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2021-TA-688: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Bāriņtiesu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Tieslietu ministrijas (turpmāk – TM) izstrādāto likumprojektu (turpmāk – Likumprojekts)  "Grozījumi Bāriņtiesu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pret Likumprojekta 4.pantu, kas paredz "Izslēgt 34. panta otrās daļas otrajā teikumā vārdus "vai bāriņtiesā"." Tādejādi citi adopcijas dalībnieki piekrišanu bērna adopcijai vairs nevarēs iesniegt kā publiski bāriņtiesā apliecinātu, bet gan tikai varēs izteikt personiski savas dzīvesvietas bāriņtiesā, kas var nesakrist ar bāriņtiesu, kurā norit adopcijas process, vai arī tikai iesniegt publiski pie notāra apliecinātu piekrišanu, kas salīdzinājumā ar bāriņtiesas apliecināto ir dārgāka. Rezultātā tiek panākti lielāki izdevumi cilvēkiem, kas piedalās adopcijas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likumprojekta 6.pantu ar kuru paredzēts no likuma  61. panta pirmās daļas izslēgt 1., 2., 3., 7., 8. un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likuma 61.panta pirmā daļa nosaka, ka bāriņtiesa savā darbības teritorijā šā likuma 2.panta otrajā daļā minētajos gadījumos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apliecina darījumu, ja to slēdz attiecīgās bāriņtiesas darbības teritorijā savu dzīvesvietu deklarējušie iedzīvotāji savstarpēji un ar citām personām un darījuma summa nepārsniedz 8537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apliecina līdzmantinieku un kopīpašnieku vienošanos par mantojuma vai kopīpašuma sadali (neatkarīgi no īpašuma vērtības), ja sadalāmā manta vai tās daļa atrodas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ieraksta testamentu grāmatā to iedzīvotāju testamentus, kuru deklarētā dzīvesvieta ir attiecīgās bāriņtiesas darbības teritorijā, pieņem glabāšanā šo iedzīvotāju privātos testamentus (neatkarīgi no novēlētās mantas vērtības), kā arī pieņem bāriņtiesai glabāšanā nodoto testamentu atsaukumus (neatkarīgi no testatora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apliecina to iedzīvotāju pilnvaras (izņemot universālpilnvaras), kuru deklarētā dzīvesvieta ir attiecīgās bāriņtiesas darbības teritorijā, un pieņem šo iedzīvotāju pilnvaru atsaukumus;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apliecina uz dokumentiem to iedzīvotāju paraksta īstumu, kuru deklarētā dzīvesvieta ir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apliecina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līdzēju iesnieguma saņemšanas izsniedz paziņojumu par līguma grozīšanu vai uzteikšanu līdzēju pretējām pusēm, ja to deklarētā dzīvesvieta ir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apliecina parakstus uz nostiprinājuma lūguma zemesgrāmatai (Zemesgrāmatu likuma 60.pants), ja viens no lūdzējiem ir deklarējis savu dzīvesvietu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sagatavo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pasliktinātas iedzīvotāju iespējas apliecināt darījumus līdz 8537 euro, saņemt paziņojumus par līgumu grozīšanu vai uzteikšanu, kā arī Bāriņtiesās iedzīvotāji vairs nevarēs apliecināt parakstus uz nostiprinājuma lūguma zemesgrāmatai. Tā kā Tieslietu ministrija piedāvā saglabāt 5.punktu, ka Bāriņtiesā arī turpmāk varēs apliecināt uz dokumentiem iedzīvotāju paraksta īstumu, tad nav nekāda pamata izslēgt iespēju apliecināt parakstus arī uz nostiprinājuma lūguma Zemesgrāmatai.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6.pantu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panta pirmajā daļā: izslēgt  2., 3. un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7.pantā paredzēto likuma šo pantu izslēgšanu: 62.; 64. Piedāvātā redakcija: 7. pantu izteikt šādā redakcijā: Izslēgt 63. pantu; 65.- 69.1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9. pantu, kas paredz "Izslēgt 71. panta pirmās daļas otro teikumu." Piedāvātā redakcija: Izslēgt likumprojekta 9.pantu.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10. pantu, kas paredz "Izslēgt 73. pantu." Piedāvātā redakcija: Izslēgt likumprojekta 10.pantu.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13. pantā paredzēto- izslēgt no 79. panta  pirmās daļas 2. punktu un 11.-14. punktu. Piedāvātā redakcija: Izteikt 13.pantu šādā redakcijā: 79. pantā: izslēgt pirmās daļas 1.,3.,4. punktu un 15.,16. punktu; 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šobrīd iedzīvotājiem Bāriņtiesās ir jāmaksā noteikta maksa par funkcijām, kuras Tieslietu ministrija rosina izslēgt no Bāriņtiesu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Valsts nodevas par bāriņtiesas pakalpojumiem ieskaita pašvaldības budžetā. Bāriņtiesa iekasē šādas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darījuma apliecināšanu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apliecinājumu un citu darbību reģistra izraksta sastādīšanu un izsniegšanu — 1,42 euro (par katru lappusi);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nostiprinājuma lūguma sastādīšanu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paraksta apliecināšanu uz nostiprinājuma lūguma — 4,27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nepasliktinātu iedzīvotājiem sniegtos pakalpojumus šos Bāriņtiesu sniegtos pakalpojumus var izslēgt no to funkcijām tikai tad, ja vispirms ir pieņemti grozījumi Ministru kabineta 2013.gada 3.septembrī noteikumos Nr.737 "Noteikumi par zvērinātu notāru atlīdzības taksēm un to noteikšanas kārtību", nosakot tādu pat maksu, kāda šobrīd iedzīvotājiem noteikta Bāriņtiesās, kā arī pieņemti grozījumi  Ministru kabineta 2019. gada 28. maija noteikumos Nr. 230 "Noteikumi par zvērinātu notāru amata vietām", obligāti nosakot, ka notāra darba vieta ir obligāti jānodrošina tajās vietās, kur šobrīd šos pakalpojumus sniedz Bāriņtiesas, vienlaikus nosakot pienākumu šos pakalpojumus sniegt arī tādā pat darba laikā, kā tos šobrīd var saņemt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ne vēlāk kā mēneša laikā no grozījumu šā likuma 61.panta pirmās daļas 1.; 7.un 8.punktā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grozījumus Noteikumos par zvērinātu notāru atlīdzības taksēm un to noteikšanas kārtību" nosakot šādu maksu par šādiem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darījuma līdz 8537 euro apliecināšanu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apliecinājumu un citu darbību reģistra izraksta sastādīšanu un izsniegšanu — 1,42 euro (par katru lappusi);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nostiprinājuma lūguma sastādīšanu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paraksta apliecināšanu uz nostiprinājuma lūguma — 4,27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grozījumus Noteikumos par zvērinātu notāru amata vietām, nosakot, kā obligātas notāra darba vietas tās vietas, kurās līdz šo grozījumu pieņemšanai tika sniegti šā likuma 61.panta pirmās daļas 1.; 7.un 8.punktā noteiktie Bāriņtiesu pakalpojumi, kā arī nosakot, ka minētajās vietās notāra pakalpojumu ir sniedzami tādā pat darba laikā, kādā līdz šim tos varēja saņemt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"Latvijas Tirdzniecības un rūpniecības kamera" statūtiem[1] biedrības staratēģiskais mērķis ir Latvijas uzņēmumi – starptautiski konkurētspējīgi un augoši, Latvijas uzņēmējdarbības vide – uzņēmumu izaugsmei labvēlīga un starptautiski konkurētspējīga. Biedrības mērķi ir uzņēmējdarbībai labvēlīgas vides veicināšana Latvijas Republikā; uzņēmējdarbības attīstības veicināšana Latvijas reģionos; dalība valsts ekonomiskās politikas izstrādē; atbalsts Latvijas uzņēmējiem Latvijā un ārvalstīs; pastāvīgās šķīrējtiesas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Latvijas Republikas Augstākās tiesas Civillietu tiesu palātas 2004. gada 15. decembra lēmumam lietā Nr. PAC-1527 bāriņtiesu kompetencē neietilpst apliecināt tādus darījumus, kur puses vai viena no tām ir juridiska persona, bet ir tiesīga apliecināt darījumus tikai savas teritorijas iedzīvotājiem, tas ir, tikai fiziskām personām. Attiecīgi bāriņtiesu kompetencē nav izdarīt apliecinājumus biedrības biedru labā. Tādējādi biedrības iebildumi nekādā veidā nav saistīti ar tās darbības mērķiem biedru interešu pārstāvībā un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pēc likumprojektā noteiktā regulējuma spēkā stāšanās bāriņtiesu kompetencē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jebkādu piekrišanu apliecināšana pašreiz atbilstoši Bāriņtiesu likuma 61. pantam iespējama, tikai gatavojot dokumenta projektu un apliecinot uz tā paraksta īstumu. Turklāt, ņemot vērā to, ka Bāriņtiesu likuma 61. panta pirmās daļas 9. punkts, kas paredz dokumentu projektu gatavošanu, tiek izslēgts no bāriņtiesu kompetences, nešķirojot dokumentu veidus, attiecīgi arī piekrišanu apliecināšana bāriņtiesās pēc likumprojektā noteiktā regulējuma spēkā stāšanās nav saglabājama. Turklāt Civillikuma 169. panta trešajā daļā noteiktajos gadījumos tiek svītrota tikai bāriņtiesas kompetence piekrišanas apliecināšanā, saglabājot bāriņtiesas kompetenci piekrišanu saņemt personīgi.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norādāms, ka likumprojekta sākotnējās ietekmes novērtējuma ziņojuma (anotācijas) 16.-18. lp. atspoguļota informācija par notariālās palīdzības saņemšanas iespējām pie ikviena Latvijas Republikā praktizējoša zvērināta notāra; par zvērinātu notāru amata vietu skaitu; par zvērinātu notāru amata vietu izveides kritērijiem; par zvērinātu notāru palīdzības saņemšanu ārpus zvērināta notāra prakses vietas, kā arī par iespēju to saņemt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kā izriet no Nacionālā noziedzīgi iegūtu līdzekļu legalizācijas, terorisma un proliferācijas finansēšanas risku novērtējuma ziņojuma par 2017.–2019.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 tādējādi izvirzot konkrētu pienākumu apjomu, tostarp, iekšējo kontroles sistēmu ieviešanu, lai minimizētu riskus. Būtiski norādīt, ka regulāri tiek veikti Moneyval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NILLTPFN prasības bāriņtiesās nav realizējamas,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likumprojekta sākotnējās ietekmes novērtējuma ziņojumā (anotācijā) ir atspoguļota informācija par zvērinātu notāru atlīdzības taksu noteikšanas metodiku, kā arī sniegts aprēķins noteiktām zvērinātu notāru un bāriņtiesu veiktajām darbībām. Proti, saskaņā ar Bāriņtiesu likuma 3. pantu finanšu līdzekļus bāriņtiesas darbībai piešķir attiecīgās pašvaldības dome. Turklāt bāriņtiesas priekšsēdētājs, bāriņtiesas priekšsēdētāja vietnieks un bāriņtiesas locekļi saņem pašvaldības domes mēnešalgu, ko nosaka atbilstoši Valsts un pašvaldību institūciju amatpersonu un darbinieku atlīdzības likumam. Tādējādi bāriņtiesas priekšsēdētājs, bāriņtiesas priekšsēdētāja vietnieks un bāriņtiesas locekļi saņem algu atbilstoši minētajiem normatīvajiem aktiem un Bāriņtiesu likuma 79. panta pirmajā daļā noteiktie valsts nodevu apmēri par apliecinājumu izdarīšanu tiek ieskaitīti pašvaldības budžetā kā nodevas par konkrētajām darbībām. Ņemot vērā šos apstākļus, arī valsts nodevu par apliecinājumu izdarīšanu apmērs noteikts minimāls. Turklāt arī šīs izmaksas faktiski sedz visi nodokļu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zvērināti notāri ir pašnodarbinātas personas, kuru darbība netiek finansēta no valsts vai pašvaldību budžeta. Zvērinātiem notāriem jānodrošina sava biroja uzturēšana, un atlīdzības takse ir tā, kas veido vienīgos zvērināta notāra ienākumus biroja darbības nodrošināšanai. Notariāta likuma 163. un 164. pants noteic, ka par katru amata darbību (65. un 66. pants) zvērināti notāri neatkarīgi no valsts nodevām ņem atlīdzību. Pasta, telefona, ceļa, sludinājumu izdevumi un citi faktiskie izdevumi zvērinātiem notāriem atlīdzināmi atsevišķi - papildus taksē paredzētajai atlīdzībai. Zvērinātu notāru atlīdzības taksi atbilstoši Notariāta likuma 165. panta otrajai daļai nosaka, ievērojot akta vai apliecinājuma vērtību (darījuma summu) un ar aktu vai apliecinājumu saistīto zvērināta notāra atbildību, sociālo līdzsvaru sabiedrībā un akta vai apliecinājuma taisīšanai nepieciešamo laiku. Zvērinātu notāru atlīdzības takses ir noteiktas Ministru kabineta 2013. gada 3. septembra noteikumos Nr. 737 "Noteikumi par zvērinātu notāru atlīdzības taksēm un to noteikšanas kārtību". Papildus norādāms, ka zvērināti notāri šajos noteikumos noteiktajai zvērināta notāra atlīdzībai pieskaita pievienotās vērtības nodokļa summu atbilstoši Pievienotās vērtības nodokļa likumā noteiktajam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svarīgi vērst uzmanību, ka pēc bāriņtiesu funkciju samazināšanas personas notariālo palīdzību aizvien varēs saņemt pie ikviena Latvijas Republikā praktizējoša zvērināta notāra.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pamatoti uzskatīt, ka līdz ar bāriņtiesu funkciju samazināšanu ir samazināmas zvērinātu notāru atlīdzības takses pašreiz bāriņtiesās esošo nodevu apmērā, kā arī palielināms zvērinātu notāru amata vietu skaits atbilstoši pašreiz bāriņtiesu faktisko darbinieku atrašanās vietu skaitam. Attiecīgi izteiktais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valsts ir paredzējusi bezmaksas juridisko palīdzību jautājumos, kas ir svarīgi tiesību uz tiesu īstenošanai. Tāpat valsts ir paredzējusi atbrīvojumu no tiesas izdevumiem tieši tā paša iemesla dēļ – lai netiktu liegta pieeja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notariālie pakalpojumi nav daļa no tiesībām uz taisnīgu tiesu un līdz ar to nebūtu iekļaujami valsts apmaksātas juridiskas palīdzības grozā.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personas mantiskais stāvoklis nav kritērijs, lai izmantotu bāriņtiesu palīdzību notariālo darbību veikšanā šobrīd. Minētais līdz ar to veido nevienlīdzīgu un diskriminējošu attieksmi, kad personām, kuru mantiskais stāvoklis nav atšķirīgs, ir pieejami vienāda satura pakalpojumi par dažādu maksu, atkarībā no dzīvesvietas, kas nav uzskatāma par objektīvu diferencēšanas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likumprojekta sākotnējās ietekmes novērtējuma ziņojuma (anotācijas) 18. un 19. lp. sniegta informācija par to, ka bāriņtiesu kompetences sašaurināšana, samazinot apliecinājuma izdarīšanas apjomu, neietekmēs zvērinātu notāru atlīdzības takses, kā arī sniegts ieskats atbrīvojumu no zvērinātu notāru atlīdzības taksēm noteikšanas pamatiem un skaitu, kā arī norādīta informācijas par spēkā esošajām samazinātajām zvērinātu notāru atlīdzības taksēm. Turklāt arī Ministru kabineta 2009. gada 22. septembra noteikumos Nr. 1069 "Noteikumi par valsts nodevu par notariālo darbību izpildi" ir paredzēti valsts nodevu par notariālo darbību izpildi atvieglojumi. Tādējādi arī mazākaizsargātām personām pēc likumprojektā noteiktā regulējuma spēkā stāšanās tiks nodrošināti spēkā esošie atvieglojumi gan zvērināta notāra atlīdzības takses, gan valsts nodevas par notariālo darbību izpildi sakarā. Tāpat norādāms, ka šobrīd bāriņtiesas pakalpojumu saņem ne tikai trūcīgas un maznodrošinātas personas. Šo pakalpojumu par nodokļu maksātāju līdzekļiem saņem arī turīgi un ļoti turīgas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https://www.ltrk.lv/sites/default/files/inline-files/LTRK_statuti.pdf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piedāvātajiem grozījumiem, bāriņtiesas joprojām varēs apliecināt to iedzīvotāju pilnvaras (izņemot universālpilnvaras), kuru deklarētā dzīvesvieta ir attiecīgās bāriņtiesas darbības teritorijā, un pieņemt šo iedzīvotāju pilnvaru atsaukumus; apliecināt uz dokumentiem to iedzīvotāju paraksta īstumu, kuru deklarētā dzīvesvieta ir attiecīgās bāriņtiesas darbības teritorijā; kā arī apliecinās tāda dokumenta noraksta, kopijas vai izraksta pareizību, kurš attiecas uz konkrēto personu (spēkā esošā likuma 61.pants pirmās daļas 4., 5. un 6.p) un bāriņtiesas apliecinājums juridiskā spēka ziņā pielīdzināms notariālajam apliecinājumam (61.panta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anotāciju, norādot, vai 61.panta pirmās daļas 4., 5. un 6.puntā minētās funkcijas tiks saglabātas bāriņtiesām, vai plānots nodot pašvaldībām (anotācijas 2.pielikumā minēts, ka saskaņā ar Igaunijas Notariāta likuma 53. pantu lauku pašvaldība (rural municipality) un pilsētu sekretariāti (city secretaries), apliecina dokumenta kopijas un norakstus, apliecina pilnvaras pensijas, atbalsta maksājumu un labumu saņemšanai, apliecina piekrišanu pārskaitīt pensiju un citus līdzekļus uz citas personas bankas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Uzskatām, ka būtu nepieciešams noteikt, ka 61.pantā minētos uzdevumus, ko bāriņtiesas īsteno kā aizbildnības un aizgādnības iestāde (2.panta pirmā daļa), būtu viennozīmīgi saglabājamas bāriņtiesu kompetencē, piemēram, jebkādu pilnvaru izdošanu kādai personai saņemt kādus labumus, kas skar bērnus, piem, bērnam pienākošos pabalstus u.tml., tomēr nevar deleģēt pašvaldībai formāli apliecināt/izdot. Jo vecāku strīdos, šādu labumu saņemšanas  tiesību piešķiršanu vienam no vecākiem, - visbiežāk ir ļoti liela strīda objekts starp naidīgiem vecākiem, un pirms pilnvaru formālas izdošanas ir rūpīgi jāizvērtē daudz saistītu apstākļu, lai pilnvaras izdošana tiktu argumentēti pamatota ar bērna labākajām interesēm. Savukārt pārējo apliecinājumu izdarīšana (2.panta otrā daļa), atbilstoši likumprojekta mērķim – atslogot bāriņtiesas no tām netipiskām funkcijām, būtu izvērtējams jautājums par to nodošanu pašvaldībām, attiecīgi precizējot 61.panta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izvērtēt izziņas 2.punktā izteikto iebildumu. Pieejot formāli likuma iecerētajiem grozījumiem, var piekrist, ka, tā kā spēkā esošajā likumā ir paredzēts, ka Tieslietu ministrija sniedz metodisko atbalstu bāriņtiesām šā likuma VII un VIII nodaļā noteikto uzdevumu izpildē, un attiecīgās nodaļas praktiski izslēdzot, TM metodiskais atbalsts vairs nav nepieciešams. Tomēr, atkārtoti norādām, ka pārskatot bāriņtiesu funkcijas un uzraudzību kontekstā ne tikai ar notariālo funkciju veikšanu, bāriņtiesas, īstenojot savu pamatfunkciju attiecībā uz aizbildnībā un aizgādnībā esošām personām pārstāv bērnu kriminālprocesā (17. panta 8. punkts), sadarbībā ar Tieslietu ministriju nodrošina bērna nogādāšanu atpakaļ uz valsti, kurā ir viņa dzīvesvieta (44.2 pants),  un veic citas funkcijas, kur nepārprotami saskatāma Tieslietu ministrijas kompetence gan bērnu tiesību aizsardzības īstenošanā, gan tās izpildes uzraudzībā, ja vien īstenojot 1.1.punktā minēto reformu atbildības starp Labklājības ministriju, Tieslietu ministriju un pašvaldībām bāriņtiesu turpmākā uzraudzībā netiek plānots īstenot citādi. Tādējādi lūdzam izvērtēt vai attiecīgās normas vietā nebūtu liekama jauna, attiecīgi pilnveidojot likumpojektu un anotācijā sniedzot skaidrojumu turpmākajam metodiskajam darbam attiecībā uz bāriņtiesu tieslietu jomā veicamajām funkcijām. Ņemot vērā minēto, aicinām paplašināti pārskatīt bāriņtiesu funkcijas un uzraudzības ietvaru un piedāvāt risinājumu attiecībā uz visu Bāriņtiesu darbības uzraudzību un metodisko palīdzību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Izsakām  atkārtotu  lūgumu rīkot kopēju ekspertu sanāksmi ar visām iesaistītajām pusēm, lai vienotos par kopēju redzējumu saistībā ar iecerēto bāriņtiesu reformu, kā arī novērst TM iniciatīvu virzīt grozījumus vienos un tajos pašos likumos ar nedēļas starpību par vienu un to pašu jautājumu (mantojumu tiesību modernizācijas likumprojektu pakete). Sanāksmē pieaicināmas visas atzinuma sniedzēja institūcijas un pieaicinot Bāriņtiesu asociāciju, Latvijas Bāriņtiesu darbinieku asociācijas, Latvijas Zvērinātu notāru padomes, Latvijas Zvērinātu tiesu izpildītāju padomes, kā arī izzinot Tiesībsarga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pēc likumprojektā noteiktā regulējuma spēkā stāšanās bāriņtiesu kompetencē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 Norādāms, ka šāda informācija jau ir iekļauta likumprojekta sākotnējās ietekmes novērtējuma ziņojumā un atkārtoti tā nav iekļaujama.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likumprojekts neparedz kādu funkciju nodošanu pašvaldībām vai citām iestādēm, jo Latvijā, tāpat kā citās pasaules valstīs, publiskā apliecinājuma iestāde ir zvērināts notārs. Saskaņā ar Notariāta likuma 1. un 2. pantu notariālās lietas tiesu iestāžu uzraudzībā uzdots pārzināt zvērinātiem notāriem šajā likumā noteiktajā kārtībā. Zvērināti notāri ir tiesu sistēmai piederīgas personas, kuras pastāv pie apgabaltiesām un pilda viņiem likumā noteiktos pienākumus. Tādējādi notariālās palīdzības sniegšana valstī primāri ir zvērinātu notāru kompetencē un bāriņtiesām piekritīgos apliecinājumus personām ir iespējams saņemt, vēršoties pie Latvijā praktizējošiem zvērinātiem notāriem.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2. panta otrā daļa definē, ka lietu piekritība zvērinātam notāram un bāriņtiesai nedrīkst pārklāties. Tādējādi likums noteic robežu starp abu institūciju lietu piekritības teritorijām. Bāriņtiesu likuma 2. panta otrajā daļā ir noteikts nošķiršanas kritērijs – bāriņtiesa tiesīga izdarīt apliecinājumus novada teritorijās, ja tajās nav zvērināta notāra. Tādējādi likumdevēja mērķis bija nodrošināt notariālo palīdzību, ko veic zvērināts notārs vai bāriņtiesa, visiem valsts iedzīvotājiem, tomēr ne abi vienlaicīgi vienā un tajā pašā teritoriālajā iedalījuma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bāriņtiesām noteiktos gadījumos izdarīt apliecinājumus, likumdevēja mērķis nav bijis radīt divas līdzvērtīgas apliecināšanas iestādes. Tādējādi nav arī paredzēts šādas funkcijas nodot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kaimiņvalstu praksi norādāms, ka Lietuvā funkcijas, kuras Latvijā veic bāriņtiesas, veic pašvaldība nevis šīs abas institūcijas. Turklāt gan Lietuvā, gan Igaunijā valstīs zvērinātam notāram papildus atļauto darbību apjoms ir šaurs un attiecas uz pamatvajadzību nodrošināšanu ar vienkāršām notariālajām darbībām, kuru izpildei nav nepieciešamas speciālas zināšanas un prasmes. Ņemot vērā zvērinātu notāru zināšanas un iemaņas, kā arī tehnisko nodrošinājumu, sarežģītas notariālās darbības veic tikai zvērināti notāri. Tādējādi arī likumprojekts paredz līdzīgu regulējumu, ka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tiek saglabātas bāriņtiesu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metodiskās palīdzības sniegšanu, norādāms, ka, ņemot vērā to, ka daļa apliecinājumu funkcijas bāriņtiesām tiek saglabāta, attiecīgi ir saglabājama Tieslietu ministrijas kompetence metodiskās palīdzības sniegšanā apliecinājumu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pārējiem iebildumiem, kas saistīti ar Tieslietu ministrijas kompetenci un bāriņtiesu kompetenci, norādāms, ka saskaņā ar Ministru kabineta 2004. gada 27. janvāra noteikumu Nr. 49 "Labklājības ministrijas nolikums" 1. punktu un 4.1. apakšpunktu Labklājības ministrija ir vadošā valsts pārvaldes iestāde darba, sociālās 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Turklāt saskaņā ar minēto noteikumu 5.2.</w:t>
            </w:r>
            <w:r w:rsidR="00000000" w:rsidRPr="00000000" w:rsidDel="00000000">
              <w:rPr>
                <w:vertAlign w:val="superscript"/>
                <w:rtl w:val="0"/>
              </w:rPr>
              <w:t xml:space="preserve">1</w:t>
            </w:r>
            <w:r w:rsidR="00000000" w:rsidRPr="00000000" w:rsidDel="00000000">
              <w:rPr>
                <w:rtl w:val="0"/>
              </w:rPr>
              <w:t xml:space="preserve">1. un 5.2.</w:t>
            </w:r>
            <w:r w:rsidR="00000000" w:rsidRPr="00000000" w:rsidDel="00000000">
              <w:rPr>
                <w:vertAlign w:val="superscript"/>
                <w:rtl w:val="0"/>
              </w:rPr>
              <w:t xml:space="preserve">1</w:t>
            </w:r>
            <w:r w:rsidR="00000000" w:rsidRPr="00000000" w:rsidDel="00000000">
              <w:rPr>
                <w:rtl w:val="0"/>
              </w:rPr>
              <w:t xml:space="preserve">3. apakšpunktu Labklājības ministrija organizē un koordinē normatīvo aktu ievērošanas uzraudzību bērnu tiesību aizsardzības jomā, kā arī veicina bērniem un ģimenei labvēlīgas vides veidošanos valstī. Tādējādi tieši Labklājības ministrijas kompetencē ir noteikt bāriņtiesas institucionālo vietu valstī. Norādāms, ka izteiktais iebildums nav attiecināms uz izstrādāto likumprojektu. Likumprojekts tikai samazina bāriņtiesu kompetenci Bāriņtiesu likuma VII un VIII nodaļā noteikto uzdevumu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šobrīd iedzīvotājiem Bāriņtiesās ir jāmaksā šādas maksas par funkcijām, kuras Tieslietu ministrija rosina izslēgt no Bāriņtiesu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nodevas par bāriņtiesas pakalpojumiem ieskaita pašvaldības budžetā. Bāriņtiesa iekasē šādas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darījuma apliecināšanu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apliecinājumu un citu darbību reģistra izraksta sastādīšanu un izsniegšanu — 1,42 euro (par katru lappusi);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nostiprinājuma lūguma sastādīšanu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paraksta apliecināšanu uz nostiprinājuma lūguma — 4,27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nepasliktinātu iedzīvotājiem sniegtos pakalpojumus šos Bāriņtiesu sniegtos pakalpojumus var izslēgt no to funkcijām tikai tad, ja vispirms ir pieņemti grozījumi Ministru kabineta 2013.gada 3.septembrī noteikumos Nr.737 "Noteikumi par zvērinātu notāru atlīdzības taksēm un to noteikšanas kārtību", nosakot tādu pat maksu, kāda šobrīd iedzīvotājiem noteikta Bāriņtiesās. Kā arī pieņemti grozījumi  Ministru kabineta 2019. gada 28. maija noteikumos Nr. 230 "Noteikumi par zvērinātu notāru amata vietām", obligāti nosakot, ka notāra darba vieta ir obligāti jānodrošina tajās vietās, kur šobrīd šos pakalpojumus sniedz Bāriņtiesas, vienlaikus nosakot pienākumu šos pakalpojumus sniegt arī tādā pat darba laikā, kā tos šobrīd var saņemt Bāriņtiesās.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ne vēlāk kā mēneša laikā no grozījumu šā likuma 61.panta pirmās daļas 1.; 7.un 8.punktā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grozījumus Noteikumos par zvērinātu notāru atlīdzības taksēm un to noteikšanas kārtību" nosakot šādu maksu par šādiem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darījuma līdz 8537 euro apliecināšanu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apliecinājumu un citu darbību reģistra izraksta sastādīšanu un izsniegšanu — 1,42 euro (par katru lappusi);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nostiprinājuma lūguma sastādīšanu — 7,11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paraksta apliecināšanu uz nostiprinājuma lūguma — 4,27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grozījumus Noteikumos par zvērinātu notāru amata vietām, nosakot, kā obligātas notāra darba vietas tās vietas, kurās līdz šo grozījumu pieņemšanai tika sniegti šā likuma 61.panta pirmās daļas 1.; 7.un 8.punktā noteiktie Bāriņtiesu pakalpojumi, kā arī noskaot, ka minētajās vietās notāra pakalpojumu ir sniedzami tādā pat darba laikā, kādā līdz šim tos varēja saņemt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likumprojekta sākotnējās ietekmes novērtējuma ziņojumā (anotācijā) ir atspoguļota informācija par zvērinātu notāru atlīdzības taksu noteikšanas metodiku, kā arī sniegts aprēķins noteiktām zvērinātu notāru un bāriņtiesu veiktajām darbībām. Proti, saskaņā ar Bāriņtiesu likuma 3. pantu finanšu līdzekļus bāriņtiesas darbībai piešķir attiecīgās pašvaldības dome. Turklāt bāriņtiesas priekšsēdētājs, bāriņtiesas priekšsēdētāja vietnieks un bāriņtiesas locekļi saņem pašvaldības domes mēnešalgu, ko nosaka atbilstoši Valsts un pašvaldību institūciju amatpersonu un darbinieku atlīdzības likumam. Tādējādi bāriņtiesas priekšsēdētājs, bāriņtiesas priekšsēdētāja vietnieks un bāriņtiesas locekļi saņem algu atbilstoši minētajiem normatīvajiem aktiem un Bāriņtiesu likuma 79. panta pirmajā daļā noteiktie valsts nodevu apmēri par apliecinājumu izdarīšanu tiek ieskaitīti pašvaldības budžetā kā nodevas par konkrētajām darbībām. Ņemot vērā šos apstākļus, arī valsts nodevu par apliecinājumu izdarīšanu apmērs noteikts minimāls. Turklāt arī šīs izmaksas faktiski sedz visi nodokļu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zvērināti notāri ir pašnodarbinātas personas, kuru darbība netiek finansēta no valsts vai pašvaldību budžeta. Zvērinātiem notāriem jānodrošina sava biroja uzturēšana, un atlīdzības takse ir tā, kas veido vienīgos zvērināta notāra ienākumus biroja darbības nodrošināšanai. Notariāta likuma 163. un 164. pants noteic, ka par katru amata darbību (65. un 66. pants) zvērināti notāri neatkarīgi no valsts nodevām ņem atlīdzību. Pasta, telefona, ceļa, sludinājumu izdevumi un citi faktiskie izdevumi zvērinātiem notāriem atlīdzināmi atsevišķi - papildus taksē paredzētajai atlīdzībai. Zvērinātu notāru atlīdzības taksi atbilstoši Notariāta likuma 165. panta otrajai daļai nosaka, ievērojot akta vai apliecinājuma vērtību (darījuma summu) un ar aktu vai apliecinājumu saistīto zvērināta notāra atbildību, sociālo līdzsvaru sabiedrībā un akta vai apliecinājuma taisīšanai nepieciešamo laiku. Zvērinātu notāru atlīdzības takses ir noteiktas Ministru kabineta 2013. gada 3. septembra noteikumos Nr. 737 "Noteikumi par zvērinātu notāru atlīdzības taksēm un to noteikšanas kārtību". Papildus norādāms, ka zvērināti notāri šajos noteikumos noteiktajai zvērināta notāra atlīdzībai pieskaita pievienotās vērtības nodokļa summu atbilstoši Pievienotās vērtības nodokļa likumā noteiktajam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Notariāta likuma 166. pantam LZNP nosaka, kuras fiziskās un juridiskās personas var tikt atbrīvotas no 163. pantā paredzētās atlīdzības. Turklāt arī Ministru kabineta 2009. gada 22. septembra noteikumi Nr. 1069 "Noteikumi par valsts nodevu par notariālo darbību izpildi" paredz atbrīvojumus no šīs nodevas noteiktas kategorijas personām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likumprojekta sākotnējās ietekmes novērtējuma ziņojuma (anotācijas) 16.-18. lp. atspoguļota informācija par notariālās palīdzības saņemšanas iespējām pie ikviena Latvijas Republikā praktizējoša zvērināta notāra; par zvērinātu notāru amata vietu skaitu; par zvērinātu notāru amata vietu izveides kritērijiem; par zvērinātu notāru palīdzības saņemšanu ārpus zvērināta notāra prakses vietas, kā arī par iespēju to saņemt attālināti. Tādējādi pie izmaksu un prakses vietu jautājumiem vērā ņemami argumenti, kas norādīti sākotnējās ietekmes novērtējuma ziņojumā (anotācijā), atspoguļojot zvērinātu notāru un bāriņtiesu atšķirīgos finansēšanas moduļus un prakses vietu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pamatoti uzskatīt, ka līdz ar bāriņtiesu funkciju samazināšanu ir samazināmas zvērinātu notāru atlīdzības takses pašreiz bāriņtiesās esošo nodevu apmērā, kā arī palielināms zvērinātu notāru amata vietu skaits atbilstoši pašreiz bāriņtiesu faktisko darbinieku atrašanās vietu skaitam. Attiecīgi izteiktais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valsts ir paredzējusi bezmaksas juridisko palīdzību jautājumos, kas ir svarīgi tiesību uz tiesu īstenošanai. Tāpat valsts ir paredzējusi atbrīvojumu no tiesas izdevumiem tieši tā paša iemesla dēļ – lai netiktu liegta pieeja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notariālie pakalpojumi nav daļa no tiesībām uz taisnīgu tiesu un līdz ar to nebūtu iekļaujami valsts apmaksātas juridiskas palīdzības grozā.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personas mantiskais stāvoklis nav kritērijs, lai izmantotu bāriņtiesu palīdzību notariālo darbību veikšanā šobrīd. Minētais līdz ar to veido nevienlīdzīgu un diskriminējošu attieksmi, kad personām, kuru mantiskais stāvoklis nav atšķirīgs, ir pieejami vienāda satura pakalpojumi par dažādu maksu, atkarībā no dzīvesvietas, kas nav uzskatāma par objektīvu diferencēšanas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likumprojekta sākotnējās ietekmes novērtējuma ziņojuma (anotācijas) 18. un 19. lp. sniegta informācija par to, ka bāriņtiesu kompetences sašaurināšana, samazinot apliecinājuma izdarīšanas apjomu, neietekmēs zvērinātu notāru atlīdzības takses, kā arī sniegts ieskats atbrīvojumu no zvērinātu notāru atlīdzības taksēm noteikšanas pamatiem un skaitu, kā arī norādīta informācijas par spēkā esošajām samazinātajām zvērinātu notāru atlīdzības taksēm.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Ministru kabineta 2009. gada 22. septembra noteikumos Nr. 1069 "Noteikumi par valsts nodevu par notariālo darbību izpildi" ir paredzēti valsts nodevu par notariālo darbību izpildi atvieglojumi. Tādējādi arī mazākaizsargātām personām arī pēc likumprojektā noteiktā regulējuma spēkā stāšanās tiks nodrošināti spēkā esošie atvieglojumi gan zvērināta notāra atlīdzības takses, gan valsts nodevas par notariālo darbību izpildi sakarā. Tāpat norādāms, ka šobrīd bāriņtiesas pakalpojumu saņem ne tikai trūcīgas un maznodrošinātas personas. Šo pakalpojumu par nodokļu maksātāju līdzekļiem saņem arī turīgas un ļoti turīgas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13. pantā paredzēto- izslēgt no 79. panta  pirmās daļas 2. punktu un 11.-14.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1.,3.,4. punktu un 15.,16.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noziedzīgi iegūtu līdzekļu legalizācijas un terorisma un proliferācijas finansēšanas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 tādējādi izvirzot konkrētu pienākumu apjomu, tostarp, iekšējo kontroles sistēmu ieviešanu, lai minimizētu riskus. Būtiski norādīt, ka regulāri tiek veikti Moneyval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NILLTPFN prasības bāriņtiesās nav realizējamas,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10. pantu, kas paredz "Izslēgt 73.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10.pantu.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 tādējādi izvirzot konkrētu pienākumu apjomu, tostarp, iekšējo kontroles sistēmu ieviešanu, lai minimizētu riskus. Būtiski norādīt, ka regulāri tiek veikti Moneyval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NILLTPFN prasības bāriņtiesās nav realizējamas,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9. pantu, kas paredz "Izslēgt 71. panta pirmās daļas otro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9.pantu.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 tādējādi izvirzot konkrētu pienākumu apjomu, tostarp, iekšējo kontroles sistēmu ieviešanu, lai minimizētu riskus. Būtiski norādīt, ka regulāri tiek veikti Moneyval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NILLTPFN prasības bāriņtiesās nav realizējamas,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iebilstam pret likumprojekta 7.pantā paredzēto likuma šo pantu izslēgšanu: 62.; 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63. pantu; 65.- 69.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 tādējādi izvirzot konkrētu pienākumu apjomu, tostarp, iekšējo kontroles sistēmu ieviešanu, lai minimizētu riskus. Būtiski norādīt, ka regulāri tiek veikti Moneyval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NILLTPFN prasības bāriņtiesās nav realizējamas,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6.pantu ar kuru paredzēts no likuma  61. panta pirmās daļas izslēgt 1., 2., 3., 7., 8. un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likuma 61.panta pirmā daļa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Bāriņtiesa savā darbības teritorijā šā likuma 2.panta otrajā daļā minētajos gadījumos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apliecina darījumu, ja to slēdz attiecīgās bāriņtiesas darbības teritorijā savu dzīvesvietu deklarējušie iedzīvotāji savstarpēji un ar citām personām un darījuma summa nepārsniedz 8537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apliecina līdzmantinieku un kopīpašnieku vienošanos par mantojuma vai kopīpašuma sadali (neatkarīgi no īpašuma vērtības), ja sadalāmā manta vai tās daļa atrodas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ieraksta testamentu grāmatā to iedzīvotāju testamentus, kuru deklarētā dzīvesvieta ir attiecīgās bāriņtiesas darbības teritorijā, pieņem glabāšanā šo iedzīvotāju privātos testamentus (neatkarīgi no novēlētās mantas vērtības), kā arī pieņem bāriņtiesai glabāšanā nodoto testamentu atsaukumus (neatkarīgi no testatora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apliecina to iedzīvotāju pilnvaras (izņemot universālpilnvaras), kuru deklarētā dzīvesvieta ir attiecīgās bāriņtiesas darbības teritorijā, un pieņem šo iedzīvotāju pilnvaru atsaukumus;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apliecina uz dokumentiem to iedzīvotāju paraksta īstumu, kuru deklarētā dzīvesvieta ir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apliecina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pēc līdzēju iesnieguma saņemšanas izsniedz paziņojumu par līguma grozīšanu vai uzteikšanu līdzēju pretējām pusēm, ja to deklarētā dzīvesvieta ir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apliecina parakstus uz nostiprinājuma lūguma zemesgrāmatai (Zemesgrāmatu likuma 60.pants), ja viens no lūdzējiem ir deklarējis savu dzīvesvietu attiecīgās bāriņtiesas 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sagatavo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nepieņemami gādāt tikai par notāriem, pasliktinot iedzīvotājiem iespējas apliecināt darījumus līdz 8537 euro, saņemt paziņojumus par līgumu grozīšanu vai uzteikšanu un jo īpaši nepieņemama ir iecere, ka Bāriņtiesās iedzīvotāji vairs nevarēs apliecināt parakstus uz nostiprinājuma lūguma zemesgrāmatai. Tā kā Tieslietu ministrija piedāvā saglabāt 5.punktu, ka Bāriņtiesā arī turpmāk varēs apliecināt uz dokumentiem iedzīvotāju paraksta īstumu, tad nav nekāda pamata izslēgt iespēju apliecināt parakstus arī uz nostiprinājuma lūguma Zemesgrāmatai.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6.pantu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3. un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noziedzīgi iegūtu līdzekļu legalizācijas un terorisma un proliferācijas finansēšanas (turpmāk –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noziedzīgi iegūtu līdzekļu legalizācijas un terorisma un proliferācijas finansēšanas novēršanas (turpmāk – NILLTPFN) likuma subjekti saskaņā ar minētā likuma 3. pantu, tādējādi izvirzot konkrētu pienākumu apjomu, tostarp, iekšējo kontroles sistēmu ieviešanu, lai minimizētu riskus. Būtiski norādīt, ka regulāri tiek veikti valstu Eiropas Padomes ekspertu komitejas naudas atmazgāšanas novēršanas pasākumu un terorisma finansēšanas novērtējumam (turpmāk – Moneyval)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līdzšinējās diskusijās, tajā skaitā no Latvijas Pašvaldību savienības puses nav atzīts par iespējamu uz bāriņtiesām pilnā apjomā attiecināt NILLTPFN prasības,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4.pantu, kas paredz "Izslēgt 34. panta otrās daļas otrajā teikumā vārdus "vai bāriņtiesā"." Tādejādi citi adopcijas dalībnieki piekrišanu bērna adopcijai vairs nevarēs iesniegt kā publiski bāriņtiesā apliecinātu, bet gan tikai varēs izteikt personiski savas dzīvesvietas bāriņtiesā, kas var nesakrist ar bāriņtiesu, kurā norit adopcijas process, vai arī tikai iesniegt publiski pie notāra apliecinātu piekrišanu, kas salīdzinājumā ar bāriņtiesas apliecināto ir dārgāka. LPS ieskatā ir nepieņemami rūpējoties tikai par notāriem apgrūtināt vai paredzēt lielākus izdevumus cilvēkiem, kas piedalās adopcijas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pēc likumprojektā noteiktā regulējuma spēkā stāšanās bāriņtiesu kompetencē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jebkādu piekrišanu apliecināšana pašreiz atbilstoši Bāriņtiesu likuma 61. pantam iespējama, tikai gatavojot dokumenta projektu un apliecinot uz tā paraksta īstumu. Turklāt, ņemot vērā to, ka Bāriņtiesu likuma 61. panta pirmās daļas 9. punkts, kas paredz dokumentu projektu gatavošanu, tiek izslēgts no bāriņtiesu kompetences, nešķirojot dokumentu veidus, attiecīgi arī piekrišanu apliecināšana bāriņtiesās pēc likumprojektā noteiktā regulējuma spēkā stāšanās nav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Civillikuma 169. panta trešajā daļā noteiktajos gadījumos tiek svītrota tikai bāriņtiesas kompetence piekrišanas apliecināšanā, saglabājot iespēju personām piekrišanu izteikt personīgi bāriņtiesā.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likumprojekta sākotnējās ietekmes novērtējuma ziņojuma (anotācijas) 16.-18. lp. atspoguļota informācija par notariālās palīdzības saņemšanas iespējām pie ikviena Latvijas Republikā praktizējoša zvērināta notāra; par zvērinātu notāru amata vietu skaitu; par zvērinātu notāru amata vietu izveides kritērijiem; par zvērinātu notāru palīdzības saņemšanu ārpus zvērināta notāra prakses vietas, kā arī par iespēju to saņemt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1.Anotācijas 4.-5.lapa. Nenoliedzot, ka “atbilstoši Bāriņtiesu likumam bāriņtiesas apliecinājums juridiskā spēka ziņā pielīdzināms notariālam apliecinājumam”, vienlaikus  aicinām būt korektiem un tieši pie šī izklāsta norādīt, ka bāriņtiesas ir ierobežotas šo funkciju izpildē, jo “apliecina darījumu, ja to slēdz attiecīgās bāriņtiesas darbības teritorijā savu dzīvesvietu deklarējušie iedzīvotāji savstarpēji un ar citām personām un darījuma summa nepārsniedz 8537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tālākais prasību salīdzinājums anotācijā (sākot no 5.-13.lapai) pēc būtības nav korekts, jo  neskatoties uz bāriņtiesas apliecinājumu pielīdzināšanu, ir nesalīdzināmas darījumu summas, par kādu darījumus var apliecināt bāriņtiesa un par kādu zvērināts notārs.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2.Anotācijā izdarīti virkne pieņēmumu, kas nav pamatoti un līdz ar ko ir svītrojami. Pie tam virkne anotācijas sadaļu ir tendenciozi veidota tādējādi, lai pasvītrotu notāru nevainojamo darbu un nomelnotu bāriņtiesas  bez jebkāda objektīva pamata. Piemēram, anotācijas 7.lapa-“Vienlaikus norādāms, ka šādas normas esamība pati par sevi vēl nerada pamatu izdarīt pieņēmumu, ka apliecinājuma izdarīšana bāriņtiesā tiek veikta tādā pat kvalitātē, kā pie zvērināta notāra.” Tātad ar šo tiek prezumēts, ka darbība pie zvērināta notāra noteikti tiek veikta labākā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šo teikumu 7.lapā.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3.Tāpat rosinām  svītrot anotācijas 7.lapā teikumu “Tādējādi uzskatāms, ka bāriņtiesās noteiktais izglītības un zināšanu cenzs ir neatbilstošs, lai pilnvērtīgi veiktu apliecinājumus un personas saņemtu kvalitātes ziņā līdzvērtīgu pakalpojumu kā gadījumā, ja tas pakalpojuma saņemšanā vēršas pie  zvērināta notāra.” Teikums tiek pamatots ar pieņēmumu, tas netiek pamatots ar konkrētiem tiesvedību faktiem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4.Anotācijas 8.lapa par zaudējumu segšanu, ja bāriņtiesa kļūdās, izdarot apliecinājumus.  Aicinām svītrot “Norādāms, ka iespējamais kļūdas risks ir liels, jo bāriņtiesas priekšsēdētāja kandidātam nav izvirzīti zināšanu un izglītības cenzi, kādi ir zvērināta notāra amata pretendentam”  jeb norādīt tiesvedību skaitu un rezultātu. Pretējā gadījumā atkal tiek izteikti pieņēmumi, kas netiek pamatoti ar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(sākot no 18.lapas) pie izklāsta par noteikumiem Nr. 737 papildināt anotāciju ar izklāstu, kā ir izpildīts šis Ministru kabineta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2018.gada 23.janvāra sēdes protokola Nr.5 28.§  "Likumprojekts "Grozījumi Zemesgrāmatu likumā" TA-2549" 4.punktu tika uzdots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Tieslietu ministrijai, sagatavojot un tieslietu ministram iesniedzot izskatīšanai Ministru kabinetā grozījumus Ministru kabineta 2013.gada 3.septembra noteikumos Nr.737 "Noteikumi par zvērinātu notāru atlīdzības taksēm un to noteikšanas kārtību", notāru atlīdzības taksi par tiesību un šo tiesību nodrošinājumu nostiprināšanu zemesgrāmatās, ja nostiprinājumu pamato privāts līgums, noteikt fiksētas takses veidā, kas nav saistīta ar procentiem no darījuma summas, taksē iekļaujot arī elektroniska privāta darījuma atvasinājuma un darījuma dalībnieka piekrišanu īpašuma tiesību nostiprināšanai apliecināšanu.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ņemot vērā to, ka atbilstoši Bāriņtiesu likumam bāriņtiesas apliecinājums juridiskā spēka ziņā pielīdzināms notariālajam apliecinājumam, uzskatāms, ka ir būtiski norādīt uz atšķirīgajām prasībām šo uzdevumu izpildē, kas ir ievērojami atšķirīgas, jo nav nozīmes, cik plaša ir bāriņtiesu kompetence apliecinājumu izdarīšanā, bet gan tas, ka prasībām šādu notariālo darbību izpildē ir jābūt vienādām. Tādējādi likumprojekta sākotnējās ietekmes novērtējuma ziņojumā (anotācijā) ir svarīgi norādīt uz būtiskām atšķirībām bāriņtiesu un zvērinātu notāru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būtiskās atšķirības bāriņtiesu un zvērinātu notāru darbībā, ir pamatoti izdarīt likumprojekta sākotnējās ietekmes novērtējuma ziņojumā (anotācijā) izdarītos pieņēmumus, arī bez kādiem tiesvedības faktiem un pieņemtajiem tiesu nolēmumiem. Piemēram, iebildumā izdarītā atsauce uz pieņēmumu atzinumā neatspoguļo tā būtību. Proti, tāda ir izdarīta, jo norādīts, ka saskaņā ar Bāriņtiesu likuma 48. panta trešo daļu pašvaldības domei noteikts pienākums, ja nepieciešams, nodrošināt juridisko atbalstu šā likuma VII un VIII nodaļā noteikto uzdevumu izpildē. Attiecīgi norādīts, ka šādas normas esamība pati par sevi vēl nerada pamatu izdarīt pieņēmumu, ka apliecinājuma izdarīšana bāriņtiesā tiek veikta tādā pat kvalitātē, kā pie zvērināta notāra. Tādējādi uzskatāms, ka bāriņtiesās noteiktais izglītības un zināšanu cenzs ir neatbilstošs, lai pilnvērtīgi veiktu apliecinājumus un personas saņemtu kvalitātes ziņā līdzvērtīgu pakalpojumu kā gadījumā, ja tas pakalpojuma saņemšanā vēršas pie zvērināta notāra.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iebildumā pausto likumprojekta sākotnējās ietekmes novērtējuma ziņojumu (anotāciju) papildināt ar atskaiti par Ministru kabineta 2018. gada 23. janvāra sēdes protokola Nr. 5 28. §  "Likumprojekts "Grozījumi Zemesgrāmatu likumā" TA-2549" 4. punktā doto uzdevumu, norādāms, ka šāds iebildums ir nepamatots, jo šis uzdevums nekādā veidā nav saistīts ar likumprojektā noteikto regulējumu. Vienlaikus norādām, ka Zemesgrāmatu likums satur norādi, ka nostiprinājuma lūgumi ir iesniedzami izmantojot arī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minētajā protokolā dotais uzdevums bija dots saistībā ar plānoto regulējumu, kas tika izstrādāts kā alternatīva obligātas notariālā akta formas noteikšanai darījumiem ar nekustamajiem īpašumiem, proti, paredzot, ka zvērinātu notāru kompetencē nodod nostiprinājuma lūgumu iesniegšanu zemesgrāmatā arī privātu darījumu gadījumā, izmantojot starp valsts vienoto datorizēto zemesgrāmatu un Notāru informācijas sistēmu izstrādāto tehnisko risinājumu savstarpējai datu apmaiņai. Vienlaikus norādāms, ka attiecīgajos likumprojektos noteiktais regulējums netika Saeimā atbalstīts un nestājās spēkā. Tādējādi arī dotais uzdevums Tieslietu ministrijai, sagatavojot un tieslietu ministram iesniedzot izskatīšanai Ministru kabinetā grozījumus Ministru kabineta 2013. gada 3. septembra noteikumos Nr. 737 "Noteikumi par zvērinātu notāru atlīdzības taksēm un to noteikšanas kārtību", notāru atlīdzības taksi par tiesību un šo tiesību nodrošinājumu nostiprināšanu zemesgrāmatās, ja nostiprinājumu pamato privāts līgums, noteikt fiksētas takses veidā, kas nav saistīta ar procentiem no darījuma summas, taksē iekļaujot arī elektroniska privāta darījuma atvasinājuma un darījuma dalībnieka piekrišanu īpašuma tiesību nostiprināšanai apliecināšanu, ir neaktuāls.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1.Vēršam Jūsu uzmanību, ka PKC izteiktais iebildums par bāriņtiesas pamatfunkcijas attiecībā uz aizbildnībā un aizgādnībā esošām personām īstenošanu un tās saistību ar citiem bāriņtiesas uzdevumiem un kompetenci ir plašāks par Tieslietu ministrijas piedāvātajiem atseviškiem grozījumiem, kas pamatoti ar  samazinātu bāriņtiesu kompetenci apliecinājumu izdarīšanā un citu Bāriņtiesu likuma VII un VIII nodaļā noteikto uzdevumu izpildē (izziņas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anotācijā ietvert turpmākos reformus soļus, kas pamatoti ar  Ministru kabinetā 2021.gada 18.februārī izskatītajā informatīvajā ziņojumā "Par bērnu tiesību aizsardzības sistēmas pilnveidi" (MK protlēm. Nr.18 39.§) noteikto, kā arī ņemot vērā Valdības rīcības plānā TM dotos uzdevumus (VRP 116.1.), proti, ka tiek plānots nodrošināt tiešu valsts uzraudzības un kontroles mehānismu bērnu tiesību aizsardzības jomā, valstij uzņemoties atbildību par bāriņtiesu funkciju izpildi aizgādnības, aizbildnības, adopcijas un bērnu personisko un mantisko tiesību un interešu aizsardzības jautājumos, kā arī normatīvo aktu piemērošanā un to interpretācijā; vienlaikus būtu precizējams anotācijas I.sadaļas 1.punktā tvertais tiesību akta projekta izstrādes nepieciešamības pamatojums. Uzskatām, ka piedāvātie grozījumi būtu jāskata kontekstā ar visu bērnu tiesības aizsardzības sistēmai piekrītošu funkciju un to turpmākās piekritības pārvērtēšanu kopumā, nevis katrai ministrijai runāt par atsevišķu fragmentu un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piedāvātajiem grozījumiem, bāriņtiesas joprojām varēs apliecināt to iedzīvotāju pilnvaras (izņemot universālpilnvaras), kuru deklarētā dzīvesvieta ir attiecīgās bāriņtiesas darbības teritorijā, un pieņemt šo iedzīvotāju pilnvaru atsaukumus; apliecināt uz dokumentiem to iedzīvotāju paraksta īstumu, kuru deklarētā dzīvesvieta ir attiecīgās bāriņtiesas darbības teritorijā; kā arī apliecinās tāda dokumenta noraksta, kopijas vai izraksta pareizību, kurš attiecas uz konkrēto personu (spēkā esošā likuma 61.pants pirmās daļas 4., 5. un 6.p) un bāriņtiesas apliecinājums juridiskā spēka ziņā pielīdzināms notariālajam apliecinājumam (61.panta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anotāciju, norādot, vai 61.panta pirmās daļas 4., 5. un 6.puntā minētās funkcijas tiks saglabātas bāriņtiesām, vai plānots nodot pašvaldībām (anotācijas 2.pielikumā minēts, ka saskaņā ar Igaunijas Notariāta likuma 53. pantu lauku pašvaldība (rural municipality) un pilsētu sekretariāti (city secretaries), apliecina dokumenta kopijas un norakstus, apliecina pilnvaras pensijas, atbalsta maksājumu un labumu saņemšanai, apliecina piekrišanu pārskaitīt pensiju un citus līdzekļus uz citas personas bankas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izvērtēt izziņas 2.punktā izteikto iebildumu. Pieejot formāli likuma iecerētajiem grozījumiem, var piekrist, ka, tā kā spēkā esošajā likumā ir paredzēts, ka Tieslietu ministrija sniedz metodisko atbalstu bāriņtiesām šā likuma VII un VIII nodaļā noteikto uzdevumu izpildē, un attiecīgās nodaļas praktiski izslēdzot, TM metodiskais atbalsts vairs nav nepieciešams. Tomēr, atkārtoti norādām, ka pārskatot bāriņtiesu funkcijas un uzraudzību kontekstā ne tikai ar notariālo funkciju veikšanu, bāriņtiesas, īstenojot savu pamatfunkciju attiecībā uz aizbildnībā un aizgādnībā esošām personām pārstāv bērnu kriminālprocesā (17. panta 8. punkts), sadarbībā ar Tieslietu ministriju nodrošina bērna nogādāšanu atpakaļ uz valsti, kurā ir viņa dzīvesvieta (44.2 pants),  un veic citas funkcijas, kur nepārprotami saskatāma Tieslietu ministrijas kompetence gan bērnu tiesību aizsardzības īstenošanā, gan tās izpildes uzraudzībā, ja vien īstenojot 1.1.punktā minēto reformu atbildības starp Labklājības ministriju, Tieslietu ministriju un pašvaldībām bāriņtiesu turpmākā uzraudzībā netiek plānots īstenot citādi. Tādējādi lūdzam izvērtēt vai attiecīgās normas vietā nebūtu liekama jauna, attiecīgi pilnveidojot likumpojektu un anotācijā sniedzot skaidrojumu turpmākajam metodiskajam darbam attiecībā uz bāriņtiesu tieslietu jomā veicamajām funkcijām. Ņemot vērā minēto, aicinām paplašināti pārskatīt bāriņtiesu funkcijas un uzraudzības ietvaru un piedāvāt risinājumu attiecībā uz visu Bāriņtiesu darbības uzraudzību un metodisko palīdzību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anotācijas I.sadaļas 2.punktā sniegto informāciju pamatot  ar  objetīviem tiesībzinātnieku  un mūsdienu bērnu tiesību nodrošināšanas starptautiskajā labākajā praksē balstītu pētījumu pierādījumiem, atziņām un pieredzi  Aicinām izslēgt  tekstu “Šādi apgalvojumi ir izskanējuši arī publiskajā vidē, piemēram, Mg. iur., Mg. hist., Mg. soc. M. Vucāne rakstā "Bāriņtiesa: vai vecās pagasttiesas pinekļos"[3] norāda, ka "Atjaunojot pagasttiesu darbību, tika iedibināta izpratne, ka bērnu tiesību aizsardzības iestāde papildus pamatuzdevumam var veikt citas funkcijas, kurām ar bērnu tiesību aizsardzību ir nosacīta saistība. Tāda izpratne tika pārņemta no arhaiskā Pagasttiesu likuma, saskaņā ar kuru pagasttiesa vienlaikus bija tiesas spriedēja, notārs, tiesu izpildītājs un juridisku padomu devējs. Arī ar 2001. gada maijā izdarītajiem likuma grozījumiem likumdevējs turpināja nostiprināt ačgārnu izpratni par bāriņtiesu kā bērnu tiesību aizsardzības institūciju. Zināmā mērā tika degradēta arī notariālā akta nozīme. Autore uzskata, ka nav iespējams salīdzināt zvērināta notāra funkcijas ar bāriņtiesā (pagasttiesā) veiktiem apliecinājumiem. Jāsecina, ka, atjaunojot Civillikuma darbību, nebija skaidrs, ka bāriņtiesām jāuztic klasiskās bāriņtiesas funkcijas, savukārt pagasttiesu darbība nemaz nav jāatjauno." Vēršam uzmanību, ka vēsturiskā bāriņtiesu izveide un attīstība, kur augstākā uzraudzība par pilsētu bāriņtiesām bija tieslietu ministram un uzraudzība par lietu ātru un pareizu gaitu un uzraudzība, lai bāriņtiesu priekšsēdētājs un locekļi izpilda savus pienākumus, bija apgabaltiesai. Jānis Vēbers, profesors, Civillikuma atjaunošanas darba grupas vadītājs savulaik ir norādījis, ka bāriņtiesām jābūt pie pašvaldībām, bet attiecīgu valsts justīcijas institūciju (Tieslietu ministrijas, tiesu) stingrā kontrolē[1].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https://juristavards.lv/doc/266557-barintiesa-vai-vecas-pagasttiesas-pineklos/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J.Vēbers; Vai atkal iesim pie pagasta tiesas ; Latvijas Jurists; 1993.gada marts; Nr.2 (30).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2004. gada 27. janvāra noteikumu Nr. 49 "Labklājības ministrijas nolikums" 1. punktu un 4.1. apakšpunktu Labklājības ministrija ir vadošā valsts pārvaldes iestāde darba, sociālās 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Turklāt saskaņā ar minēto noteikumu 5.2.</w:t>
            </w:r>
            <w:r w:rsidR="00000000" w:rsidRPr="00000000" w:rsidDel="00000000">
              <w:rPr>
                <w:vertAlign w:val="superscript"/>
                <w:rtl w:val="0"/>
              </w:rPr>
              <w:t xml:space="preserve">1</w:t>
            </w:r>
            <w:r w:rsidR="00000000" w:rsidRPr="00000000" w:rsidDel="00000000">
              <w:rPr>
                <w:rtl w:val="0"/>
              </w:rPr>
              <w:t xml:space="preserve">1. un 5.2.</w:t>
            </w:r>
            <w:r w:rsidR="00000000" w:rsidRPr="00000000" w:rsidDel="00000000">
              <w:rPr>
                <w:vertAlign w:val="superscript"/>
                <w:rtl w:val="0"/>
              </w:rPr>
              <w:t xml:space="preserve">1</w:t>
            </w:r>
            <w:r w:rsidR="00000000" w:rsidRPr="00000000" w:rsidDel="00000000">
              <w:rPr>
                <w:rtl w:val="0"/>
              </w:rPr>
              <w:t xml:space="preserve">3. apakšpunktu Labklājības ministrija organizē un koordinē normatīvo aktu ievērošanas uzraudzību bērnu tiesību aizsardzības jomā, kā arī veicina bērniem un ģimenei labvēlīgas vides veidošanos valstī. Tādējādi tieši Labklājības ministrijas kompetencē ir noteikt bāriņtiesas institucionālo vietu valstī. Norādāms, ka izteiktais iebildums nav attiecināms uz izstrādāto likumprojektu. Likumprojekts tikai samazina bāriņtiesu kompetenci Bāriņtiesu likuma VII un VIII nodaļā noteikto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pēc likumprojektā noteiktā regulējuma spēkā stāšanās bāriņtiesu kompetencē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 Norādāms, ka šāda informācija jau ir iekļauta likumprojekta sākotnējās ietekmes novērtējuma ziņojumā un atkārtoti tā nav iekļaujama.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likumprojekts neparedz kādu funkciju nodošanu pašvaldībām vai citām iestādēm, jo Latvijā, tāpat kā citās pasaules valstīs, publiskā apliecinājuma iestāde ir zvērināts notārs. Saskaņā ar Notariāta likuma 1. un 2. pantu notariālās lietas tiesu iestāžu uzraudzībā uzdots pārzināt zvērinātiem notāriem šajā likumā noteiktajā kārtībā. Zvērināti notāri ir tiesu sistēmai piederīgas personas, kuras pastāv pie apgabaltiesām un pilda viņiem likumā noteiktos pienākumus. Tādējādi notariālās palīdzības sniegšana valstī primāri ir zvērinātu notāru kompetencē un bāriņtiesām piekritīgos apliecinājumus personām ir iespējams saņemt, vēršoties pie Latvijā praktizējošiem zvērinātiem notāriem.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2. panta otrā daļa definē, ka lietu piekritība zvērinātam notāram un bāriņtiesai nedrīkst pārklāties. Tādējādi likums noteic robežu starp abu institūciju lietu piekritības teritorijām. Bāriņtiesu likuma 2. panta otrajā daļā ir noteikts nošķiršanas kritērijs – bāriņtiesa tiesīga izdarīt apliecinājumus novada teritorijās, ja tajās nav zvērināta notāra. Tādējādi likumdevēja mērķis bija nodrošināt notariālo palīdzību, ko veic zvērināts notārs vai bāriņtiesa, visiem valsts iedzīvotājiem, tomēr ne abi vienlaicīgi vienā un tajā pašā teritoriālajā iedalījuma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bāriņtiesām noteiktos gadījumos izdarīt apliecinājumus, likumdevēja mērķis nav bijis radīt divas līdzvērtīgas apliecināšanas iestādes. Tādējādi nav arī paredzēts šādas funkcijas nodot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kaimiņvalstu praksi norādāms, ka Lietuvā funkcijas, kuras Latvijā veic bāriņtiesas, veic pašvaldība nevis šīs abas institūcijas. Turklāt gan Lietuvā, gan Igaunijā valstīs zvērinātam notāram papildus atļauto darbību apjoms ir šaurs un attiecas uz pamatvajadzību nodrošināšanu ar vienkāršām notariālajām darbībām, kuru izpildei nav nepieciešamas speciālas zināšanas un prasmes. Ņemot vērā zvērinātu notāru zināšanas un iemaņas, kā arī tehnisko nodrošinājumu, sarežģītas notariālās darbības veic tikai zvērināti notāri. Tādējādi arī likumprojekts paredz līdzīgu regulējumu, ka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tiek saglabātas bāriņtiesu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metodiskās palīdzības sniegšanu, norādāms, ka, ņemot vērā to, ka daļa apliecinājumu funkcijas bāriņtiesām tiek saglabāta, attiecīgi ir saglabājama Tieslietu ministrijas kompetence metodiskās palīdzības sniegšanā apliecinājumu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pārējie iebildumiem, kas saistīti ar Tieslietu ministrijas kompetenci un bāriņtiesu kompetenci, norādāms, ka saskaņā ar Ministru kabineta 2004. gada 27. janvāra noteikumu Nr. 49 "Labklājības ministrijas nolikums" 1. punktu un 4.1. apakšpunktu Labklājības ministrija ir vadošā valsts pārvaldes iestāde darba, sociālās aizsardzības, bērnu un ģimenes tiesību, kā arī personu ar invaliditāti vienlīdzīgu iespēju un dzimumu līdztiesības jomā, kuras funkcijās, cita starp, ietilpst izstrādāt darba, sociālās aizsardzības, bērnu un ģimenes tiesību, kā arī personu ar invaliditāti vienlīdzīgu iespēju un dzimumu līdztiesības politiku. Turklāt saskaņā ar minēto noteikumu 5.2.</w:t>
            </w:r>
            <w:r w:rsidR="00000000" w:rsidRPr="00000000" w:rsidDel="00000000">
              <w:rPr>
                <w:vertAlign w:val="superscript"/>
                <w:rtl w:val="0"/>
              </w:rPr>
              <w:t xml:space="preserve">1</w:t>
            </w:r>
            <w:r w:rsidR="00000000" w:rsidRPr="00000000" w:rsidDel="00000000">
              <w:rPr>
                <w:rtl w:val="0"/>
              </w:rPr>
              <w:t xml:space="preserve">1. un 5.2.</w:t>
            </w:r>
            <w:r w:rsidR="00000000" w:rsidRPr="00000000" w:rsidDel="00000000">
              <w:rPr>
                <w:vertAlign w:val="superscript"/>
                <w:rtl w:val="0"/>
              </w:rPr>
              <w:t xml:space="preserve">1</w:t>
            </w:r>
            <w:r w:rsidR="00000000" w:rsidRPr="00000000" w:rsidDel="00000000">
              <w:rPr>
                <w:rtl w:val="0"/>
              </w:rPr>
              <w:t xml:space="preserve">3. apakšpunktu Labklājības ministrija organizē un koordinē normatīvo aktu ievērošanas uzraudzību bērnu tiesību aizsardzības jomā, kā arī veicina bērniem un ģimenei labvēlīgas vides veidošanos valstī. Tādējādi tieši Labklājības ministrijas kompetencē ir noteikt bāriņtiesa institucionālo vietu valstī. Norādāms, ka izteiktais iebildums nav attiecināms uz izstrādāto likumprojektu. Likumprojekts tikai samazina bāriņtiesu kompetenci Bāriņtiesu likuma VII un VIII nodaļā noteikto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atzinumā paustais iebildums anotācijas I sadaļas 2. punktā sniegto informāciju pamatot ar objetīviem tiesībzinātnieku un mūsdienu bērnu tiesību nodrošināšanas starptautiskajā labākajā praksē balstītu pētījumu pierādījumiem, atziņām un pieredzi, kā arī dzēst atsauci uz žurnālā "Jurista vārds" publicēto rakstu, ir nepamatots. Norādāms, ka sākotnējās ietekmes izvērtēšanā pēc iespējas izmanto tādus informācijas avotus un analīzes metodes, kas nodrošina ar pierādījumiem pamatotu ietekmes izvērtējumu. Turklāt žurnāls "Jurista Vārds" ir lielākais periodiskais, specializētais, tieslietām veltītais izdevums Latvijā, kura darbības vadmotīvs – "Par tiesisku domu un praksi!" – raksturo tā centienus vienotā diskusijā par Latvijas tiesību sistēmas pilnveidošanas iespējām iesaistīt gan tiesību zinātniekus, gan jurisprudences praktiķus. Ņemot vērā ilggadīgo darbību, autoritāti un atpazīstamību Latvijas tiesību telpā, piesaistīto autoru loku, kā arī lasītāju skaitu, žurnāls "Jurista Vārds" šobrīd ir lielākais un nozīmīgākais Latvijas juristu neklātienes domu apmaiņas forums un profesionālās tālākizglītības instruments, kā arī būtiskākais informācijas avots par norisēm tieslietās. Attiecīgi sākotnējās ietekmes novērtējuma ziņojumā (anotācijā) ir tiesības atsaukties arī uz minētajā žurnālā paustajiem viedokļiem. Turklāt norādāms, ka likumprojekta sākotnējās ietekmes novērtējuma ziņojumā (anotācijā) ir izdarītas arī citas atsauces uz viedokļiem, kas pamato likumprojektā noteiktā regulējuma spēkā stāšanās nepieciešamību. Vienlaikus anotācija papildināta ar vairākām atsaucēm, kas pierāda trūkumu esamību bāriņtiesu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 anotācijas nav viennozīmīgi skaidrs, vai un kādā mērā bāriņtiesu kompetencē saglabājas Bāriņtiesu likuma VII un VIII nodaļās minētās funkcijas. Rosinām papildināt anotāciju ar informāciju, ka "daļā par paīdzību mantojuma lietu kārtošanā un matnojuma apsardzībā (VIII nodaļa) bāriņtiesām turpmāk kompetences nebūs, šīs darbības pildīts tikai zvērināti notāri. Savukārt jautājumā par apliecinājumu izdarīšanu un citu uzdevumu pildīšanu (VII nodaļa) bāriņtiesām astevišķos jautājumos kompetence tomēr saglabāsies dalīti ar zvērinātiem notāriem".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20. lp. pēdējā rindkopa precizēta un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pēc likumprojektā noteiktā regulējuma spēkā stāšanās pašreiz Bāriņtiesu likuma VIII nodaļā noteiktā kompetence par palīdzību mantojuma lietu kārtošanā un mantojuma apsardzībā bāriņtiesām netiks saglabāta, šīs darbības turpmāk pildīs zvērināti notāri un zvērināti tiesu izpildītāji. Savukārt Bāriņtiesu likuma VII nodaļā noteiktā kompetence attiecībā uz apliecinājumu izdarīšanu un citu uzdevumu pildīšanu bāriņtiesām atsevišķos jautājumos saglabāsies dalīti ar zvērinātiem notāriem kā līdz šim.".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slēgt atsauci Likumprojekta "Grozījumi Bāriņtiesu likumā" sākotnējās ietekmes novērtējuma ziņojuma (turpmāk – Anotācija) 9. lpp. pēdējā rindkopā uz Papildināto Latvijas Nacionālā terorisma finansēšanas un proliferācijas finansēšanas risku novērtēšanas ziņojumu. Uzsverams, ka minētais ziņojuma pārskata periods ir 2013.–2016. gads, un Finanšu izlūkošanas elektroniskajā tīmekļa vietnē https://www.fid.gov.lv/lv/darbibas-jomas/nacionalais-risku-novertejums ir pieejami aktuālāki 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izlūkošanas dienests aicina Anotācijā, ja nepieciešams, atsaukties uz Nacionālo noziedzīgi iegūtu līdzekļu legalizācijas, terorisma un proliferācijas finansēšanas risku novērtējuma ziņojumu par 2017.–2019. (turpmāk – ziņojums), kurā tiek minēts,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 tendences liecina, ka NĪ kļūst arvien pievilcīgāks instruments NILL darbību īstenošanai, īpaši integrācijas stadijā. Minēto apliecina FID rīcībā esošā informācija par arvien pieaugošo iesaldēto NĪ skaitu, proti, 2017. – 2018. gadā kopā iesaldēti 4 NĪ, bet 2019. gadā iesaldēti 16 NĪ” – ziņojuma 70.20.26.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Pārnacionālā NILLTF riska novērtējuma ziņojumā norādīts, ka NILL draudi, kuriem pakļauts NĪ aģentu sektors ir ļoti ievērojami. Minētais pamatots ar TAI apkopotajiem pierādījumiem par NĪ biežu izmatošanu NILL shēmās, turklāt NĪ aģentu sniegtie pakalpojumi var tikt apvienoti (kombinēti) ar citu nefinanšu sektora pārstāvju sniegtajiem pakalpojumiem, piemēram, TCSP vai neatkarīgu juridisko pakalpojumu sniedzēju sniegtajiem pakalpojumiem” – ziņojuma 70.20.30.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9. lp. pēdējā rindkopa precizēta šādā redakcijā: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noziedzīgi iegūtu līdzekļu legalizācijas un terorisma un proliferācijas finansēšanas (turpmāk –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 tādējādi izvirzot konkrētu pienākumu apjomu, tostarp, iekšējo kontroles sistēmu ieviešanu, lai minimizētu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2021-TA-688</w:t>
    </w:r>
    <w:r>
      <w:br/>
    </w:r>
    <w:r w:rsidR="00000000" w:rsidRPr="00000000" w:rsidDel="00000000">
      <w:rPr>
        <w:rtl w:val="0"/>
      </w:rPr>
      <w:t xml:space="preserve">26.01.2023. 09.38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2021-TA-688</w:t>
    </w:r>
    <w:r>
      <w:br/>
    </w:r>
    <w:r w:rsidR="00000000" w:rsidRPr="00000000" w:rsidDel="00000000">
      <w:rPr>
        <w:rtl w:val="0"/>
      </w:rPr>
      <w:t xml:space="preserve">26.01.2023. 09.38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Izziņa_2021-TA-688.docx</dc:title>
</cp:coreProperties>
</file>

<file path=docProps/custom.xml><?xml version="1.0" encoding="utf-8"?>
<Properties xmlns="http://schemas.openxmlformats.org/officeDocument/2006/custom-properties" xmlns:vt="http://schemas.openxmlformats.org/officeDocument/2006/docPropsVTypes"/>
</file>