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21-TA-464: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9. jūnija noteikumos Nr. 293 "Valsts tiešās pārvaldes iestāžu vadītāju atlases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22.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likums paredz piemērot papildsodu - tiesību izmantošanas aizliegums, taču neparedz papildsodu - aizliegums ieņemt ierēdņa amatu. Lai Informācijas centrs no Sodu reģistra varētu sniegt ziņas saskaņā ar Valsts civildienesta likuma 7. panta pirmās daļas 6. punktā noteikto, nepieciešams papildināt projekta anotāciju ar norādi uz normatīvajiem aktiem, kuros saskaņā ar administratīvo pārkāpumu lietā piemērotu sodu noteikts aizliegums ieņemt ierēdņa amatu. Vai minēt konkrētus pārkāpumu sastāvus (konkretizējot nozaru likumus), kuri ir par pamatu liegumam personai ieņemt ierēdņa 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7. panta pirmās daļas 6. punktā noteikts, ka uz ierēdņa amatu var pretendēt persona, kurai sakarā ar disciplinārlietā, administratīvo pārkāpumu lietā vai krimināllietā piemērotu sodu nav aizliegts ieņemt ierēdņa amatu. 2020. gada 1. jūlijā stājās spēkā Administratīvās atbildības likums. Ar minētā normatīvā akta spēkā stāšanos normas par administratīvā soda piemērošanu ietvertas nozaru likumos. Lai gan Administratīvās atbildības likums neparedz tādu sodu kā aizliegumu ieņemt ierēdņa amatu, taču saskaņā ar šā likuma 14. pantu par administratīvo pārkāpumu var piemērot papildsodu - tiesību izmantošanas aizliegums.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nozaru likumos ir paredzēts papildsods - tiesību izmantošanas aizliegums, kuru piemērojot personai pēc būtības personai tiek aizliegts ieņemt ierēdņa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Publiskās un privātās partnerības likumā (123. panta ceturtā daļa un 126. panta piektā daļa), Aizsardzības un drošības jomas iepirkumu likumā (73. panta ceturtā daļa un 76. panta piektā daļa), Publisko iepirkumu likumā (84. panta ceturtā daļa un 87. panta piektā daļa) un Sabiedrisko pakalpojumu sniedzēju iepirkumu likumā (90. panta ceturtā daļa un 93. panta piektā daļa) paredzētas tiesības piemērot papildsodu - tiesību izmantošanas aizliegumu — aizliegumu uz laiku no viena līdz diviem gadiem ieņemt amatus, kuru pienākumos ietilpst lēmumu pieņemšana publisko iepirkumu un publiskās un privātās partnerības jomā vai iepirkuma līgumu, vispārīgo vienošanos, partnerības iepirkuma līgumu vai koncesijas līgumu noslēgšana.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šajās normās paredzētais papildsods tiešā veidā neaizliedz personai ieņemt ierēdņa amatu, tomēr iestādes vadītājs - ierēdnis ir tā persona, kuras kompetencē parasti ir attiecīgie jautājumu, piemēram, iepirkuma līguma parakstīšana. Līdz ar to, ja personai ir piemērots papildsods, kas aizliedz veikt minētās darbības, tad secināms, ka tā nevar ieņemt ierēdņa amatu, kas prasa šādu darbību veikšanu (šo noteikumu kontekstā - iestādes vadītāja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32. panta otrajā, ceturtajā un piektajā daļā ir paredzētas tiesības piemērot papildsodu - valsts amatpersonas tiesību izmantošanas aizliegums līdz diviem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4. panta pirmās daļas 16. un 17. punktā ir noteikts, ka valsts amatpersona ir publiskas personas iestādes vadītājs, kā arī vispārējā un specializētā valsts civildienesta ierēdnis. Attiecīgi, ja personai piemērots papildsods, ar kuru tai tiek aizliegts izmantot valsts amatpersonas tiesības, secināms, ka persona nevar ieņemt nedz ierēdņa, nedz iestādes vadītāja (ierēdņa) 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ir iespējami arī citi administratīvo pārkāpumu sastāvi, kuros paredzētais papildsods varētu liegt personai ieņemt ierēdņa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norādīta arī noteikumu projekta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"Lai gan Administratīvās atbildības likums neparedz tādu sodu kā aizliegumu ieņemt ierēdņa amatu, taču saskaņā ar šā likuma 14. pantu par administratīvo pārkāpumu var piemērot papildsodu – tiesību izmantošanas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apgalvojums nav precīzs. Lai arī Administratīvās atbildības likumā nav atsevišķi, tiešā tekstā norādīts tāds soda veids kā aizliegums ieņemt ierēdņa amatu, nevar apgalvot, ka likums šādu sodu vispār neparedz. Administratīvās atbildības likumā paredzētajos papildsodos īpašas (speciālas) tiesības netiek atsevišķi izdalītas, tāpēc šiem papildsodiem ir plašas piemērošanas iespējas. To tiesību, uz kurām attiecas papildsods, konkretizēšana tiek veikta tiesību normās, kas nosaka administratīvo atbildību, tas ir, nozaru likumos (</w:t>
            </w:r>
            <w:r w:rsidR="00000000" w:rsidRPr="00000000" w:rsidDel="00000000">
              <w:rPr>
                <w:i w:val="1"/>
                <w:rtl w:val="0"/>
              </w:rPr>
              <w:t xml:space="preserve">Smiltēna A. 3. nodaļa. Administratīvais sods. Skaidrojumi. Grām.: Administratīvo pārkāpumu tiesības. Administratīvās atbildības likuma skaidrojumi. Sagatavojis autoru kolektīvs. E. Danovska un G. Kūtra zinātniskajā redakcijā. Rīga: Tiesu namu aģentūra, 2020, 126.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likumā kā soda veids ir paredzēta arī tiesību atņemšana. Nav izslēgts, ka šī soda piemērošanas rezultātā personai varētu rasties aizliegums ieņemt ierēdņa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lūdzu skatīt anotācijas 1.3.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tiešās pārvaldes iestāžu vadītāju un Konkurences padomes locekļu amata pretendentu atlases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visā projektā precizēt terminu lietojumu, jo šobrīd nav skaidrs, vai termins “Konkurences padomes loceklis” sevī ietver arī Konkurences padomes priekšsēdētāju, it īpaši, ņemot vērā, ka vietām projektā tiek minēts tikai Konkurences padomes loceklis, bet citur līdzās tiek minēts arī padomes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terminu lietojums.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tiešās pārvaldes iestāžu vadītāju, Konkurences padomes priekšsēdētāja un padomes locekļu amata pretendentu atlases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w:t>
            </w:r>
            <w:r w:rsidR="00000000" w:rsidRPr="00000000" w:rsidDel="00000000">
              <w:rPr>
                <w:rtl w:val="0"/>
              </w:rPr>
              <w:t xml:space="preserve"> Valsts civildienesta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panta 2.</w:t>
            </w:r>
            <w:r w:rsidR="00000000" w:rsidRPr="00000000" w:rsidDel="00000000">
              <w:rPr>
                <w:vertAlign w:val="superscript"/>
                <w:rtl w:val="0"/>
              </w:rPr>
              <w:t xml:space="preserve">1</w:t>
            </w:r>
            <w:r w:rsidR="00000000" w:rsidRPr="00000000" w:rsidDel="00000000">
              <w:rPr>
                <w:rtl w:val="0"/>
              </w:rPr>
              <w:t xml:space="preserve"> daļu un </w:t>
            </w:r>
            <w:r w:rsidR="00000000" w:rsidRPr="00000000" w:rsidDel="00000000">
              <w:rPr>
                <w:rtl w:val="0"/>
              </w:rPr>
              <w:t xml:space="preserve">Konkurences likuma</w:t>
            </w:r>
            <w:r w:rsidR="00000000" w:rsidRPr="00000000" w:rsidDel="00000000">
              <w:rPr>
                <w:rtl w:val="0"/>
              </w:rPr>
              <w:t xml:space="preserve"> 5. panta 3.</w:t>
            </w:r>
            <w:r w:rsidR="00000000" w:rsidRPr="00000000" w:rsidDel="00000000">
              <w:rPr>
                <w:sz w:val="20"/>
                <w:vertAlign w:val="superscript"/>
                <w:rtl w:val="0"/>
              </w:rPr>
              <w:t xml:space="preserve">2</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projekta virzību, kamēr grozījumi Konkurences likumā, uz kuru pamata projekts cita starpā izstrādāts, vēl nav stājušies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likumprojekts "Grozījumi Konkurences likumā" vēl nav pieņemts pat pirmajā lasījumā (Nr.1277/Lp13), līdz ar to nevar virzīt Ministru kabineta noteikumu projektu, ņemot vērā, ka nav iespējams prognozēt, kad un kāda satura likuma normas tika pieņemtas. Lūdzam noteikumu projektu virzīt pēc tam, kad attiecīgās likuma normas būs stājušās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Konkurences likumā" (Nr.1277/Lp13) 2022. gada 9. jūnijā tika pieņemts trešajā lasījumā. Likumprojekta pārejas noteikumu 21. punktā paredzēts, ka Konkurences likuma 5. panta 2.</w:t>
            </w:r>
            <w:r w:rsidR="00000000" w:rsidRPr="00000000" w:rsidDel="00000000">
              <w:rPr>
                <w:vertAlign w:val="superscript"/>
                <w:rtl w:val="0"/>
              </w:rPr>
              <w:t xml:space="preserve">2 </w:t>
            </w:r>
            <w:r w:rsidR="00000000" w:rsidRPr="00000000" w:rsidDel="00000000">
              <w:rPr>
                <w:rtl w:val="0"/>
              </w:rPr>
              <w:t xml:space="preserve">daļa stājas spēkā 2022. gada 1.augustā.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w:t>
            </w:r>
            <w:r w:rsidR="00000000" w:rsidRPr="00000000" w:rsidDel="00000000">
              <w:rPr>
                <w:rtl w:val="0"/>
              </w:rPr>
              <w:t xml:space="preserve"> Valsts civildienesta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panta 2.</w:t>
            </w:r>
            <w:r w:rsidR="00000000" w:rsidRPr="00000000" w:rsidDel="00000000">
              <w:rPr>
                <w:vertAlign w:val="superscript"/>
                <w:rtl w:val="0"/>
              </w:rPr>
              <w:t xml:space="preserve">1</w:t>
            </w:r>
            <w:r w:rsidR="00000000" w:rsidRPr="00000000" w:rsidDel="00000000">
              <w:rPr>
                <w:rtl w:val="0"/>
              </w:rPr>
              <w:t xml:space="preserve"> daļu un </w:t>
            </w:r>
            <w:r w:rsidR="00000000" w:rsidRPr="00000000" w:rsidDel="00000000">
              <w:rPr>
                <w:rtl w:val="0"/>
              </w:rPr>
              <w:t xml:space="preserve">Konkurences likuma</w:t>
            </w:r>
            <w:r w:rsidR="00000000" w:rsidRPr="00000000" w:rsidDel="00000000">
              <w:rPr>
                <w:rtl w:val="0"/>
              </w:rPr>
              <w:t xml:space="preserve"> 5. panta 2.</w:t>
            </w:r>
            <w:r w:rsidR="00000000" w:rsidRPr="00000000" w:rsidDel="00000000">
              <w:rPr>
                <w:sz w:val="20"/>
                <w:vertAlign w:val="superscript"/>
                <w:rtl w:val="0"/>
              </w:rPr>
              <w:t xml:space="preserve">2</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Atlases process sastāv no šādiem posmiem: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tiek papildināti ar jaunu II</w:t>
            </w:r>
            <w:r w:rsidR="00000000" w:rsidRPr="00000000" w:rsidDel="00000000">
              <w:rPr>
                <w:vertAlign w:val="superscript"/>
                <w:rtl w:val="0"/>
              </w:rPr>
              <w:t xml:space="preserve">1</w:t>
            </w:r>
            <w:r w:rsidR="00000000" w:rsidRPr="00000000" w:rsidDel="00000000">
              <w:rPr>
                <w:rtl w:val="0"/>
              </w:rPr>
              <w:t xml:space="preserve"> nodaļu, lūgums precizēt arī noteikumu 2.punktu, kurā uzskaitīti atlases procesa posmi.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 papildināts ar 2.1.</w:t>
            </w:r>
            <w:r w:rsidR="00000000" w:rsidRPr="00000000" w:rsidDel="00000000">
              <w:rPr>
                <w:vertAlign w:val="superscript"/>
                <w:rtl w:val="0"/>
              </w:rPr>
              <w:t xml:space="preserve">1 </w:t>
            </w:r>
            <w:r w:rsidR="00000000" w:rsidRPr="00000000" w:rsidDel="00000000">
              <w:rPr>
                <w:rtl w:val="0"/>
              </w:rPr>
              <w:t xml:space="preserve">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Atlases process sastāv no šādiem posmiem: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vakants iestādes vadītāja amats vai ir pieņemts lēmums par iestādes vadītāja pārcelšanu vai atbrīvošanu no amata un attiecīgais Ministru kabineta loceklis ir pieņēmis lēmumu par atklāta pretendentu konkursa izsludināšanu uz iestādes vadītāja amata vietu vai ja ir nepieciešams izsludināt atklātu pretendentu konkursu uz Konkurences padomes priekšsēdētāja vai padomes locekļa amata vietu, attiecīgais Ministru kabineta loceklis nosūta Valsts kancelejai iestādes vadītāja vai Konkurences padomes locekļa amata aprakstu un informē par nepieciešamību izsludināt atklātu pretendentu konkursu uz iestādes vadītāja vai Konkurences padomes locekļa amata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6.punkts paredz grozīt MK noteikumu 4.punktu, nosakot, ka ja ir vakants iestādes vadītāja amats vai ir pieņemts lēmums par iestādes vadītāja pārcelšanu vai atbrīvošanu no amata un attiecīgais Ministru kabineta loceklis ir pieņēmis lēmumu par atklāta pretendentu konkursa izsludināšanu uz iestādes vadītāja amata vietu vai ja ir nepieciešams izsludināt atklātu pretendentu konkursu uz Konkurences padomes priekšsēdētāja vai padomes locekļa amata vietu, attiecīgais Ministru kabineta loceklis nosūta Valsts kancelejai iestādes vadītāja vai Konkurences padomes locekļa amata aprakstu un informē par nepieciešamību izsludināt atklātu pretendentu konkursu uz iestādes vadītāja vai Konkurences padomes locekļa amata vietu.  Vēršam uzmanību, ka piedāvātā punkta redakcija paredz obligātu konkursa rīkošanu Konkurences padomes priekšsēdētāja vai padomes locekļa amata vietu, bet attiecībā uz iestāžu vadītājiem konkurss tiek paredzēts tikai tad, ja attiecīgais Ministru kabineta loceklis ir pieņēmis lēmumu par konkursa izsludināšanu. PKC viedoklis ir, ka uz iestāžu vadītāju amatiem visos gadījumos būtu obligāti rīkojams konkurss, jo tas veicinātu konkurenci uz vadītāju amatiem valsts pārvaldē, ļautu identificēt un novērtēt valsts pārvaldē strādājošos iespējamos nākamos vadītājus un novērtēt viņu kompetences un piemērotību, konkurētspējīga atalgojuma gadījumā konkursa rīkošana eventuāli ļautu piesaistīt vadītājus no privātā sektora, tas arī ļautu mazināt iestāžu vadītāju nepietiekami izvērtētu pārcelšanu, neizvērtējot iespējamās alternatīvas. Turklāt,  situācijā, ja iestādes vadītājs pamet amatu, tad iestādē ir vadītāja vietnieks/vietnieki, kuri īslaicīgi uz konkursa laiku var izpildīt iestādes vadītāja pienākumus, līdz ar to pārcelšana, neizvērtējot visas iespējas un nenodrošinot plašāka kandidātu loka salīdzināšanu, nav labākais risinājums valsts pārvaldes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vakants iestādes vadītāja amats vai ir pieņemts lēmums par iestādes vadītāja pārcelšanu vai atbrīvošanu no amata vai, ja ir nepieciešams izsludināt atklātu pretendentu konkursu uz Konkurences padomes priekšsēdētāja vai padomes locekļa amata vietu, attiecīgais Ministru kabineta loceklis nosūta Valsts kancelejai iestādes vadītāja vai Konkurences padomes locekļa amata aprakstu un informē par nepieciešamību izsludināt atklātu pretendentu konkursu uz iestādes vadītāja vai Konkurences padomes locekļa amata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Konkurences likumā" paredzēts noteikt, ka "Padomes priekšsēdētāja un padomes locekļa amata pretendentus izraugās atklātā konkursā. Pretendentu atlasi veic pretendentu vērtēšanas komisija, kuras sastāvu nosaka Ministru kabinets. Pretendentu vērtēšanas komisijas sekretariāta funkcijas veic Valsts kanceleja." Līdz ar to ar šiem grozījumiem tiek paredzēts, ka Konkurences padomes priekšsēdētājs un padomes locekļi tiks izraudzīti tikai atklāta konkursa kārtībā. Attiecīgi minētais regulējums atspoguļots arī noteikumu projekta 6. punktā (Noteikumu Nr. 293 4. punkts). Atšķirībā no plānotajiem grozījumiem Konkurences likumā, Valsts civildienesta likums neparedz, ka uz visiem iestāžu vadītāju (ierēdņu) amatiem būtu nepieciešams organizēt atklātu pretendentu konkursu. Valsts civildienesta likumā paredzētas divas iespējas kā aizpildīt vakantu ierēdņa, tostarp iestādes vadītāja amatu, viens no variantiem ir atklāta pretendentu konkursa organizēšana, otrs - dienestā esoša ierēdņa pārcelšana citā amatā. Ievērojot minēto, piedāvātās normas paredzēšana Ministru kabineta noteikumos būtu pretrunā Valsts civildienesta likumam. Līdz ar to šis jautājums ir skatāms kontekstā ar grozījumiem Valsts civildienesta likumā nevis šo grozījumu ietvaros. Papildus norādām, ka ņemot vērā grozījumus Valsts civildienesta likumā, kas stāsies spēkā 2022. gada 1. jūlijā, gadījumā, ja valsts civildienesta attiecības ar iestādes vadītāju, Valsts kancelejas direktoru vai Pārresoru koordinācijas centra vadītāju tiks izbeigtas, pamatojoties uz savstarpēju vienošanos (ne agrāk kā sešus mēnešus pēc sadarbības uzsākšanas), tad uz attiecīgās iestādes vadītāja amatu ir izsludināms atklāts pretendentu konkurss. Tādējādi likumā ir noteikts gadījums, kad iestādes vadītājs obligāti ir jāizraugās atklātā konkursā. Vienlaikus pēc Valsts kontroles veiktās rezīvijas "Vai Valsts pārvaldes reformu plāns 2020 norit saskaņā ar plānoto un tiek panākts iecerētais efekts?" viens no Valsts kontroles ieteikumiem paredz: "Lai nodrošinātu profesionālu un pēc iespējas objektīvāku augstākā līmeņa vadītāju atlasi un iecelšanu amatā, aicinām Valsts kanceleju veikt izvērtējumu par iespēju ieviest prasību, ka iestādes vadītājs jāizvēlas atklātā vai iekšējā pretendentu konkursā." Minētā ietekuma izpildes termiņš ir 2024. gada 15. janvāris. Ievērojot doto uzdevumu, kā arī to, ka šis jautājums prasa plašāku izvērtējumu, tas nav risināms šo grozījumu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vakants iestādes vadītāja amats vai ir pieņemts lēmums par iestādes vadītāja pārcelšanu vai atbrīvošanu no amata un attiecīgais Ministru kabineta loceklis ir pieņēmis lēmumu par atklāta pretendentu konkursa izsludināšanu uz iestādes vadītāja amata vietu vai iestādes vadītājs ir atbrīvots no amata, pamatojoties uz savstarpēju vienošanos, un ir nepieciešams izsludināt atklātu pretendentu konkursu, vai ja ir nepieciešams izsludināt atklātu pretendentu konkursu uz Konkurences padomes priekšsēdētāja vai padomes locekļa amata vietu, attiecīgais Ministru kabineta loceklis nosūta Valsts kancelejai iestādes vadītāja vai Konkurences padomes priekšsēdētāja vai padomes locekļa amata aprakstu un informē par nepieciešamību izsludināt atklātu pretendentu konkursu uz iestādes vadītāja vai Konkurences padomes priekšsēdētāja vai padomes locekļa amata 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Komisijas sastāvu un komisijas priekšsēdētāju ar rīkojumu apstiprina attiecīgais Ministru kabineta loceklis. Komisijas locekļus – piecas personas – izvēlas no personu saraksta, kuru atbilstoši Valsts civildienesta likuma 9. panta pirmās daļas 1. punktam ir apstiprinājis Ministru kabinets. Komisijas sastāvā var būt ne vairāk kā trīs personas no vienas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paredz grozīt MK noteikumu 6.punktu, nosakot, ka Komisijas sastāvā var būt ne vairāk kā trīs personas no vienas institūcijas. Aicinām pārskatīt piedāvāto regulējumu, nosakot, ka komisijas sastāvā var būt ne vairāk kā divas personas no vienas institūcijas (ieskaitot tās padotības institūcijas). Tas ļautu nodrošināt, ka kandidātu novērtēšanā un lēmuma pieņemšanā par kandidāta izvirzīšanu amatam ir iesaistīts plašāks institūciju un ekspertu loks, kas ļautu nodrošināt daudzpusīgāku un objektīvāku kandidātu novērtēšanu, ļautu radīt lielāku sabiedrības un kandidātu uzticēšanos tam, ka kandidātu atlases process notiek pietiekami neatkarīgi, objektīvi un profesionāli.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Komisijas sastāvu un komisijas priekšsēdētāju ar rīkojumu apstiprina attiecīgais Ministru kabineta loceklis. Komisijas locekļus – piecas personas – izvēlas no personu saraksta, kuru atbilstoši Valsts civildienesta likuma 9. panta pirmās daļas 1. punktam ir apstiprinājis Ministru kabinets. Komisijas sastāvā var būt ne vairāk kā divas personas no vienas institūcijas (ieskaitot tās padotības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nosakot, ka turpmāk komisijas sastāvā var būt ne vairāk kā divas personas no vienas iestādes. Vienlaikus minētais ierobežojums neattieksies uz attiecīgās iestādes padotības institūcijām. Pēc līdzšinējās pieredzes iestāžu vadītāju atlases komisijas sastāvā lielākoties tiek iekļauti citu iestāžu (ministriju vai padotības iestāžu) vadītāji vai viņu vietnieki. Līdz ar to nav saskatāms pamats ierobežot attiecīgo prasību, nosakot, ka šis ierobežojums attiektos arī uz attiecīgās institūcijas padotības iestādēm. Piemēram, ja konkurss tiek organizēts uz padotības iestādes vadītāja amatu, tad šāds ierobežojums liegtu komisijas sastāvā iekļaut vairākus tā paša resora iestāžu vadītājus, lai gan tieši citi tā paša resora iestāžu vadītāji (galvenie sadarbības partneri) varētu būt vieni no tiem, kas visobjektīvāk varētu izvērtēt pretendenta atbilstību vakantajam iestādes vadītāja amatam.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Komisijas sastāvā ir komisijas priekšsēdētājs un četri komisijas locekļi, kurus ar rīkojumu apstiprina attiecīgais Ministru kabineta loceklis. Komisijas sastāvā var būt ne vairāk kā divas personas no vienas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Komisijas sastāvā ir komisijas priekšsēdētājs un četri komisijas locekļi, kurus ar rīkojumu apstiprina attiecīgais Ministru kabineta loceklis. Komisijas sastāvā var būt ne vairāk kā divas personas no vienas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kompetentu atlasi un pēc tam nodrošinātu sadarbību ar iestādes vadītāju, komisijā nepieciešams iesaistīt amatpersonas, kurām vēlāk būs jāsadarbojas ar konkrētās iestādes vadītāju, līdz ar to aicinām neierobežot komisijas locekļu skaitu no vienas iestādes. Piemēram, gadījumā, ja tiek veikta iestādes vadītāja atlase, būtiski, ka komisijā piedalās ne tikai ministrs un valsts sekretārs, bet ir gadījumi, ka būtu nepieciešama arī valsts sekretāra vietnieka, kura kompetencē ir sadarbība ar konkrēto iestādi, dalība. Atlases procesā ir būtiski, cik objektīvi kritēriji ir noteikti, nevis personu pārstāvniecība.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iestāžu vadītāju (ierēdņu) atlasi centralizēti veic no 2015. gada septembra, lai nodrošinātu valsts civildienesta profesionalitāti un politisko neitralitāti, piemērojot vienotus atlases principus un profesionālas personāla atlases metodes, kā arī iesaistot atlases procesā nevalstiskā sektora pārstāvjus. Šo grozījumu mērķis ir vēl vairāk stiprināt valsts pārvaldes iestāžu vadītāju atlases procesu, tostarp tā objektivitāti un arī civildienesta politisko neitralitāti. Līdz ar to kā viens no grozījumiem tiek paredzēts komisijas locekļu skaita ierobežojums no vienas iestādes, tādā veidā nodrošinot vispusīgu un objektīvu pretendentu novērtējumu. Divas personas no vienas iestādes izvēlētas tādēļ, lai ministrija varētu komisijas sastāvā iekļaut kompetentākos pārstāvjus no savas puses, piemēram, valsts sekretāru un attiecīgo valsts sekretāra vietnieku, kas vislabāk varēs nodrošināt atbilstošu pretendentu izvērtēšanu, bet vienlaikus, iekļaujot komisijas sastāvā, kompetentus pārstāvjus no citām iestādēm, lai nodrošinātu viedokļu dažādību un objektīvu konkursa rezultātu.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ministrs šajā procesā ir tā persona, kas apstiprina komisijas sastāvu, amata pārbaudes kritērijus, kā arī 10 jautājumus, kas pretendentiem tiks uzdoti konkursa otrās kārtas laikā - intervijā. Vienlaikus ministrs ir arī persona, kas atlases procesa ietvaros pieņem gala lēmumu par komisijas izvēlētā pretendenta iecelšanu amatā, ievērojot Valsts civildienesta likumā ietverto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Komisijas sastāvā ir komisijas priekšsēdētājs un četri komisijas locekļi, kurus ar rīkojumu apstiprina attiecīgais Ministru kabineta loceklis. Komisijas sastāvā var būt ne vairāk kā divas personas no vienas iestādes.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kancelejai pēc attiecīgā Ministru kabineta locekļa ieteikuma ir tiesības uzaicināt pretendentu novērtēšanas procesa novērotājus (turpmāk – novērotāji), kas pārstāv dažādas nevalstiskās vai sociālo partneru organizācijas. Valsts kanceleja uz lielas iestādes vadītāja, valsts sekretāra, Valsts kancelejas un Pārresoru koordinācijas centra vadītāja amata pretendentu novērtēšanas procesu pēc attiecīgā Ministru kabineta locekļa ieteikuma uzaicina divus novērotājus. Novērotāji sniedz komisijai savu vērtējumu. Minētajam vērtējumam ir ieteikuma raksturs.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ar grozījumiem “paredzēts precizēt atlases kārtību (pretendentu vērtēšanas komisijas sastāvu, pieteikšanās kārtību konkursā, atlases otrās kārtas norisi un kārtību, kādā pretendenti tiek virzīti uz atlases trešo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norāda, ka papildus nepieciešams precizēt arī spēkā esošo Ministru kabineta Nr. 293 "Valsts tiešās pārvaldes iestāžu vadītāju atlases kārtība" (turpmāk – MK noteikumi) 7.punktu, kas noteic, ka “Valsts kancelejai pēc attiecīgā Ministru kabineta locekļa ieteikuma ir tiesības uzaicināt pretendentu novērtēšanas procesa novērotājus (turpmāk – novērotāji), kas pārstāv dažādas nevalstiskās vai sociālo partneru organizācijas.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tiešās pārvaldes iestāžu vadītāju atlases procesa ir atkarīga iestādes veiksmīga turpmākā darbība. Kā izriet no MK noteikumu regulējuma, iestādes vadītāja pārziņā ir iestādes vīzija, attīstības stratēģiskie virzieni, darbības prioritātes. Tā kā iestādes vadītājam ir jābūt izcilām vadības kompetencēm, darbinieku vadīšanas un attīstīšanas prasmēm, un spējai veidot un uzturēt pozitīvas attiecības, lai spētu vadīt komandu, veidot un uzturēt attiecības ne tikai ar darbiniekiem, bet arī ar to pārstāvjiem, arodbiedrībām ir īpaši svarīgi tikt iesaistītām atlases procesā, lai tiktu izvēlēti profesionāli un atbilstoši iestāžu vadītāji.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7. punkts paredz Valsts kancelejai tiesības [nevis pienākumu] pēc attiecīgā Ministru kabineta locekļa ieteikuma uzaicināt pretendentu novērtēšanas procesa novērotājus, LBAS ieskatā sociālo partneru organizācijām netiek nodrošinātas efektīvas tiesības piedalīties pretendentu novērtēšanas procesa novērošanā.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LBAS kā arodbiedrību apvienība apvieno vislielāko strādājošo skaitu valstī un saskaņā ar Arodbiedrību likuma 16. panta pirmajā daļā noteikto pārstāv visu arodbiedrību intereses valsts līmenī, LBAS ieskatā Ministru kabineta noteikumu 7.punktā ir nepieciešams noteikt, ka Valsts kancelejai pēc sociālo partneru organizācijas vai Ministru kabineta locekļa ieteikuma ir pienākums uzaicināt pretendentu novērtēšanas procesa novērotājus, kas pārstāv dažādas nevalstiskās vai sociālo partneru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Vienlaikus norādām, ka izstrādājot Ministru kabineta 2015. gada 9. jūnija noteikumus Nr. 293 "Valsts tiešās pārvaldes iestāžu vadītāju atlases kārtība", to sākotnējās ietekmes novērtējuma ziņojumā (anotācijā) tika norādīts, ka "</w:t>
            </w:r>
            <w:r w:rsidR="00000000" w:rsidRPr="00000000" w:rsidDel="00000000">
              <w:rPr>
                <w:i w:val="1"/>
                <w:rtl w:val="0"/>
              </w:rPr>
              <w:t xml:space="preserve">ar noteikumu projektu ir nostiprināta prakse, kas šobrīd tiek ļoti reti piemērota, proti, pieaicināt nevalstiskā sektora pārstāvjus pretendentu novērtēšanas procesā kā novērotājus. Valsts kanceleja ir atbildīga par sabiedrības līdzdalības nodrošināšanu atlases procesā. Nevalstiskā sektora pārstāvji tiek pieaicināti sabiedriski jutīgās jomās, lai gūtu pārliecību par procesa nevainojamo norisi un stiprinātu sabiedrības uzticēšanos konkrētai nozarei. Lai veidotu vienotu praksi šajos jautājumos, ir nostiprināti objektīvi kritēriji, kādos gadījumos obligāti piesaistāmi nevalstisko sektoru pārstāvji, – proti, lielas iestādes vadītāja (iestāde, kurās ir 201 darbinieks un vairāk), valsts sekretāra, Valsts kancelejas un Pārresoru koordinācijas centra vadītāja amata pretendentu novērtēšanas procesā.</w:t>
            </w:r>
            <w:r w:rsidR="00000000" w:rsidRPr="00000000" w:rsidDel="00000000">
              <w:rPr>
                <w:rtl w:val="0"/>
              </w:rPr>
              <w:t xml:space="preserve">" Tādējādi līdz šim kā pienākums, pieaicināt nevalstiskā sektora pārstāvjus iestāžu vadītāju atlases procesā, tas noteikts tikai uz lielas iestādes vadītāja, valsts sekretāra, Valsts kancelejas direktora un Pārresoru koordinācijas centra vadītāja amatu, tomēr pēc līdzšinējās prakses novērotāji tiek uzaicināti visos Valsts kancelejas organizētajos vadītāju atlases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kanceleja pēc attiecīgā Ministru kabineta locekļa ieteikuma uzaicina pretendentu novērtēšanas procesa novērotājus (turpmāk – novērotāji), kas pārstāv dažādas nevalstiskās vai sociālo partneru organizācijas. Valsts kanceleja uz lielas iestādes vadītāja, valsts sekretāra, Valsts kancelejas un Pārresoru koordinācijas centra vadītāja amata pretendentu novērtēšanas procesu pēc attiecīgā Ministru kabineta locekļa ieteikuma uzaicina divus novērotājus. Novērotāji sniedz komisijai savu vērtējumu. Minētajam vērtējumam ir ieteikuma raksturs.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kanceleja pēc attiecīgā Ministru kabineta locekļa ieteikuma uzaicina pretendentu novērtēšanas procesa novērotājus (turpmāk – novērotāji), kas pārstāv dažādas nevalstiskās vai sociālo partneru organizācijas. Valsts kanceleja uz lielas iestādes vadītāja, valsts sekretāra, Valsts kancelejas un Pārresoru koordinācijas centra vadītāja amata pretendentu novērtēšanas procesu pēc attiecīgā Ministru kabineta locekļa ieteikuma uzaicina divus novērotājus. Novērotāji sniedz komisijai savu vērtējumu. Minētajam vērtējumam ir ieteikuma raksturs.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LBAS iebildums ir ņemts vērā, tomēr faktiski tas ir ņemts vērā tikai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ir  noteikts, ka Valsts kancelejai pēc </w:t>
            </w:r>
            <w:r w:rsidR="00000000" w:rsidRPr="00000000" w:rsidDel="00000000">
              <w:rPr>
                <w:u w:val="single"/>
                <w:rtl w:val="0"/>
              </w:rPr>
              <w:t xml:space="preserve">Ministru kabineta locekļa </w:t>
            </w:r>
            <w:r w:rsidR="00000000" w:rsidRPr="00000000" w:rsidDel="00000000">
              <w:rPr>
                <w:rtl w:val="0"/>
              </w:rPr>
              <w:t xml:space="preserve">ieteikuma ir pienākums (nevis tiesība) uzaicināt pretendentu novērtērtēšanas procesa novērotājus, bet nav ņemts vērā lūgums  7.punktu precizēt, nosakot, ka Valsts kancelejai arī pēc </w:t>
            </w:r>
            <w:r w:rsidR="00000000" w:rsidRPr="00000000" w:rsidDel="00000000">
              <w:rPr>
                <w:u w:val="single"/>
                <w:rtl w:val="0"/>
              </w:rPr>
              <w:t xml:space="preserve">sociālo partneru organizācijas </w:t>
            </w:r>
            <w:r w:rsidR="00000000" w:rsidRPr="00000000" w:rsidDel="00000000">
              <w:rPr>
                <w:rtl w:val="0"/>
              </w:rPr>
              <w:t xml:space="preserve"> ieteikuma ir pienākums uzaicināt pretendentu novērtēšanas procesa novērotājus, kas pārstāv dažādas nevalstiskās vai sociālo partneru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LBAS uztur iepriekš izteikto iebildumu un lūdz precizēt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Nr. 293 7. punkts tiktu papildināts ar pienākumu Valsts kancelejai uzaicināt novērotājus pēc sociālo partneru ieteikuma, tas varētu radīt situāciju, ka Valsts kancelejai ir jāuzaicina šobrīd neprognozējams organizāciju skaits kā atlases procesa novērotāji. Šobrīd novērotāji tiek uzaicināti pēc Ministru kabineta locekļa ieteikuma un tās parasti ir nozares nevalstiskās organizācijas, kas kā nozares eksperti palīdz komisijai ar vērtējumu par pretendentu piemērotību attiecīgajam amatam. Šim vērtējumam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Informācijas atklātības likuma 5. panta otrās daļas 5. punktu par ierobežotas pieejamības informāciju uzskatāma informācija, kas saistīta ar konkursu norisi. Minēto ir plānots vēl vairāk stiprināt, proti, ar šiem grozījumiem paredzot, ka atlases procesa ietvaros saņemtajai un radītajai informācijai ir ierobežotas pieejamības statuss. Tādējādi Valsts kanceleja rūpējas par to, lai konkursa norises gaitā apspriestie jautājumi paliek tikai komisijas starpā un netiek izpausti citām personām. Jo plašāks personu skaits piedalās konkursa komisijā un līdz ar to komisijas sēdēs, jo lielāka iespēja, ka informācija var tikt izpausta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normatīvais regulējums neliedz nevalstiskajām organizācijām arī šobrīd vērsties ar lūgumu pie Valsts kancelejas, lai viņus uzaicinātu par novērotājiem. Līdzšinējā praksē ir bijuši atsevišķi gadījumi, kad organizācija ir lūgusi iekļaut sevi konkursa novērotāju vidū un Valsts kanceleja šo lūgumu akceptēja. Ievērojot minēto, nav konstatējama prakses problēma, kuras risināšanai piedāvātais regulējums būtu nepieciešams. Līdz ar to nesaskatām nepieciešamību noteikumus papildināt ar minēto.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kanceleja pēc attiecīgā Ministru kabineta locekļa ieteikuma uzaicina pretendentu novērtēšanas procesa novērotājus (turpmāk – novērotāji), kas pārstāv dažādas nevalstiskās vai sociālo partneru organizācijas. Valsts kanceleja uz lielas iestādes vadītāja, valsts sekretāra, Valsts kancelejas un Pārresoru koordinācijas centra vadītāja amata pretendentu novērtēšanas procesu pēc attiecīgā Ministru kabineta locekļa ieteikuma uzaicina divus novērotājus. Novērotāji sniedz komisijai savu vērtējumu. Minētajam vērtējumam ir ieteikuma raksturs.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kanceleja pēc attiecīgā Ministru kabineta locekļa ieteikuma uzaicina pretendentu novērtēšanas procesa novērotājus (turpmāk – novērotāji), kas pārstāv dažādas nevalstiskās vai sociālo partneru organizācijas. Valsts kanceleja uz lielas iestādes vadītāja, valsts sekretāra, Valsts kancelejas un Pārresoru koordinācijas centra vadītāja amata pretendentu novērtēšanas procesu pēc attiecīgā Ministru kabineta locekļa ieteikuma uzaicina divus novērotājus. Novērotāji sniedz komisijai savu vērtējumu. Minētajam vērtējumam ir ieteikuma raksturs.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atzinīgi novērtē normas precizējumu, vienlaikus vērš uzmanību, ka joprojām uztur sākotnēji izteikto iebildumu, jo nav ņemts vērā lūgums  7.punktu precizēt, nosakot, ka Valsts kancelejai arī pēc sociālo partneru organizācijas  ieteikuma ir pienākums uzaicināt pretendentu novērtēšanas procesa novērotājus, kas pārstāv dažādas nevalstiskās vai sociālo partneru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Valsts kancelejas izteikto argumentāciju, LBAS piekristu arī tādai normas redakcijai, kas paredzētu, ka pēc sociālo partneru organizācijas ieteikuma, no arodbiedrību puses pretendentu novērtēšanas procesā pēc analoģijas būtu jāuzaicina vismaz Arodbiedrību likuma 17.pantā minētie subjekti.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norāda, ka saskaņā ar Arodbiedrību likuma 17.pantu arodbiedrību pārstāvjus Nacionālajā trīspusējās sadarbības padomē un tās apakšpadomēs izvirza arodbiedrību apvienība, kas apvieno vislielāko strādājošo skaitu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arodbiedrību pārstāvjus nozares, profesijas vai teritoriālās trīspusējās sadarbības institūcijās izvirza arodbiedrība vai arodbiedrību apvienība, kas apvieno vislielāko strādājošo skaitu attiecīgajā nozarē, profesijā vai administratīvajā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iepriekšējos saskaņošanas posmos izteiktajiem argumentiem norādām turpmāk minēto. Saskaņā ar Arodbiedrību likuma 17. pantā noteikto tā subjekti ir arodbiedrību apvienība, kas apvieno vislielāko strādājošo skaitu valstī, vai arodbiedrība vai arodbiedrību apvienība, kas apvieno vislielāko strādājošo skaitu attiecīgajā nozarē, profesijā vai administratīvajā teritorijā. Norādām, ka jau šobrīd, organizējot atklātus pretendentu konkursus, pēc iespējas kā novērotāji tiek aicinātas tieši organizācijas, kas pārstāv nodarbinātos attiecīgajā nozarē vai profesijā. Piemēram, konkursā uz Izglītības un zinātnes ministrijas valsts sekretāra amatu un Valsts izglītības satura centra vadītāja amatu kā viens no novērotājiem tika uzaicināts Latvijas Izglītības un zinātnes darbinieku arodbiedrības pārstāvis, savukārt konkursā uz Latvijas Ģeotelpiskās informācijas aģentūras direktora amatu un Valsts zemes dienesta ģenerāldirektora amatu kā novērotājs piedalījās pārstāvis no Latvijas Mērnieku biedrības u.c. Vienlaikus norādām, ka kā novērotāji konkursos tiek uzaicināti arī citu organizāciju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joprojām nesaskatām tiesisku pamatu paredzēt, ka Valsts kancelejai pēc sociālo partneru organizācijas ieteikuma ir pienākums uzaicināt pretendentu novērtēšanas procesa novērotājus, kas pārstāv dažādas nevalstiskās vai sociālo partneru organizācijas. Normatīvais regulējums neliedz nevalstiskajām organizācijām arī šobrīd vērsties ar lūgumu pie Valsts kancelejas, lai viņus uzaicinātu par novērotājiem. Līdzšinējā praksē ir bijuši atsevišķi gadījumi, kad organizācija ir lūgusi iekļaut sevi konkursa novērotāju vidū un Valsts kanceleja šo lūgumu ir akceptējusi. Ievērojot minēto, nav konstatējama prakses problēma, kuras risināšanai piedāvātais regulējums būtu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kanceleja pēc attiecīgā Ministru kabineta locekļa ieteikuma uzaicina pretendentu novērtēšanas procesa novērotājus (turpmāk – novērotāji), kas pārstāv dažādas nevalstiskās vai sociālo partneru organizācijas. Valsts kanceleja uz lielas iestādes vadītāja, valsts sekretāra, Valsts kancelejas un Pārresoru koordinācijas centra vadītāja amata pretendentu novērtēšanas procesu pēc attiecīgā Ministru kabineta locekļa ieteikuma uzaicina divus novērotājus. Novērotāji sniedz komisijai savu vērtējumu. Minētajam vērtējumam ir ieteikuma raksturs.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r w:rsidR="00000000" w:rsidRPr="00000000" w:rsidDel="00000000">
              <w:rPr>
                <w:vertAlign w:val="superscript"/>
                <w:rtl w:val="0"/>
              </w:rPr>
              <w:t xml:space="preserve">1</w:t>
            </w:r>
            <w:r w:rsidR="00000000" w:rsidRPr="00000000" w:rsidDel="00000000">
              <w:rPr>
                <w:rtl w:val="0"/>
              </w:rPr>
              <w:t xml:space="preserve">. Pieteikšanās konkursam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nodaļā lietot terminu “atklāts pretendentu konkurss”, kā tas ir, piemēram, noteikumu 2.1.3.apakšpunktā un 4.punktā. Šobrīd saskatāma nekonsekvence, II</w:t>
            </w:r>
            <w:r w:rsidR="00000000" w:rsidRPr="00000000" w:rsidDel="00000000">
              <w:rPr>
                <w:vertAlign w:val="superscript"/>
                <w:rtl w:val="0"/>
              </w:rPr>
              <w:t xml:space="preserve">1</w:t>
            </w:r>
            <w:r w:rsidR="00000000" w:rsidRPr="00000000" w:rsidDel="00000000">
              <w:rPr>
                <w:rtl w:val="0"/>
              </w:rPr>
              <w:t xml:space="preserve"> nodaļā izmantojot vārdus “konkurss”, “atlases konkurss”.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II</w:t>
            </w:r>
            <w:r w:rsidR="00000000" w:rsidRPr="00000000" w:rsidDel="00000000">
              <w:rPr>
                <w:vertAlign w:val="superscript"/>
                <w:rtl w:val="0"/>
              </w:rPr>
              <w:t xml:space="preserve">1</w:t>
            </w:r>
            <w:r w:rsidR="00000000" w:rsidRPr="00000000" w:rsidDel="00000000">
              <w:rPr>
                <w:rtl w:val="0"/>
              </w:rPr>
              <w:t xml:space="preserve"> nodaļā lietotais jēdzienu lietojums.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r w:rsidR="00000000" w:rsidRPr="00000000" w:rsidDel="00000000">
              <w:rPr>
                <w:vertAlign w:val="superscript"/>
                <w:rtl w:val="0"/>
              </w:rPr>
              <w:t xml:space="preserve">1</w:t>
            </w:r>
            <w:r w:rsidR="00000000" w:rsidRPr="00000000" w:rsidDel="00000000">
              <w:rPr>
                <w:rtl w:val="0"/>
              </w:rPr>
              <w:t xml:space="preserve">. Pieteikšanās atklātam pretendentu konkursam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Pamatotu lēmumu, par to, kuri pretendenti uzaicināmi uz vadības kompetenču novērtēšanu, pieņem komisija. Pretendentu var uzaicināt uz vadības kompetenču novērtēšanu, ja katrā mutiskās daļas posmā komisijas sniegtais pretendenta novērtējums ir vismaz trīs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vairāki pretendenti ir izpildījuši nosacījumu, ka katrā mutiskās daļas posmā komisijas sniegtais pretendenta novērtējums ir vismaz trīs punkti, tad nav saskatāms pamats, kāpēc visas šīs personas nebūtu uzaicināmas uz trešo kārtu. Proti, projekts paredz, ka komisija varēs uzaicināt pretendentu uz trešo kārtu, bet tai nebūs pienākuma to darīt. Lai arī vērtēšanas komisijai būs pienākums pieņemt pamatotu lēmumu par to, kurus pretendentus aicināt uz trešo kārtu, Tieslietu ministrijas ieskatā tas vairāk būtu subjektīvs lēmums, jo pēc objektīviem kritērijiem pretendentu prasmes būtu novērtētas vienādā līmenī. Ņemot vērā minēto,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27. oktobra noteikumu Nr. 648 "Noteikumi par Sabiedrisko pakalpojumu regulēšanas komisijas padomes priekšsēdētāja un padomes locekļu amata pretendentu atlasi" 29. punkts paredz, ka, ja visos otrās kārtas kritērijos komisijas sniegtais pretendenta kopējais novērtējums ir vismaz trīs punkti, pretendentu var aicināt uz trešo kārtu – kompetenču novērtēšanu. Pamatotu lēmumu par to, kuri pretendenti aicināmi uz kompetenču interviju, pieņem komisijas locekļi. Pretendentus, kuri neatbilst amata prasībām, noraida.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līdzīgs regulējums, kādu paredzēts iekļaut Noteikumos Nr. 293 ir paredzēts jau citā normatīvajā aktā, kas pieņemts salīdzinoši nesen. Vēršam uzmanību, ka gan minētais regulējums, gan projektā ietvertais paredz, ka komisijai jāpieņem "pamatots" lēmums. Tādējādi komisijai ir jāspēj argumentēt savu lēmumu, kas attiecīgi tiks atspoguļots protokolā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anotācijā ietverto skaidrojumu.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Pamatotu lēmumu, par to, kuri pretendenti uzaicināmi uz vadības kompetenču novērtēšanu, pieņem komisija. Pretendentu var uzaicināt uz vadības kompetenču novērtēšanu, ja katrā mutiskās daļas posmā komisijas sniegtais pretendenta novērtējums ir vismaz trīs 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 no Iekšlietu ministrijas Informācijas centra pārziņā esošās valsts informācijas sistēmas "Sodu reģistrs" – par pretendenta atbilstību Konkurences likuma 5.</w:t>
            </w:r>
            <w:r w:rsidR="00000000" w:rsidRPr="00000000" w:rsidDel="00000000">
              <w:rPr>
                <w:vertAlign w:val="superscript"/>
                <w:rtl w:val="0"/>
              </w:rPr>
              <w:t xml:space="preserve">2</w:t>
            </w:r>
            <w:r w:rsidR="00000000" w:rsidRPr="00000000" w:rsidDel="00000000">
              <w:rPr>
                <w:rtl w:val="0"/>
              </w:rPr>
              <w:t xml:space="preserve"> panta 1. punktā un Valsts civildienesta likuma 7. panta pirmās daļas 5. punktā un 6. punktā (attiecībā uz administratīvā pārkāpuma lietā vai krimināllietā piemērotu sodu, ar kuru aizliegts ieņemt ierēdņa amatu)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w:t>
            </w:r>
            <w:r w:rsidR="00000000" w:rsidRPr="00000000" w:rsidDel="00000000">
              <w:rPr>
                <w:vertAlign w:val="superscript"/>
                <w:rtl w:val="0"/>
              </w:rPr>
              <w:t xml:space="preserve">1</w:t>
            </w:r>
            <w:r w:rsidR="00000000" w:rsidRPr="00000000" w:rsidDel="00000000">
              <w:rPr>
                <w:rtl w:val="0"/>
              </w:rPr>
              <w:t xml:space="preserve">1.apakšpunktā piedāvātais regulējums paredz tiesības Valsts kancelejai pieprasīt no Iekšlietu ministrijas Informācijas centra pārziņā esošās valsts informācijas sistēmas "Sodu reģistrs" (turpmāk - Sodu reģistrs) informāciju par pretendenta atbilstību Konkurences likuma 5.</w:t>
            </w:r>
            <w:r w:rsidR="00000000" w:rsidRPr="00000000" w:rsidDel="00000000">
              <w:rPr>
                <w:vertAlign w:val="superscript"/>
                <w:rtl w:val="0"/>
              </w:rPr>
              <w:t xml:space="preserve">2</w:t>
            </w:r>
            <w:r w:rsidR="00000000" w:rsidRPr="00000000" w:rsidDel="00000000">
              <w:rPr>
                <w:rtl w:val="0"/>
              </w:rPr>
              <w:t xml:space="preserve">panta 1.punktā un Valsts civildienesta likuma 7.panta pirmās daļas 5. un 6.punktā noteiktajām prasībām. Taču norādām, ka pēc būtības šādu informāciju no Sodu reģistra saņemt nemaz nav iespējams. Atbilstoši Sodu reģistra likumā ietvertajam regulējumam Sodu reģistrā vienkopus tiek uzkrāta informācija par visām noziedzīgus nodarījumus un administratīvos pārkāpumus izdarījušām personām (turpmāk - ziņas par personas sodāmību). Proti, Sodu reģistra likumā ir noteikts konkrēts ziņu par personas sodāmību apjoms, kuru savu ārējos normatīvajos aktos noteikto funkciju īstenošanai ir tiesīgas saņemt arī attiecīgas valsts pārvaldes iestādes. Līdz ar to projektā būtu nostiprināmas Valsts kancelejas tiesības pieprasīt no Sodu reģistra ziņas par attiecīgās personas (amata pretendenta) sodāmību, lai pretendentu vērtēšanas komisija spētu izvērtēt tās atbilstību Konkurences likuma 5.</w:t>
            </w:r>
            <w:r w:rsidR="00000000" w:rsidRPr="00000000" w:rsidDel="00000000">
              <w:rPr>
                <w:vertAlign w:val="superscript"/>
                <w:rtl w:val="0"/>
              </w:rPr>
              <w:t xml:space="preserve">2</w:t>
            </w:r>
            <w:r w:rsidR="00000000" w:rsidRPr="00000000" w:rsidDel="00000000">
              <w:rPr>
                <w:rtl w:val="0"/>
              </w:rPr>
              <w:t xml:space="preserve">panta 1.punktā un Valsts civildienesta likuma 7.panta pirmās daļas 5. un 6.punktā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projekta 22.</w:t>
            </w:r>
            <w:r w:rsidR="00000000" w:rsidRPr="00000000" w:rsidDel="00000000">
              <w:rPr>
                <w:vertAlign w:val="superscript"/>
                <w:rtl w:val="0"/>
              </w:rPr>
              <w:t xml:space="preserve">1</w:t>
            </w:r>
            <w:r w:rsidR="00000000" w:rsidRPr="00000000" w:rsidDel="00000000">
              <w:rPr>
                <w:rtl w:val="0"/>
              </w:rPr>
              <w:t xml:space="preserve">1.apakšpunktā piedāvāto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arī projekta sākotnējās ietekmes novērtējuma ziņojumā (anotācijā) sniegto informāciju attiecībā uz projekta 22.</w:t>
            </w:r>
            <w:r w:rsidR="00000000" w:rsidRPr="00000000" w:rsidDel="00000000">
              <w:rPr>
                <w:vertAlign w:val="superscript"/>
                <w:rtl w:val="0"/>
              </w:rPr>
              <w:t xml:space="preserve">1</w:t>
            </w:r>
            <w:r w:rsidR="00000000" w:rsidRPr="00000000" w:rsidDel="00000000">
              <w:rPr>
                <w:rtl w:val="0"/>
              </w:rPr>
              <w:t xml:space="preserve">1.apakšpunktā piedāvāto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w:t>
            </w:r>
            <w:r w:rsidR="00000000" w:rsidRPr="00000000" w:rsidDel="00000000">
              <w:rPr>
                <w:vertAlign w:val="superscript"/>
                <w:rtl w:val="0"/>
              </w:rPr>
              <w:t xml:space="preserve">1 </w:t>
            </w:r>
            <w:r w:rsidR="00000000" w:rsidRPr="00000000" w:rsidDel="00000000">
              <w:rPr>
                <w:rtl w:val="0"/>
              </w:rPr>
              <w:t xml:space="preserve">1. apakšpunkts, paredzot, ka Valsts kanceleja pieprasa informāciju no no Iekšlietu ministrijas Informācijas centra pārziņā esošās valsts informācijas sistēmas "Sodu reģistrs", lai pretendentu vērtēšanas komisija varētu izvērtēt, vai pretendents atbilst Valsts civildienesta likuma 7. panta pirmās daļas 5. un 6. punktā noteiktajām prasībām un Konkurences likuma 5.</w:t>
            </w:r>
            <w:r w:rsidR="00000000" w:rsidRPr="00000000" w:rsidDel="00000000">
              <w:rPr>
                <w:vertAlign w:val="superscript"/>
                <w:rtl w:val="0"/>
              </w:rPr>
              <w:t xml:space="preserve">2 </w:t>
            </w:r>
            <w:r w:rsidR="00000000" w:rsidRPr="00000000" w:rsidDel="00000000">
              <w:rPr>
                <w:rtl w:val="0"/>
              </w:rPr>
              <w:t xml:space="preserve">panta 1. punktā noteiktajām prasībām. Attiecīgi papildināta arī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 no Iekšlietu ministrijas Informācijas centra pārziņā esošās valsts informācijas sistēmas "Sodu reģistrs" – par Konkurences likuma 5.</w:t>
            </w:r>
            <w:r w:rsidR="00000000" w:rsidRPr="00000000" w:rsidDel="00000000">
              <w:rPr>
                <w:vertAlign w:val="superscript"/>
                <w:rtl w:val="0"/>
              </w:rPr>
              <w:t xml:space="preserve">2</w:t>
            </w:r>
            <w:r w:rsidR="00000000" w:rsidRPr="00000000" w:rsidDel="00000000">
              <w:rPr>
                <w:rtl w:val="0"/>
              </w:rPr>
              <w:t xml:space="preserve"> panta 1. punktā un Valsts civildienesta likuma 7. panta pirmās daļas 5. punktā un 6. punktā (attiecībā uz administratīvā pārkāpuma lietā vai krimināllietā piemērotu sodu, ar kuru aizliegts ieņemt ierēdņa amatu)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 no Valsts drošības dienesta – par pretendenta atbilstību normatīvajos aktos noteiktajām prasībām, lai saņemtu speciālo atļauju pieejai valsts noslēpumam, ja amata pienākumu izpildē ir nepieciešama pieeja valsts noslēpumam.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w:t>
            </w:r>
            <w:r w:rsidR="00000000" w:rsidRPr="00000000" w:rsidDel="00000000">
              <w:rPr>
                <w:vertAlign w:val="superscript"/>
                <w:rtl w:val="0"/>
              </w:rPr>
              <w:t xml:space="preserve">1</w:t>
            </w:r>
            <w:r w:rsidR="00000000" w:rsidRPr="00000000" w:rsidDel="00000000">
              <w:rPr>
                <w:rtl w:val="0"/>
              </w:rPr>
              <w:t xml:space="preserve">2.apakšpunktā piedāvātais regulējums paredz tiesības Valsts kancelejai pieprasīt no Valsts drošības dienesta informāciju par pretendenta atbilstību normatīvajos aktos noteiktajām prasībām, lai saņemtu speciālo atļauju pieejai valsts noslēpumam, ja amata pienākumu izpildē ir nepieciešama pieeja valsts noslēpumam. Taču vēršam uzmanību, ka atbilstoši likumā "Par valsts noslēpumu" ietvertajam regulējumam personu, kurām nepieciešama speciālā atļauja pieejai valsts noslēpumam, pārbaudi (turpmāk - personas pārbaude) savas kompetences ietvaros ir tiesīgas veikt vairākas valsts drošības iestādes, ne tikai Valsts drošības dienests. Līdz ar to nepieciešams izvērtēt, vai projektā nebūtu nostiprināmas Valsts kancelejas tiesības pieprasīt attiecīgo informāciju no jebkuras kompetentās valsts drošības iestādes. Vienlaikus vēršam uzmanību uz likuma "Par valsts noslēpumu" 10.panta pirmās daļas regulējumu, kas paredz, ka kompetentā valsts drošības iestāde veic personas pārbaudi un sniedz atzinumu par speciālās atļaujas izsniegšanas iespēju. Līdz ar to arī projektā būtu nostiprināmas Valsts kancelejas tiesības iniciēt attiecīgās personas (amata pretendenta) pārbaudi un saņemt minēto kompetentās valsts drošības iestādes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projekta 22.</w:t>
            </w:r>
            <w:r w:rsidR="00000000" w:rsidRPr="00000000" w:rsidDel="00000000">
              <w:rPr>
                <w:vertAlign w:val="superscript"/>
                <w:rtl w:val="0"/>
              </w:rPr>
              <w:t xml:space="preserve">1</w:t>
            </w:r>
            <w:r w:rsidR="00000000" w:rsidRPr="00000000" w:rsidDel="00000000">
              <w:rPr>
                <w:rtl w:val="0"/>
              </w:rPr>
              <w:t xml:space="preserve">2.apakšpunktā piedāvāto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arī projekta sākotnējās ietekmes novērtējuma ziņojumā (anotācijā) sniegto informāciju attiecībā uz projekta 22.</w:t>
            </w:r>
            <w:r w:rsidR="00000000" w:rsidRPr="00000000" w:rsidDel="00000000">
              <w:rPr>
                <w:vertAlign w:val="superscript"/>
                <w:rtl w:val="0"/>
              </w:rPr>
              <w:t xml:space="preserve">1</w:t>
            </w:r>
            <w:r w:rsidR="00000000" w:rsidRPr="00000000" w:rsidDel="00000000">
              <w:rPr>
                <w:rtl w:val="0"/>
              </w:rPr>
              <w:t xml:space="preserve">2.apakšpunktā piedāvāto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informāciju pieprasa nevis no Valsts drošibas dienesta, bet gan no kompetentās valsts drošības iestādes atbilstoši likumā "Par valsts noslēpumu" noteiktajam kompetences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 no kompetentās valsts drošības iestādes – atzinumu par pretendenta atbilstību normatīvajos aktos noteiktajām prasībām, lai saņemtu speciālo atļauju pieejai valsts noslēpumam, ja amata pienākumu izpildē ir nepieciešama pieeja valsts noslēpumam.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līdzīgu praksi valstī augstākā līmeņa vadītāju - tiešās pārvaldes iestāžu vadītāju un valsts kapitālsabiedrību  valdes locekļu un padomes locekļu - atlasei, lūdzu paredzēt līdzīgu regulējumu sludinājuma publicēšanai kā noteikts Ministru kabineta 2020. gada 7. janvāra noteikumos Nr. 20 "Valdes un padomes locekļu nominēšanas kārtība kapitālsabiedrībās, kurās kapitāla daļas pieder valstij vai atvasinātai publiskai personai". Lūdzam atbilstoši precizēt noteikumu projekta un anotācijas I 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Atklātu pretendentu konkursu uz iestādes vadītāja un Konkurences padomes locekļa amatu Valsts kanceleja Nodarbinātības valsts aģentūras vakanču portālā, Ministru kabineta tīmekļvietnē un sociālajos tīklos, attiecīgā Ministru kabineta locekļa ministrijas un iestādes tīmekļvietnē. Sludinājumu par atklātu pretendentu konkursu var publicēt arī citās tīmekļvietnēs, ja par to lēmusi komisija."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sludinājumu par atklātu pretendentu konkursu publicēt oficiālajā izdevumā "Latvijas Vēstnesis", Nodarbinātības valsts aģentūras Vakanču portālā, Ministru kabineta tīmekļa vietnē, kā arī sociālajos tīklos. Vienlaikus noteikumi neaizliedz sludinājumu publicēt ar citās tīmekļvientēs. Tāpēc sludinājuma publicēšana ministrijas vai iestādes, uz kuras vadītāja amatu tiek izsludināts konkurss tīmekļvientē ir pieļaujama jau esošā regulējuma ietvaros. Par to attiecīgi var vienoties Valsts kanceleja ar attiecīgo ministriju, atlases plānošanas laikā, skat. anotācijas 1.3. sadaļu.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1.3.apakšsadaļā ir norādīts, ka "Noteikumu Nr. 293 8. punkts paredz, ka Valsts kanceleja sadarbībā ar pretendentu vērtēšanas komisiju sagatavo un attiecīgais Ministru kabineta loceklis apstiprina 10 jautājumus par valsts pārvaldes uzbūvi un darbības pamatprincipiem, budžeta plānošanu, administratīvo procesu iestādē un iestādes darbības jomu. Attiecībā uz Konkurences padomes priekšsēdētāju un padomes locekļiem jautājumos par iestādes darbības jomu ir jāietver jautājumi arī par konkurences tiesībām un normatīvajiem aktiem šajā jomā.", taču noteikumu projekts neparedz spēkā esošo noteikumu 8.punkta grozījumus. Līdz ar to aicinām izvērtēt nepieciešamību papildināt noteikumu projektu vai precizēt anotācijas 1.3.apakšsadaļā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precizēts anotācijā ietvertais skaidrojums, lūdzu skatīt anotācijas 1.3. sadaļu.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"Jāņem vērā, ka ir iespējami arī citi administratīvo pārkāpumu sastāvi, kuros paredzētais papildsods varētu liegt personai ieņemt ierēdņa amatu." Šeit nav ieteicams lietot terminu "administratīvo pārkāpumu sastāvi".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var izmantot terminu "administratīvie pārkāpumi".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terminu lietojums.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neiekļaut informāciju, kas izriet no loģiskas domāšanas principiem (piemērs no anotācijas: ja persona nevar ieņemt ierēdņa amatu, loģisks secinājums ir, ka persona nedrīkst kļūt par iestādes vadītāju, jo iestādes vadītājs arī ir ierēdnis).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1.3.punktā vārdus "kā arī veicinātu valsts budžeta līdzekļu lietderīgu izlietojumu.", jo no pašreizējās redakcijas var izsecināt, ka šobrīd valsts budžeta līdzekļi tiek izlietoti nelietderīgi.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1. punktu neiedalīt apakšpunktos, bet to attiecīgi papildināt ar norādi uz Konkurences padomes priekšsēdētāju un padomes locekļiem.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kārtību, kādā veicama valsts tiešās pārvaldes iestāžu vadītāju (valsts civildienesta ierēdņu) (turpmāk – iestādes vadītājs) un Konkurences padomes priekšsēdētāja un padomes locekļu atlases plānošana, prasību izvirzīšana un pretendentu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civilienesta likumā un Konkurences likumā dotie deleģējumi Ministru kabinetam nav identiski, līdz ar to ir saglabājama esošā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Vadības kompetenču novērtēšanā vērtē piecas no šādām pretendenta kompetencēm: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Nemot vērā, ka tiek gatavoti grozījumi MK noteikumos Nr. 494 (10.07.2012.), kur paredzēts, ka iestādes vadītājam, pirms lēmuma pieņemšanas par termiņa pagarināšanu, plānots vērtēt konkrētas kompetences, tad, mūsuprāt, būtu lietderīgi tādas pašas kompetences vērtēt arī atlases procesā, neizslēdzot plašāku kompetenču skaita 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priekšlikums nav atbalstāms, jo atlases process un iestādes vadītāja vadības kompetenču novērtēšana pirms Valsts civildienesta likuma 11. panta trešajā daļā noteiktā lēmuma pieņemšanas, ir divi atšķirīga procesi, kuriem līdz ar to var būt noteikta arī atšķirīga kārtība. Atlases procesa ietvaros vērtējamās kompetences katrā konkursā definē ministrija attiecīgi izvēloties tās kompetences, kuras ir nepieciešamas konkrētā amata veicējam, ņemot vērā iestādes vajadzības. Piemēram, ja iestādei, kurai ir vakants vadītāja amats, ir nepieciešams veidot sadarbību ar citām iestādēm vai organizācijām, tad viena no vērtējamām kompetencēm, ko iestāde varētu noteikt ir "attiecību veidošana un uzturēšana". Līdz ar to vienotu katrā konkursā vērtējamo kompetenču noteikšana nav lietderīga, jo Noteikumu Nr. 293 attiecas uz ļoti plašu iestāžu loku, kur katrai iestādei var būt savas vajadzības. Turklāt, ja šobrīd tiktu noteiktas konkrētas kompetences, kuras turpmākajos konkursos jāvērtē iestāžu vadītāju, Konkurences padomes priekšsēdētāja un padomes locekļu atlases procesā, tad vērtējamās kompetences varētu nākties bieži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noteikumi paredz, ka pretendentam vērtē piecas kompetences, no kurām divas tiek noteiktas kā kritiskās. Piecas kompetences ir izvēlētas kā optimāls skaits, kas parasti tiek vērtēts atlases procesos.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Vadības kompetenču novērtēšanā vērtē piecas no šādām pretendenta kompetencēm: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Uz atklātu pretendentu konkursu, kas izsludināts līdz 2022. gada 14. augustam, piemērojama kārtība, kas bija spēkā atklāta pretendentu konkursa izsludināšanas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konkrēta datuma vietā atbilstošāk nebūtu norādīt vispārīgāku formulējumu, proti, ka līdz attiecīgo grozījumu spēkā stāšanās brīdim piemēro iepriekšējo kārtību, citādi šobrīd nav skaidrs, kāpēc ir izvēlēts tieši 2022.gada 14.augusts. Ņemot vērā, ka nākošā Ministru kabineta sēde plānota 9.augustā, iespējams, grozījumi tiks pieņemti jau tajā dienā, bet varbūt kādā no sēdēm pēc 2022.gada 14.augusta. Līdz ar to pašlaik nav saprotama sasaiste starp normā minēto datumu un grozījumu spēkā stāšanās brīdi, un attiecīgi normas piemērošana varētu būt problemātiska.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skaidrības un konkrētības viedokļa normā nepieciešams ietvert konkrētu datumu, lai pretendentiem, kuri iepazītas ar šiem noteikumiem ir skaidrs par kādiem grozījumiem ir runa. Līdz ar to noteikumu projektā paredzēts noteikt, ka konkursiem, kas izsludināti līdz 2022. gada 31. augustam ir piemērojama kārtība, kura bija spēkā konkursa izsludināšanas dienā un, ka attiecīgi noteikumi stājas spēkā 2022. gada 1. septembrī.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Uz atklātu pretendentu konkursu, kas izsludināts līdz 2022. gada 31. augustam, piemērojama kārtība, kas bija spēkā atklāta pretendentu konkursa izsludināšanas dienā.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21-TA-464</w:t>
    </w:r>
    <w:r>
      <w:br/>
    </w:r>
    <w:r w:rsidR="00000000" w:rsidRPr="00000000" w:rsidDel="00000000">
      <w:rPr>
        <w:rtl w:val="0"/>
      </w:rPr>
      <w:t xml:space="preserve">29.08.2022. 17.24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21-TA-464</w:t>
    </w:r>
    <w:r>
      <w:br/>
    </w:r>
    <w:r w:rsidR="00000000" w:rsidRPr="00000000" w:rsidDel="00000000">
      <w:rPr>
        <w:rtl w:val="0"/>
      </w:rPr>
      <w:t xml:space="preserve">29.08.2022. 17.24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Izziņa_21-TA-464.docx</dc:title>
</cp:coreProperties>
</file>

<file path=docProps/custom.xml><?xml version="1.0" encoding="utf-8"?>
<Properties xmlns="http://schemas.openxmlformats.org/officeDocument/2006/custom-properties" xmlns:vt="http://schemas.openxmlformats.org/officeDocument/2006/docPropsVTypes"/>
</file>