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24-TA-3031: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Uzturlīdzekļu garantiju fonda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Uzturlīdzekļu garantiju fonda likumā (Latvijas Vēstnesis, 2016, 249. nr.; 2017, 242. nr.; 2019, 75., 240. nr.; 2021, 75. nr.; 2023, 213. nr.; 2024, 107.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LPS rosināja,  mazinot birokrātiju un administratīvo slogu, aicinām izmantot valstī izveidoto centralizēto tehnoloģisko platformu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ka  iestādes saņem konkrētus datus no sistēmas nevis pieeja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informājām saskaņošanas sanāksmē, tad uzskatām, ka iestādei jāizvērtē nepieciešamība pēc konkrētu datu apjoma un piekļuve šiem datiem jāiegūst caur Datu izplatīšanas un pārvaldības platformu (DAGR) Datu izplatīšanas un pārvaldības platforma | VDAA. DAGR platformā jau šobrīd ir pieejami sociālās palīdzības un sociālo pakalpojumu sistēmas dati par trūcīgām un maznodrošinātām personām Datu izplatīšanas un pārvaldības platformā pieejamās datu kopas | VDAA. Iestādei atliek vien "savā pusē" noorganizēt tehnisko risinājumu šo datu saņemšanai. Papildus ieguvums, izmantojot DAGR kā datu avotu, ir arī iespēja sistēmā VIRSIS organizēt pieteikumu iesniegšanu un elektroniskās vienošanās slēgšanu starp institūcijām par informācijas un komunikācijas tehnoloģiju pakalpojumu izmantošanu, jeb citiem vārdiem sakot, nav jāslēdz tiešās datu apmaiņas līgumi un vienošanās iestādei ar 42 pašvaldībām. VIRSIS nodrošina, ka pašvaldības aktivizē pieejas tiesības konkrētai iestādei uz konkrētiem datiem ar vienu klikšķi Valsts informācijas resursu, sistēmu un sadarbspējas informācijas sistēma | VDAA.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aicinām  paredzēt iespēju izmantot valstī izveidoto centralizēto tehnoloģisko platformu iespējas, attiecīgi to atspoguļot likumprojektā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ietverot iespējamos datu ieguves avotus.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Uzturlīdzekļu garantiju fonda likumā (Latvijas Vēstnesis, 2016, 249. nr.; 2017, 242. nr.; 2019, 75., 240. nr.; 2021, 75. nr.; 2023, 213. nr.; 2024, 107.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Uzturlīdzekļu garantiju fonda likumā”  4.</w:t>
            </w:r>
            <w:r w:rsidR="00000000" w:rsidRPr="00000000" w:rsidDel="00000000">
              <w:rPr>
                <w:vertAlign w:val="superscript"/>
                <w:rtl w:val="0"/>
              </w:rPr>
              <w:t xml:space="preserve">1 </w:t>
            </w:r>
            <w:r w:rsidR="00000000" w:rsidRPr="00000000" w:rsidDel="00000000">
              <w:rPr>
                <w:rtl w:val="0"/>
              </w:rPr>
              <w:t xml:space="preserve">panta otrā daļa paredz, ka Fonda administrācija ir tiesīga  no valsts un pašvaldību institūcijām, kā arī privātpersonām saņemt, apstrādāt un iekļaut Reģistrā informāciju par parādnieku, kas raksturo parādnieka sociālo un finansiālo stāvokli, kā arī citu informāciju, kas var liecināt par parādnieka spēju atmaksāt parādu. Ne no likumprojekta, ne no  likumprojekta anotācijas neizriet, kādu konkrētu informāciju (datus) Uzturlīdzekļu garantijas fonds plāno saņemt no iestādēm, kā arī no kurām iestādēm plānots saņemt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vai tā anotāciju, norādot sniedzamās informācijas apjomu un institūcijas, no kurām plānots saņemt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skaidrojot likumprojekta “Grozījumi Uzturlīdzekļu garantiju fonda likumā” 4.</w:t>
            </w:r>
            <w:r w:rsidR="00000000" w:rsidRPr="00000000" w:rsidDel="00000000">
              <w:rPr>
                <w:vertAlign w:val="superscript"/>
                <w:rtl w:val="0"/>
              </w:rPr>
              <w:t xml:space="preserve">1</w:t>
            </w:r>
            <w:r w:rsidR="00000000" w:rsidRPr="00000000" w:rsidDel="00000000">
              <w:rPr>
                <w:rtl w:val="0"/>
              </w:rPr>
              <w:t xml:space="preserve"> panta otrās daļas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Reģistrs ir valsts informācijas sistēma, kurā iekļauta informācija par iesniedzējiem, bērniem, vecākiem, kuru vietā tiek pieprasīti uzturlīdzekļi no Fonda, un parādniekiem šajā likumā noteikto uzdevumu un pienākumu veikšanai, nodrošinot nepieciešamās informācijas apstrādi un sekmējot starpinstitūciju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administrācija ir tiesīga no valsts un pašvaldību institūcijām, kā arī privātpersonām saņemt, apstrādāt un iekļaut Reģistrā informāciju par parādnieku, kas raksturo parādnieka sociālo un finansiālo stāvokli, kā arī citu informāciju, kas var liecināt par parādnieka spēju atmaksāt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administrācija ir tiesīga neinformēt datu subjektu par personas datu apstrādi Reģistrā, ja vien datu subjekts to īpaši nepieprasa.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Reģistra pārzini, iekļaujamās informācijas apjomu, uzturēšanas un aktualizācijas kārtību, informācijas apstrādes kārtību, sistēmas pārzini, personas datu apstrādes noteikumus, datu pieejamību un aprites struktūru, un nosacījumus piekļuves nodrošināšanai Reģistrā iekļautajai informācijai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administrācija ir tiesīga no valsts un pašvaldību institūcijām, kā arī privātpersonām saņemt, apstrādāt un iekļaut Reģistrā informāciju par parādnieku, kas raksturo parādnieka sociālo un finansiālo stāvokli, kā arī citu informāciju, kas var liecināt par parādnieka spēju atmaksāt parādu.”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Uzturlīdzekļu garantiju fonda likuma 5.panta pirmās daļas 3.punktā ir noteikts, ka Uzturlīdzekļu garantiju fondam (turpmāk- Fonds) ir tiesības pieprasīt un bez maksas iegūt šā likuma mērķa īstenošanai nepieciešamo informāciju no valsts un pašvaldību iestādēm un institūcijām, kā arī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dienesti izmanto pašvaldību sociālās palīdzības un sociālo pakalpojumu administrēšanas lietojumprogrammu SOPA (turpmāk – SOPA), kā tas noteikts Ministru kabineta 2020. gada 17. decembra noteikumu Nr. 809 “Noteikumi par mājsaimniecības materiālās situācijas izvērtēšanu un sociālās palīdzības saņemšanu” 3.punktā, lai izvērtētu klienta materiālos un sociālos resursus. SOPA ir iekļauti Pilsonības un migrācijas lietu pārvaldes, Lauku atbalsta dienesta, Fonda, Valsts sociālās apdrošināšanas aģentūras, Valsts zemes dienesta Kadastra reģistra, Uzņēmumu reģistra, Ceļu satiksmes drošības direkcijas, Veselības un darbspēju ekspertīzes ārstu valsts komisijas, Nodarbinātības valsts aģentūras, Valsts ieņēmumu dienesta reģistra aktualizētie dati. Līdz ar to SOPA ir iekļauti dati vienīgi par tiem iedzīvotājiem, kuri ir sociālā dienesta klienti, nevis par visiem Fonda parādniekiem, un  pašvaldību rīcībā nebūs informācija par parādnieka sociālo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Skatīšanās režīmā SOPA izmantojama arī citām iestādēm, kurām nepieciešama paplašināta informācija par sociālā dienesta klientiem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https://www.zzdats.lv/lietojumprogrammas/sopa/) . Līdz ar to Fondam būtu vērtējama iespēja iegūt informāciju no SOPA par parādnieku, ja parādnieks ir pašvaldības sociālā dienesta klients.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Pārrunāts 06.06.25. starpinstitūciju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ietverot, ka tiks izvērtēta datu ieguve no SOPA, kā arī uzsvērts Vispārējās datu aizsardzības regulā nostiprinātais datu minimizēšanas princips, saskaņā ar kuru iestāde drīkst ievākt tikai tos datus, kuri patiesi ir nepieciešami.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Reģistrs ir valsts informācijas sistēma, kurā tiek apkopota un apstrādāta informācija par iesniedzējiem, bērniem, vecākiem, kuru vietā tiek pieprasīti uzturlīdzekļi no Fonda, kā arī par parādniekiem. Reģistra mērķis ir nodrošināt šīs informācijas pieejamību Fonda likumā noteikto uzdevumu un pienākumu izpildei, kā arī veicināt efektīvu starpinstitūciju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administrācija ir tiesīga no valsts un pašvaldību institūcijām, kā arī privātpersonām saņemt, apstrādāt un iekļaut Reģistrā informāciju par parādnieku, kas raksturo parādnieka sociālo un finansiālo stāvokli, kā arī citu informāciju, kas var liecināt par parādnieka spēju atmaksāt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Reģistra pārzini, Reģistrā iekļaujamās informācijas apjomu, informācijas apstrādes un piekļuves noteikumus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Reģistrs ir valsts informācijas sistēma, kurā iekļauta informācija par iesniedzējiem, bērniem, vecākiem, kuru vietā tiek pieprasīti uzturlīdzekļi no Fonda, un parādniekiem šajā likumā noteikto uzdevumu un pienākumu veikšanai, nodrošinot nepieciešamās informācijas apstrādi un sekmējot starpinstitūciju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administrācija ir tiesīga no valsts un pašvaldību institūcijām, kā arī privātpersonām saņemt, apstrādāt un iekļaut Reģistrā informāciju par parādnieku, kas raksturo parādnieka sociālo un finansiālo stāvokli, kā arī citu informāciju, kas var liecināt par parādnieka spēju atmaksāt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administrācija ir tiesīga neinformēt datu subjektu par personas datu apstrādi Reģistrā, ja vien datu subjekts to īpaši nepieprasa.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Reģistra pārzini, iekļaujamās informācijas apjomu, uzturēšanas un aktualizācijas kārtību, informācijas apstrādes kārtību, sistēmas pārzini, personas datu apstrādes noteikumus, datu pieejamību un aprites struktūru, un nosacījumus piekļuves nodrošināšanai Reģistrā iekļautajai informācijai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w:t>
            </w:r>
            <w:r w:rsidR="00000000" w:rsidRPr="00000000" w:rsidDel="00000000">
              <w:rPr>
                <w:vertAlign w:val="superscript"/>
                <w:rtl w:val="0"/>
              </w:rPr>
              <w:t xml:space="preserve">1</w:t>
            </w:r>
            <w:r w:rsidR="00000000" w:rsidRPr="00000000" w:rsidDel="00000000">
              <w:rPr>
                <w:rtl w:val="0"/>
              </w:rPr>
              <w:t xml:space="preserve"> panta trešo daļu, jo datu apstrādei, tai skaitā, iegūšanai un izpaušanai, ir jābūt paredzētai normatīvajā aktā. Vēršam uzmanību, ka atbilstoši Datu regulas 14. panta 1.-4. punktam personai ir tiesības saņemt informāciju par tās datu apstrādi, ja dati nav iegūti no datu subjekta, nosakot kāda informācija šādā gadījumā personai ir jāsniedz. Vienlaikus 14. panta 5. punkts paredz izņēmumus no šīs prasības, piemēram, iegūšana vai izpaušana ir skaidri paredzēta Savienības vai dalībvalsts tiesību aktos, kuri ir piemērojami pārzinim un kuros ir paredzēti atbilstoši pasākumi datu subjekta leģitīmo interešu aizsardzībai (14. panta 5. punkta c) apakšpunkts), proti, atkāpes no Datu regulas 14. panta prasībām ir iespējamas, ja nacionālajā normatīvajā aktā ir skaidri noteikta personas datu apstrādes kārtība. DVI vērtējumā šo prasību var izpildīt nacionālajos normatīvajos aktos precīzi atrunājot personas datu apstrādes procedūras. Līdz ar to 4.</w:t>
            </w:r>
            <w:r w:rsidR="00000000" w:rsidRPr="00000000" w:rsidDel="00000000">
              <w:rPr>
                <w:vertAlign w:val="superscript"/>
                <w:rtl w:val="0"/>
              </w:rPr>
              <w:t xml:space="preserve">1</w:t>
            </w:r>
            <w:r w:rsidR="00000000" w:rsidRPr="00000000" w:rsidDel="00000000">
              <w:rPr>
                <w:rtl w:val="0"/>
              </w:rPr>
              <w:t xml:space="preserve"> panta trešajā daļā noteiktie datu subjekta tiesību ierobežojumi ir nosakāmi caur nacionālajiem normatīvajiem aktiem (likums, MK noteikumi), kuros precīzi tiktu atrunāta personas datu apstrādes kārtība un datu apjoms, kuru Reģistrā var iekļaut un apstrādāt, kā arī personu kategorijas, kuru dati tiek apstrādāti, jo tad atbilstoši Datu regulas 14. panta 5. punkta c) apakšpunktam, persona atsevišķos izņēmuma gadījumos nebūtu jāinformē par tās datu apstrādi, jo informācija par personas datu apstrādi jau būtu noteikta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 4.</w:t>
            </w:r>
            <w:r w:rsidR="00000000" w:rsidRPr="00000000" w:rsidDel="00000000">
              <w:rPr>
                <w:vertAlign w:val="superscript"/>
                <w:rtl w:val="0"/>
              </w:rPr>
              <w:t xml:space="preserve">1</w:t>
            </w:r>
            <w:r w:rsidR="00000000" w:rsidRPr="00000000" w:rsidDel="00000000">
              <w:rPr>
                <w:rtl w:val="0"/>
              </w:rPr>
              <w:t xml:space="preserve">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Reģistrs ir valsts informācijas sistēma, kurā tiek apkopota un apstrādāta informācija par iesniedzējiem, bērniem, vecākiem, kuru vietā tiek pieprasīti uzturlīdzekļi no Fonda, kā arī par parādniekiem. Reģistra mērķis ir nodrošināt šīs informācijas pieejamību Fonda likumā noteikto uzdevumu un pienākumu izpildei, kā arī veicināt efektīvu starpinstitūciju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administrācija ir tiesīga no valsts un pašvaldību institūcijām, kā arī privātpersonām saņemt, apstrādāt un iekļaut Reģistrā informāciju par parādnieku, kas raksturo parādnieka sociālo un finansiālo stāvokli, kā arī citu informāciju, kas var liecināt par parādnieka spēju atmaksāt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Reģistra pārzini, Reģistrā iekļaujamās informācijas apjomu, informācijas apstrādes un piekļuves noteikumus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Reģistrs ir valsts informācijas sistēma, kurā iekļauta informācija par iesniedzējiem, bērniem, vecākiem, kuru vietā tiek pieprasīti uzturlīdzekļi no Fonda, un parādniekiem šajā likumā noteikto uzdevumu un pienākumu veikšanai, nodrošinot nepieciešamās informācijas apstrādi un sekmējot starpinstitūciju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administrācija ir tiesīga no valsts un pašvaldību institūcijām, kā arī privātpersonām saņemt, apstrādāt un iekļaut Reģistrā informāciju par parādnieku, kas raksturo parādnieka sociālo un finansiālo stāvokli, kā arī citu informāciju, kas var liecināt par parādnieka spēju atmaksāt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administrācija ir tiesīga neinformēt datu subjektu par personas datu apstrādi Reģistrā, ja vien datu subjekts to īpaši nepieprasa.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Reģistra pārzini, iekļaujamās informācijas apjomu, uzturēšanas un aktualizācijas kārtību, informācijas apstrādes kārtību, sistēmas pārzini, personas datu apstrādes noteikumus, datu pieejamību un aprites struktūru, un nosacījumus piekļuves nodrošināšanai Reģistrā iekļautajai informācijai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saskaņā ar Valsts informācijas sistēmu likuma 5. panta pirmās prim daļā noteiktu noformulēt informācijas sistēmas mērķi un funkcijas. (Šobrīd mērķis ir izsecināms no grozāmā likuma konteksta un sistēmā iekļaujamās informācijas, tomēr juridiskā tehnika paredz skaidru šā mērķa un funkciju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ietverot Uzturlīdzekļu garantiju fonda iesniedzēju un parādnieku reģistra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Reģistrs ir valsts informācijas sistēma, kurā tiek apkopota un apstrādāta informācija par iesniedzējiem, bērniem, vecākiem, kuru vietā tiek pieprasīti uzturlīdzekļi no Fonda, kā arī par parādniekiem. Reģistra mērķis ir nodrošināt šīs informācijas pieejamību Fonda likumā noteikto uzdevumu un pienākumu izpildei, kā arī veicināt efektīvu starpinstitūciju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administrācija ir tiesīga no valsts un pašvaldību institūcijām, kā arī privātpersonām saņemt, apstrādāt un iekļaut Reģistrā informāciju par parādnieku, kas raksturo parādnieka sociālo un finansiālo stāvokli, kā arī citu informāciju, kas var liecināt par parādnieka spēju atmaksāt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Reģistra pārzini, Reģistrā iekļaujamās informācijas apjomu, informācijas apstrādes un piekļuves noteikumus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pirmo daļu ar 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slēgt vienošanos ar valsts vai pašvaldību iestādēm par pasākumiem no Fonda izmaksāto līdzekļu atgūšanai un saistību labprātīgas izpildes veicināšanai. Šādu pasākumu īstenošanai var novirzīt finansējumu, kas kalendārā gada ietvaros nepārsniedz 5% no iepriekšējā kalendārajā gadā atgūto līdzekļu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4.pantu (likuma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saskaņošanas sanāksmi Tieslietu ministrija bija  precizējusi šā panta redakciju, ņemot vērā LPS sākotnēji paustās bažas  par plānoto vienošanos noslēgšanas kārtību, proti, 5.panta sākumā bija ietverts teksts "uz abpusējas vienošanas pamata." Tostarp saskaņošanas sanāksmē, TM pārstāvji  vērsa uzmanību, ka  norma ir precizēta un regulējums līdz ar to  ir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precizētajā saskaņošanā teksts "uz abpusējas vienošanās pamata" likuma 5.panta pirmās daļas 6.punktā atkal ir izslēgts, kaut arī  saskaņošanas sanāksmē tāds rosinājums ne no viena klātesošā neizskanēja- gluži pretēji.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ne tikai anotācijā, bet arī likuma tekstā skaidri ierakstīt tekstu- "uz abpusējas vienošanās pamata", normu virzot tādā redakcijā, kādā tā tika prezentēta starpministriju (starpinstitūciju) saskaņošanas sanāksmē.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par kuru ir izteikts iebildums, ir svītrota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pirmo daļu ar 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slēgt vienošanos ar valsts vai pašvaldību iestādēm par pasākumiem no Fonda izmaksāto līdzekļu atgūšanai un saistību labprātīgas izpildes veicināšanai. Šādu pasākumu īstenošanai var novirzīt finansējumu, kas kalendārā gada ietvaros nepārsniedz 5% no iepriekšējā kalendārajā gadā atgūto līdzekļu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anotāciju rosinām arī likumprojektā ietvert atsauci uz pilotprojektu. Šādai atsaucei   nevajadzētu radīt juridiskus šķēršļus likumprojekta virzības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par kuru ir izteikts iebildums, ir svītrota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pirmo daļu ar 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piešķirt finansējumu valsts un pašvaldību iestādēm darbam ar parādniekiem šā likuma 5. panta otrajā daļā noteikto pienākumu izpildei. Finansējuma kopējais apmērs kalendārā gada ietvaros nevar pārsniegt 10% no iepriekšējā kalendārajā gadā atgūto līdzekļu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parādniekiem nepieciešams atbalsts sociālo problēmu risināšanā, kas veicinātu viņa problēmu praktisku risināšanu un dzīves kvalitātes uzlabošanos. Piesaistot sociālā darba speciālistus, tiktu nodrošināta individuāla pieeja katram parādniekam, lai praktiski risinātu uzturlīdzekļu parādnieka sociālās problēmas, veicinātu dzīves kvalitātes uzlabošanos, iekļaušanos sabiedrībā un spēju palīdzēt pašam sev, tādējādi veicinot arī uzturlīdzekļu parāda atmaksu un personas atgriešanos darba tirgū, ilgtermiņā veicinot valsts ekonomisko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Sociālo pakalpojumu un sociālās palīdzības likuma 7. pants noteic sociālā dienesta klienta pienākumus aktīvi iesaistīties savas problēmas risināšanā, pildot līdzdarbības pienākumus, tajā skaitā piedaloties sociālās rehabilitācijas pasākumos darba un sociālo prasmju saglabāšanai, atjaunošanai un apgūšanai, sniegt ziņas par sevi, sadarboties ar sociālo dienestu savas sociālās situācijas novērtēšanā un pildīt sociālā dienesta ieteikumus šīs situācijas uzlabošanai, aktīvi darboties, lai palielinātu savu pelnītspēju un ienākumus. Savukārt šī likuma 11.panta pirmās daļas 3., 4. punkts pašvaldības sociālajam dienesta noteic pienākumu novērtēt klientu vajadzības, materiālos un personiskos (motivācija, nepieciešamās zināšanas un prasmes, izglītība, profesija u.c.) resursus un sociālā atbalsta sistēmu, noteikt klienta līdzdarbības pienākumus, vienojoties ar viņu par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pašvaldības sociālais dienests jau veic sociālo darbu ar saviem klientiem (personām, kas vēršas sociālajā dienestā pēc palīdzības) – darbspējīgiem klientiem, nosakot līdzdarbības pienākumus – kā galveno pienākumu nosakot – atrast darbu, īrēt mazāku dzīvokli atbilstoši maksātspējai, sadarboties ar Nodarbinātības valsts aģentūras speciālistiem, izmantojot pārkvalificēšanās iespējas, piedaloties sabiedriskajos darbos, u.c. Savukārt, ja klienti ilgstoši nepilda līdzdarbības pienākumus, viņiem tiek atteikta sociālās palīdzības pabalstu izmaksa.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lietu dalībnieki daudzās  lietās tiesā, kad Sociālā dienesta klienti ir pārsūdzējuši lēmumu par atteikumu piešķirt sociālās palīdzības pabalstus, jo nav izpildīti līdzdarbības pienākumi. Šīs administratīvās lietas tiek skatītas visās tiesas instancēs. Lai gan tiesa noraida šos klientu pieteikumus, tomēr tiek tērēts nesamērīgs gan pašvaldību, gan tiesas laiks un administratīvais resurss, kā arī finanšu līdzekļi, jo pieteicēji kā personas, kurām piešķirts trūcīgas mājsaimniecības statuss, ir atbrīvoti no valsts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praksē, kā atzīst  Sociālie dienesti, nākas konstatēt, ka atsevišķi darbspējīgie klienti ilgstoši nerisina savu nodarbinātības problēmu, pat no 2013.gada. Netieši fakti un situācijas (kas nav pierādāmas ar dokumentiem)  norāda uz to, ka šie klienti gūst ienākumus bez darba tiesisko attiecību nodibināšanas vai uzņēmējdarbības veikšanas, saņemot atlīdzību skaidrā naudā vai tā tiek ieskaitīta viņu Revolut bankas, u.c. ārpus Latvijas reģistrētu kredītiestāžu kontos, bet šie ienākumi netiek deklarēti, aizpildot iztikas līdzekļu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nākas secināt, ka darbspējīgiem sociālā dienesta klientiem netrūkst iemaņu, bet gan trūkst motivācijas strādāt algotu darbu, nodibinot darba tiesiskās attiecības, jo izveidotā sociālās palīdzības sistēma darbspējīgām personām piešķir tiesības saņemt sociālās palīdzības pabalstus bez jebkādiem termiņa ierobežojumiem. Līdzīgi arī piešķirtais trūcīgas vai maznodrošinātas mājsaimniecības statuss personām piešķir citos normatīvajos aktos noteiktās tiesības saņemt pakalpojumus bez maksas vai piešķir maksas atvieglojumus medicīnā, nodokļu un nodevu maksājumiem, atbrīvo no tiesāšanās izdevumu samaksas, uzsākot tiesvedības, u.c., kas kopumā neveicina personām vēlmi strādāt un nodrošināt savas vajadzības, bet, izmantojot normatīvo aktu regulējumu, ļauj šīm personām izmantot valsts un pašvaldības sniegto, likumos un Ministru kabineta noteikumos noteikto, sociālo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pakalpojumu un sociālās palīdzības likuma 11. un 12. pantā noteikti pašvaldības sociālā dienesta uzdevumi un pienākumi. Likumprojekta 5.panta pirmās daļas 6.punkta redakcija kopsakarā ar likumprojekta anotāciju norāda uz to, ka pašvaldības sociālajam dienestam tiek noteikts jauns uzdevums – parādnieka, kas nav sociālā dienesta klients, sociālās situācijas apzināšana un sociālā darba uzsākšana, norāda uz nepieciešamību izdarīt grozījumus arī Sociālo pakalpojumu un sociālās palīdzības likumā, kā arī paredzēt pastāvīgu finansējuma avotu šai jaunajai funkcijai.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Fonda parādnieks savu sociālo problēmu dēļ ir vērsies pašvaldības sociālajā dienestā, viņam tiek nodrošināts sociālā darba pakalpojums un par šo klientu sociālais dienests var sniegt sociālo situāciju raksturojošu informāciju. Bet tā kā liela daļa šo parādnieku nav sociālā dienesta klienti, sociālās situācijas apzināšanai un sociālā darba uzsākšanai ir nepieciešams sociālajam dienestam viņus atrast un lūgt viņus uzsākt sadarbību ar sociālo dienestu. Šāds piespiedu sociālā darba pakalpojums ir pretrunā ar sociālā darba pamatprincipu par klienta pašnoteikšanās tiesībām un rada papildus slogu sociālajiem dienestiem. Savukārt iesaistot sociālos darbiniekus parādu piedziņas procesā, tiek apdraudētas klienta un sociālā darbinieka sadarbības attiecības un galvenie uzdevumi – atbalsts, izglītošana. Likumprojektā paredzētais finansējums pašvaldību iestādēm darbam ar parādniekiem pats par sevi nerada iespēju sociālajos dienestos izveidot jaunu sociālā darba specializāciju.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6.pantā noteikta kārtība, kādā deleģējami valsts pārvaldes uzdevumi pašvaldībai, nodrošinot finansējumu uzdevumu izpildei. Likumprojektam nav pievienoti aprēķini par piedāvāto 10 procentu skaitlisko lielumu euro, vadoties no iepriekšējos kalendārajos gados atgūto līdzekļu apmēra, kā arī nav noteikta kārtība, kādā šos 10 procentus  sadalītu starp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atzīst pašvaldības, tad valstij risināms sadarbības jautājums ar citās valstīs reģistrētajām bankām par parādnieku un sociālā dienesta klientu kontos esošajiem naudas līdzekļiem un naudas līdzekļu plūsmu tajos. Savukārt ņemot vērā Nodarbinātības valsts aģentūras rīcībā esošo informāciju par vakancēm un iepazīstoties ar tīmekļa vietnēs publicēto informāciju par darba piedāvājumiem, secināms, ka šo personu kategorijām nepastāv šķēršļu strādāt algotu darbu. Līdz ar to nosakot darbspējīgām personām, kuras ilgstoši nestrādā, ierobežojumus saņemt sociālās palīdzības pabalstus, tiktu ietaupīti valsts un pašvaldību budžeta līdzekļi, un atgūti uzturlīdzekļu parādi, nodrošināti tiesas spriedumu izpildes citās lietās. Tādējādi nodrošinot šo personu atgriešanos darba tirgū un ilgtermiņā veicinot valsts ekonomisko attīstību, kā tas norādīts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vēršam uzmanību, ka  sociālais darbs balstās uz brīvprātīgu klienta līdzdalību un motivāciju mainīt savu situāciju. Ja persona nav motivēta sadarboties, sociālā darba mērķu sasniegšana ir būtiski apgrūtināta. Darbs bez klienta aktīvas iesaistes nesasniedz plānotos rezultātus un var novest pie formālas pieejas, nevis efektīvas problēmu risināšanas.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likumprojektā ir dažas pozitīvas novitātes, Fonda funkciju un uzdevumu izpilde nebūtu pārliekama uz citām valsts vai pašvaldību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dienesta uzdevumi sociālo problēmu risināšanā vērsti uz cilvēka dzīves kvalitātes uzlabošanu, veicinot viņu spēju patstāvīgi risināt grūtības un iekļauties sabiedrībā. Sociālā dienesta uzdevums nav kontrolēt personas parādus vai uzlikt tai pienākumu tos samaksāt. Sociālā dienesta galvenais mērķis ir sniegt atbalstu cilvēkiem sociālo problēmu risināšanā, nevis uzraudzīt vai piespiest viņus segt finansiālās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 persona pati ir vērsusies sociālajā dienestā, sociālais darbinieks var palīdzēt izvērtēt situāciju, tostarp arī finanšu grūtības, motivēt sadarboties, informēt par parāda sekām, sniegt atbalstu situācijas risināšanā (piemēram, palīdzēt atrast darbu, piedāvāt psihosociālu palīdzību), sadarboties ar citām institūcijām (bet bez kontroles pilnvarām), taču neuzņemas kredīta vai parādu piedzinēja 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dienests nav represīva vai sodītgriboša institūcija — tā funkcija ir atbalstoša (palīdzību sniedzoša), nevis kontrolējoša.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 ka Uzturlīdzekļu garantiju fonda parādnieki slēpj savus ienākumus, ir cieši saistīts ar virkni institūciju, piemēram,  Valsts ieņēmumu dienesta, Valsts Darba inspekcijas un  Nodarbinātības valsts aģentūras kompetenci. Šīm iestādēm ir tiesības un pienākums apkopot un analizēt informāciju par personu oficiālajiem ienākumiem, nodarbinātības statusu, nodokļu nomaksu un tml. Tādējādi tieši šo institūciju sadarbība ar Uzturlīdzekļu garantiju fonda administrāciju ir būtiska, lai atklātu gadījumus, kad uzturlīdzekļu parādnieki mēģina izvairīties no likumā noteiktajām saistībām, slēpjot vai nedeklarējot ienākumus, vai strādājot neoficiāli.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minētājiem argumentiem un apsvērumiem  gadījumā, ja pašvaldībām tiks uzlikts pienākums veikt sociālo darbu ar parādniekiem, kas nav sociālā dienesta klienti, nevaram piekrist uz pašvaldībām attiecināmiem Tieslietu ministrijas virzītajiem grozījumiem Uzturlīdzekļu garantiju fonda likumā, jo tie neatrisinās likumprojektā noteiktos mērķus un, uzdodot jaunus pienākumus, mazinās pašvaldību sociālo dienestu kapacitāti tādējādi iespējams pat radot risku pilnvērtīgai esošo autonomo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Fonda likums papildināts ar terminētu regulējumu, kas ļautu Fonda administrācijai īstenot dažādus sadarbības projektus ar valsts un pašvaldību iestādēm. Uzsverams, ka šāda sadarbība balstās uz abpusējas brīvprātības principu. Par konkrētas sadarbības apjomu un kārtību slēdzama vienošanās. Likuma grozījumi neparedz obligātu pienākumu ne valsts, ne pašvaldību iestādēm iesaistīties  šādos projektos ar Fonda administrāciju.  Likumprojekts paredz, ka šāda iespēja būs spēkā trīs gadus no 2026. gada 1. janvāra līdz 2028. gada 31. decembrim. Minētais termiņš noteikts Fonda likuma pārejas noteikumos. Pēc minētā termiņa beigām Fonda likuma 5. panta pirmās daļas 6. punkts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atzīmējams, ka sociālo darbinieku piesaiste ir tikai viens no iespējamiem sadarbības veidiem un bija minēta kā piemērs, nevis vienīgais risinājums sadarbībai starp Fonda administrāciju un pašvaldību iestādēm. Likumprojekts neparedz Fonda administrācijas funkciju deleģēšanu citām valsts vai pašvaldību iestādēm, kā arī neuzliek sociālajiem darbiniekiem pienākumu kontrolēt parādnieku saistību izpildi. Ņemot vērā, ka sadarbība ar Fonda administrāciju būs abpusēji brīvprātīga (proti, arī pašvaldību iestādes varēs lemt, vai sadarboties ar Fonda administrāciju), paredzētais finansējums netiks sadalīts starp visām pašvaldībām, bet gan starp tām, kuras izrādīs vēlmi sadarboties ar Fonda administrāciju.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Likumprojekta sākotnējās ietekmes novērtējuma ziņojums (anotācija) un Likumprojekta 4.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pirmo daļu ar 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piešķirt finansējumu valsts un pašvaldību iestādēm darbam ar parādniekiem šā likuma 5. panta otrajā daļā noteikto pienākumu izpildei. Finansējuma kopējais apmērs kalendārā gada ietvaros nevar pārsniegt 10% no iepriekšējā kalendārajā gadā atgūto līdzekļu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ka likumprojektā plānots finansējums jaunai funkcijai.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piedāvātajiem Uzturlīdzekļu garantiju fonda likuma 5. panta pirmās daļas grozījumiem nav saprotams, par kāda veida darbu ar parādniekiem pašvaldībai tiktu noteikts finansējums uz laiku (atbilstoši plānotajiem grozījumiem Pārejas noteikumos, 19.punkts, – 2 gadi) un kas plānots pēc tam. Aicinām skaidrot šos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Uzturlīdzekļu garantiju fonda likuma 5. panta otrajā daļa noteikti Fonda pienākumi, tostarp, piedzīt no parādnieka izmaksātos uzturlīdzekļus. Pašvaldības pienākumi minētā panta otrajā daļā attiecībā uz parāda piedziņu nav noteikti. Līdz ar to secināms, ka  iespējams, iecerēts  nākotnē daļu Fonda pienākumu uzdot pildīt pašvaldības iestādei – pašvaldības sociālajam dienestam. Aicinām to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nav noteikts, kā tiktu mērīts sociālo dienestu ieguldījums vai panāktais progress darbā ar konkrētiem parādniekiem. Bez skaidriem indikatoriem būs grūti izvērtēt, vai šī pieeja patiešām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vairāk saprast mehānismus, kā Fonds plāno noteikt parādnieka atbalsta pasākumus un kādā veidā sociālie darbinieki tiktu piesaistīti.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apstrādes informācijai pie izziņas 5. punkta, vēršam uzmanību, ka sākotnējās ietekmes novērtējuma ziņojumā (anotācijā) nav skaidroti pašvaldību pienākumi attiecībā uz parāda piedziņu vai citi konkrēti pienākumi, jo ar Likumprojektu šādus pienākumus nav plānots noteikt, ņemot vērā, ka sadarbība ar Uzturlīdzekļu garantiju fonda administrāciju būs abpusēji brīvprātīga (proti, arī pašvaldību iestādes varēs lemt, vai sadarboties ar Uzutrlīdzekļu garantiju fonda administrāciju).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sākotnējās ietekmes novērtējuma ziņojumā (anotācijā) tostarp sniegts papildu skaidrojums par pilotprojekta rezultatīvajiem rādītājiem, kā arī aprakstīts Fonda administrācijas iepriekšējais pilotprojekts, sadarbojoties ar pašvaldībām.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pirmo daļu ar 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piešķirt finansējumu valsts un pašvaldību iestādēm darbam ar parādniekiem šā likuma 5. panta otrajā daļā noteikto pienākumu izpildei. Finansējuma kopējais apmērs kalendārā gada ietvaros nevar pārsniegt 10% no iepriekšējā kalendārajā gadā atgūto līdzekļu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“Uzturlīdzekļu garantiju fonda likums” mērķis ir nodrošināt, lai tiktu īstenotas bērna tiesības uz sociālo nodrošinājumu un veicināta bērna izglītības iegūšana, no uzturlīdzekļu garantiju fonda nodrošinot uzturlīdzekļu izmaksas likumā noteiktajā apmērā, savukārt ar sagatavotā likumprojekta 4. punktu tiek paredzētas Fonda administrācijas tiesības piešķirt finansējumu valsts un pašvaldību iestādēm darbam ar parādniekiem. Ņemot vērā, ka anotācijā nav sniegta informācija, vai regresa kārtībā atgūstamie līdzekļi palielināsies, kā arī vai ir izvērtēts samērīgums starp plānotajiem izdevumiem un iespējamo ieguvumu: vai jauno pasākumu ieviešana būtiski palielinās atgūstamo parādu apjomu. Norādām, ka tādu likumprojektu virzīšana, kas nav pamatota ar ieņēmumu palielinājumu, bet paredz finansējuma novirzīšanu jaunu izdevumu segšanai, nav atbalstāma, ievērojot, ka atbilstoši Ministru kabineta 2025. gada 27. marta rīkojumā Nr. 179 “Par likumprojekta "Par valsts budžetu 2026. gadam un budžeta ietvaru 2026., 2027. un 2028. gadam" sagatavošanas grafiku” noteiktajam likumprojekta "Par valsts budžetu 2026. gadam un budžeta ietvaru 2026., 2027. un 2028. gadam" sagatavošanas procesā tiek noteikti divi vidēja termiņa budžeta prioritārie attīstības virzieni – aizsardzība un demogrāfija, un attiecīgi, lai nodrošinātu trūkstošo finansējumu šīm nozarēm, ministrijām ir uzdots veikt savu nozaru budžetu izdevumu analīzi, sagatavojot priekšlikumus sava budžeta resora izdevumu efektivizēšanai, tai skaitā izdevumu samazināšanai, optimizējot funkcijas, publiskos pakalpojumus un veicot strukturālas reformas.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ziņojums (anotācija) papildināta, norādot plānotā pilotprojekta rezultatīvos rādītājus </w:t>
            </w:r>
            <w:r w:rsidR="00000000" w:rsidRPr="00000000" w:rsidDel="00000000">
              <w:rPr>
                <w:i w:val="1"/>
                <w:rtl w:val="0"/>
              </w:rPr>
              <w:t xml:space="preserve">euro </w:t>
            </w:r>
            <w:r w:rsidR="00000000" w:rsidRPr="00000000" w:rsidDel="00000000">
              <w:rPr>
                <w:rtl w:val="0"/>
              </w:rPr>
              <w:t xml:space="preserve">izteiksmē.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vairākkārt  Tieslietu ministrijas un Uzturlīdzekļu garantiju fonda  pārstāvji  uzsvēra un  skaidroja, ka šis ir  ne tikai terminēts regulējums, bet arī  reizē pilotprojekts.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TM pārstāvji  sanāksmē skaidroja, ka pēc Saeimas Juridiskā biroja prakses un ieteikumiem pilotprojektu regulējums tiek ietverts jau esošajā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5.lapā un likumprojekta pārejas noteikumos ir pieminēts tas, ka viena no plānotajām normām ir plānota kā terminēts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pretēji saskaņošanas sanāksmē paustajam vēl arvien nav norādes, ka plānotais terminētais pasākums (2026.gada 1.janvāris- 2028.gada 31.decembris) būs pilotprojekts.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svītrota tiesību norma, kuras nepieciešamība ir pamatota anotācijas sadaļā par kuru tika izteikts iebildums, attiecīgi no likumprojekta ir izslēgta arī minētā anotācijas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kādi būs kritēriji, pēc kādiem tiks izvēlētas konkrētās personas, par kurām plānota sadarbība ar valsts un pašvaldību iestādēm, kāda sadarbība plānota (konkrētas darbības), kā arī finansējuma piešķiršanas nosacījumus vienošanās noslēgušajiem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svītrota tiesību norma, kuras nepieciešamība ir pamatota anotācijas sadaļā par kuru tika izteikts iebildums, attiecīgi no likumprojekta ir izslēgta arī minētā anotācijas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Fiskālās disciplīnas padome uzraudzības ziņojumos ir vērsusi uzmanību uz Uzturlīdzekļu garantiju fonda (turpmāk - Fonds) darbību, kas veido fiskālo slogu valsts budžetam, kaut arī nav uzskatāms par fiskālo risku fiskālo risku vispārējās vadības izpratnē. Un atbilstoši anotācijai, Fonda administrācija katru mēnesi no Fonda izmaksā vidēji 4,1 miljonu </w:t>
            </w:r>
            <w:r w:rsidR="00000000" w:rsidRPr="00000000" w:rsidDel="00000000">
              <w:rPr>
                <w:i w:val="1"/>
                <w:rtl w:val="0"/>
              </w:rPr>
              <w:t xml:space="preserve">euro</w:t>
            </w:r>
            <w:r w:rsidR="00000000" w:rsidRPr="00000000" w:rsidDel="00000000">
              <w:rPr>
                <w:rtl w:val="0"/>
              </w:rPr>
              <w:t xml:space="preserve">, nodrošinot ar uzturlīdzekļiem gandrīz 34 tūkstošus bērnu un kopējais parāda apmērs valstij šobrīd pārsniedz 345 miljonus </w:t>
            </w:r>
            <w:r w:rsidR="00000000" w:rsidRPr="00000000" w:rsidDel="00000000">
              <w:rPr>
                <w:i w:val="1"/>
                <w:rtl w:val="0"/>
              </w:rPr>
              <w:t xml:space="preserve">euro</w:t>
            </w:r>
            <w:r w:rsidR="00000000" w:rsidRPr="00000000" w:rsidDel="00000000">
              <w:rPr>
                <w:rtl w:val="0"/>
              </w:rPr>
              <w:t xml:space="preserve">. Lūdzam papildināt anotāciju ar informāciju vai un kādā veidā likumprojektā paredzētie grozījumi var ilgtermiņā samazināt slogu uz valsts budžetu, kā arī  ar izvērtējumu par uzkrātā parāda atgūstamības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ziņojums (anotācija) papildināta ar informāciju, kā paredzētie grozījumi var ilgtermiņā samazināt slogu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2.sadaļu, norādot to, kāds administratīvais slogs (jauna funkcija) būs valsts un pašvaldību iestādēm, iesaistoties informācijas apzināšanā un sniegšanā par Uzturlīdzekļu garantiju fonda parādniekiem.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2024.gadā īstenotajā pilotprojektā informācijas iegūšanā bija iesaistītas vairākas pašvaldības iestādes, pašvaldību sniegtā informācija liecina, ka lietā par vienu parādnieku tika iesaistītas četras pašvaldību iestādes: pašvaldības policija, bāriņtiesa, sociālais dienests, juridiskā nodaļa, veicot apsekošanas, informācijas izgūšanu, gatavojot un sniedzot atbildes.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informāciju par to, kādas valsts institūcijas tika iesaistītas 2024.gadā īstenotajā pilotprojektā.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svītrota tiesību norma, kuras nepieciešamība ir pamatota anotācijas sadaļā par kuru tika izteikts iebildums, attiecīgi no likumprojekta ir izslēgta arī minētā anotācijas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4.pants nav terminēts, no kā izriet, ka šādi izdevumi būtu ikgadēji, savukārt anotācijas 1.3.sadaļā ir norādīts, ka regresa kārtībā atgūto līdzekļu apmēru tiek plānots palielināt no 900 000 euro līdz 1 200 000 euro. Ievērojot minēto, nepieciešams detalizētāks pamatojums Likumprojekta 4.punktā iekļautās normas finansiālajam ieguvumam, vienlaikus aizpildot anotācijas 3.sadaļu, norādot tajā regresa kārtībā atgūto līdzekļu apmēru, prognozējamo izdevumu apmēru un papildu regresa kārtībā apgūstamo līdzekļu apmēru, kas veidos pozitīvu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svītrota tiesību norma, kura veidoja ietekmi uz valsts budžetu, anotācijas 3. sadaļa nav aizpildāma.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veido un uztur Uzturlīdzekļu garantiju fonda iesniedzēju un parādnieku reģistru (turpmāk -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šīs valsts informācijas sistēmas nosaukuma maiņu, jo termins "reģistrs" neatspoguļo informācijas sistēmas būtību pilnā 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informācijas reģistrēšana (apkopošana un uzkrāšana) ir tikai viens no valsts informācijas sistēmas aspektiem, kurā nav ietverts būtiskais informācijas radīšanas un apstrādes aspekts (skat. valsts informācijas sistēmas termina skaidrojumu Valsts informācijas sistēmu likuma 1. panta 1.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2017. gada 24. janvāra noteikumos Nr. 48 "Noteikumi par Uzturlīdzekļu garantiju fonda iesniedzēju un parādnieku reģistru" ir atspoguļota Uzturlīdzekļu garantiju fonda iesniedzēju un parādnieku reģistra būtība, funkcijas un tamlīdzīgi. Turklāt sākotnējās ietekmes novērtējuma ziņojumā (anotācijā) jau šobrīd ir minēts, ka attiecīgie Ministru kabineta noteikumi ir izdodami no jauna, precizējot un plašāk skaidrojot Uzturlīdzekļu garantiju fonda iesniedzēju un parādnieku reģistra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veido un uztur Uzturlīdzekļu garantiju fonda iesniedzēju un parādnieku reģistru (turpmāk -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18. un 19. punktu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Ministru kabinets līdz 2026. gada 31. janvārim izdod šā likuma 4.</w:t>
            </w:r>
            <w:r w:rsidR="00000000" w:rsidRPr="00000000" w:rsidDel="00000000">
              <w:rPr>
                <w:vertAlign w:val="superscript"/>
                <w:rtl w:val="0"/>
              </w:rPr>
              <w:t xml:space="preserve">1</w:t>
            </w:r>
            <w:r w:rsidR="00000000" w:rsidRPr="00000000" w:rsidDel="00000000">
              <w:rPr>
                <w:rtl w:val="0"/>
              </w:rPr>
              <w:t xml:space="preserve"> panta ceturtajā daļā minētos noteikumus. Līdz attiecīgo Ministru kabineta noteikumu spēkā stāšanās dienai, bet ne ilgāk kā līdz 2026. gada 31. martam piemērojami Ministru kabineta 2017. gada 24. janvāra noteikumi Nr. 48 "Noteikumi par Uzturlīdzekļu garantiju fonda iesniedzēju un parādnieku reģistru",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Šā likuma 5. panta pirmās daļas 6. punkts stājas spēkā 2026. gada 1. janvārī un ir spēkā līdz 2028.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šāda iespēja būs spēkā divus gadus no 2026. gada 1. janvāra līdz 2028. gada 31. decembrim. Minētais termiņš noteikts Fonda likuma pārejas noteikumos. Pēc minētā termiņa beigām Fonda likuma 5. panta pirmās daļas 6. punkts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norma būs spēkā trīs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par kuru izteikts iebildums, ir svītrota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Ministru kabinets līdz 2026. gada 31. janvārim izdod šā likuma 4.</w:t>
            </w:r>
            <w:r w:rsidR="00000000" w:rsidRPr="00000000" w:rsidDel="00000000">
              <w:rPr>
                <w:vertAlign w:val="superscript"/>
                <w:rtl w:val="0"/>
              </w:rPr>
              <w:t xml:space="preserve">1</w:t>
            </w:r>
            <w:r w:rsidR="00000000" w:rsidRPr="00000000" w:rsidDel="00000000">
              <w:rPr>
                <w:rtl w:val="0"/>
              </w:rPr>
              <w:t xml:space="preserve"> panta trešajā daļā minētos noteikumus. Līdz attiecīgo Ministru kabineta noteikumu spēkā stāšanās dienai, bet ne ilgāk kā līdz 2026. gada 31. martam piemērojami Ministru kabineta 2017. gada 24. janvāra noteikumi Nr. 48 "Noteikumi par Uzturlīdzekļu garantiju fonda iesniedzēju un parādnieku reģistru", ciktāl tie nav pretrunā ar šo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lapā aicinām precizēt pārrakstīšanās kļūdu - 2004 ar "2024".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svītrota tiesību norma, kuras nepieciešamība ir pamatota anotācijas sadaļā par kuru tika izteikts iebildums, attiecīgi no likumprojekta ir izslēgta arī minētā anotācijas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atspoguļot grozījumu saistību ar Valsts informācijas sistēmu likuma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sākotnējās ietekmes novērtējuma ziņojums (anotācija)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24-TA-3031</w:t>
    </w:r>
    <w:r>
      <w:br/>
    </w:r>
    <w:r w:rsidR="00000000" w:rsidRPr="00000000" w:rsidDel="00000000">
      <w:rPr>
        <w:rtl w:val="0"/>
      </w:rPr>
      <w:t xml:space="preserve">31.07.2025. 14.27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24-TA-3031</w:t>
    </w:r>
    <w:r>
      <w:br/>
    </w:r>
    <w:r w:rsidR="00000000" w:rsidRPr="00000000" w:rsidDel="00000000">
      <w:rPr>
        <w:rtl w:val="0"/>
      </w:rPr>
      <w:t xml:space="preserve">31.07.2025. 14.27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Izziņa_24-TA-3031.docx</dc:title>
</cp:coreProperties>
</file>

<file path=docProps/custom.xml><?xml version="1.0" encoding="utf-8"?>
<Properties xmlns="http://schemas.openxmlformats.org/officeDocument/2006/custom-properties" xmlns:vt="http://schemas.openxmlformats.org/officeDocument/2006/docPropsVTypes"/>
</file>