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163B" w:rsidRDefault="0027163B" w:rsidP="0027163B">
      <w:pPr>
        <w:rPr>
          <w:rFonts w:eastAsia="Times New Roman"/>
          <w:lang w:val="en-US" w:eastAsia="lv-LV"/>
        </w:rPr>
      </w:pPr>
      <w:bookmarkStart w:id="0" w:name="_GoBack"/>
      <w:bookmarkEnd w:id="0"/>
      <w:r>
        <w:rPr>
          <w:rFonts w:eastAsia="Times New Roman"/>
          <w:b/>
          <w:bCs/>
          <w:lang w:val="en-US" w:eastAsia="lv-LV"/>
        </w:rPr>
        <w:t>From:</w:t>
      </w:r>
      <w:r>
        <w:rPr>
          <w:rFonts w:eastAsia="Times New Roman"/>
          <w:lang w:val="en-US" w:eastAsia="lv-LV"/>
        </w:rPr>
        <w:t xml:space="preserve"> Arta Puriņa &lt;Arta.Purina@tm.gov.lv&gt;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Monday, July 26, 2021 10:12 AM</w:t>
      </w:r>
      <w:r>
        <w:rPr>
          <w:rFonts w:eastAsia="Times New Roman"/>
          <w:lang w:val="en-US" w:eastAsia="lv-LV"/>
        </w:rPr>
        <w:br/>
      </w:r>
      <w:r>
        <w:rPr>
          <w:rFonts w:eastAsia="Times New Roman"/>
          <w:b/>
          <w:bCs/>
          <w:lang w:val="en-US" w:eastAsia="lv-LV"/>
        </w:rPr>
        <w:t>To:</w:t>
      </w:r>
      <w:r>
        <w:rPr>
          <w:rFonts w:eastAsia="Times New Roman"/>
          <w:lang w:val="en-US" w:eastAsia="lv-LV"/>
        </w:rPr>
        <w:t xml:space="preserve"> ZM &lt;pasts@zm.gov.lv&gt;; Pasts &lt;Pasts@fm.gov.lv&gt;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w:t>
      </w:r>
      <w:proofErr w:type="spellStart"/>
      <w:r>
        <w:rPr>
          <w:rFonts w:eastAsia="Times New Roman"/>
          <w:lang w:val="en-US" w:eastAsia="lv-LV"/>
        </w:rPr>
        <w:t>Ieva</w:t>
      </w:r>
      <w:proofErr w:type="spellEnd"/>
      <w:r>
        <w:rPr>
          <w:rFonts w:eastAsia="Times New Roman"/>
          <w:lang w:val="en-US" w:eastAsia="lv-LV"/>
        </w:rPr>
        <w:t xml:space="preserve"> </w:t>
      </w:r>
      <w:proofErr w:type="spellStart"/>
      <w:r>
        <w:rPr>
          <w:rFonts w:eastAsia="Times New Roman"/>
          <w:lang w:val="en-US" w:eastAsia="lv-LV"/>
        </w:rPr>
        <w:t>Deksne</w:t>
      </w:r>
      <w:proofErr w:type="spellEnd"/>
      <w:r>
        <w:rPr>
          <w:rFonts w:eastAsia="Times New Roman"/>
          <w:lang w:val="en-US" w:eastAsia="lv-LV"/>
        </w:rPr>
        <w:t xml:space="preserve"> &lt;Ieva.Deksne@tm.gov.lv&gt;; Gundega Apinīte &lt;gundega.apinite@fm.gov.lv&gt;; Tamara Rasnaca &lt;Tamara.Rasnaca@zm.gov.lv&gt;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VSS-618 </w:t>
      </w:r>
      <w:proofErr w:type="spellStart"/>
      <w:r>
        <w:rPr>
          <w:rFonts w:eastAsia="Times New Roman"/>
          <w:lang w:val="en-US" w:eastAsia="lv-LV"/>
        </w:rPr>
        <w:t>elektronisko</w:t>
      </w:r>
      <w:proofErr w:type="spellEnd"/>
      <w:r>
        <w:rPr>
          <w:rFonts w:eastAsia="Times New Roman"/>
          <w:lang w:val="en-US" w:eastAsia="lv-LV"/>
        </w:rPr>
        <w:t xml:space="preserve"> </w:t>
      </w:r>
      <w:proofErr w:type="spellStart"/>
      <w:r>
        <w:rPr>
          <w:rFonts w:eastAsia="Times New Roman"/>
          <w:lang w:val="en-US" w:eastAsia="lv-LV"/>
        </w:rPr>
        <w:t>saskaņošanu</w:t>
      </w:r>
      <w:proofErr w:type="spellEnd"/>
    </w:p>
    <w:p w:rsidR="0027163B" w:rsidRDefault="0027163B" w:rsidP="0027163B"/>
    <w:p w:rsidR="0027163B" w:rsidRDefault="0027163B" w:rsidP="0027163B">
      <w:r>
        <w:t>Labdien!</w:t>
      </w:r>
    </w:p>
    <w:p w:rsidR="0027163B" w:rsidRDefault="0027163B" w:rsidP="0027163B">
      <w:r>
        <w:t>Tieslietu ministrija ir atkārtoti izvērtējusi Zemkopības ministrijas precizēto Ministru kabineta rīkojuma projektu “Par valsts nekustamā īpašuma pārdošanu” (VSS-618) (turpmāk – rīkojuma projekts), tā sākotnējās ietekmes novērtējuma ziņojumu (anotāciju) un izziņu par atzinumos izteiktajiem iebildumiem, un atbalsta rīkojuma projekta tālāku virzību, izsakot šādu iebildumu.</w:t>
      </w:r>
    </w:p>
    <w:p w:rsidR="0027163B" w:rsidRDefault="0027163B" w:rsidP="0027163B">
      <w:r>
        <w:t>Tieslietu ministrija uztur 2021. gada 13. jūlijā atzinuma Nr. 1-9.1/784 2. punktā izteikto iebildumu saistībā ar anotācijas papildināšanu ar izvērstu skaidrojumu, kāda būs Zemkopības ministrijas rīcība saistībā ar noslēgtajiem nomas līgumiem, proti, vai Zemkopības ministrija tos uzteiks pirms nekustamā īpašuma pārdošanas izsolē.</w:t>
      </w:r>
    </w:p>
    <w:p w:rsidR="0027163B" w:rsidRDefault="0027163B" w:rsidP="0027163B">
      <w:r>
        <w:t xml:space="preserve">Saskaņā ar Civillikuma 2174. pantu, kad iznomātājs vai izīrētājs nomas vai īres priekšmetu atsavina, ieguvējam jāievēro nomas vai īres līgums tikai tad, ja tas ierakstīts zemes grāmatās (2126.p.). Ja ieguvējs uzteic līgumu, kas nav ierakstīts zemes grāmatās, tad iznomātājam vai izīrētājam jāatlīdzina nomniekam vai īrniekam visi zaudējumi, kādi viņa nodarīti ar līguma priekšlaicīgu izbeigšanu; ieguvējām tādā gadījumā jādod nomniekam vai īrniekam piemērots laiks īres vai nomas priekšmeta atdošanai. Vēršam uzmanību, ka tiesību doktrīnā ar saistībā ar minēto tiesību normu norādīts sekojošais: “Atbilstoši Civillikumam, ja nomas (īres) līgums ir nostiprināts zemesgrāmatās, tad jaunais īpašnieks nevar to uzteikt, turpretim, ja nav, - var uzteikt. Pēdējā gadījumā bijušajam īpašniekam, kas ir noslēdzis līgumu un īpašuma tiesību zaudēšanas dēļ nespēj to turpmāk pildīt, ir jāatlīdzina nomniekam zaudējumi, ko rada līguma izbeigšana.” (skat., </w:t>
      </w:r>
      <w:proofErr w:type="spellStart"/>
      <w:r>
        <w:t>K.Torgāns</w:t>
      </w:r>
      <w:proofErr w:type="spellEnd"/>
      <w:r>
        <w:t>. Saistību tiesības. Mācību grāmata. Otrais papildinātais izdevums. Rīga: Tiesu namu aģentūra. 2018., 341. lpp). Tātad no minētā ir secināms, ja nomas līguma tiek izbeigts, jo nomas priekšmets ir atsavināts, tad tieši bijušam īpašniekam ir pienākums segt zaudējumus, kas radīti nomniekam ar nomas līguma izbeigšanu.</w:t>
      </w:r>
    </w:p>
    <w:p w:rsidR="0027163B" w:rsidRDefault="0027163B" w:rsidP="0027163B">
      <w:r>
        <w:t>Savukārt atbilstoši Publiskas personas finanšu līdzekļu un mantas izšķērdēšanas novēršanas likuma 3. pantam publiska persona, kā arī kapitālsabiedrība rīkojas ar finanšu līdzekļiem un mantu lietderīgi, tas ir:</w:t>
      </w:r>
    </w:p>
    <w:p w:rsidR="0027163B" w:rsidRDefault="0027163B" w:rsidP="0027163B">
      <w:pPr>
        <w:pStyle w:val="ListParagraph"/>
        <w:numPr>
          <w:ilvl w:val="0"/>
          <w:numId w:val="1"/>
        </w:numPr>
        <w:rPr>
          <w:rFonts w:eastAsia="Times New Roman"/>
        </w:rPr>
      </w:pPr>
      <w:r>
        <w:rPr>
          <w:rFonts w:eastAsia="Times New Roman"/>
        </w:rPr>
        <w:t>Rīcībai jābūt tādai, lai mērķi sasniegtu ar mazāko finanšu līdzekļu un mantas izlietojumu;</w:t>
      </w:r>
    </w:p>
    <w:p w:rsidR="0027163B" w:rsidRDefault="0027163B" w:rsidP="0027163B">
      <w:pPr>
        <w:pStyle w:val="ListParagraph"/>
        <w:numPr>
          <w:ilvl w:val="0"/>
          <w:numId w:val="1"/>
        </w:numPr>
        <w:rPr>
          <w:rFonts w:eastAsia="Times New Roman"/>
        </w:rPr>
      </w:pPr>
      <w:r>
        <w:rPr>
          <w:rFonts w:eastAsia="Times New Roman"/>
        </w:rPr>
        <w:t>Manta atsavināma un nododama īpašumā vai lietošanā citai personai par iespējami augstāku cenu;</w:t>
      </w:r>
    </w:p>
    <w:p w:rsidR="0027163B" w:rsidRDefault="0027163B" w:rsidP="0027163B">
      <w:pPr>
        <w:pStyle w:val="ListParagraph"/>
        <w:numPr>
          <w:ilvl w:val="0"/>
          <w:numId w:val="1"/>
        </w:numPr>
        <w:rPr>
          <w:rFonts w:eastAsia="Times New Roman"/>
        </w:rPr>
      </w:pPr>
      <w:r>
        <w:rPr>
          <w:rFonts w:eastAsia="Times New Roman"/>
        </w:rPr>
        <w:t>Manta iegūstama īpašumā vai lietošanā par izdevīgāko cenu.</w:t>
      </w:r>
    </w:p>
    <w:p w:rsidR="0027163B" w:rsidRDefault="0027163B" w:rsidP="0027163B">
      <w:r>
        <w:t>Vēršam uzmanību, ka anotācijā vien ir ietverta atsauce uz Civillikuma 2174. pantu, bet nav skaidrots, kā faktisko situāciju ietekmētu tiesību normā iekļauts normas tiesiskais sastāvs un tiesiskās sekas, kas no tās izriet. Tāpat nav anotācijā nav izvērtēta rīcībā atbilstība Publiskas personas finanšu līdzekļu un mantas izšķērdēšanas novēršanas likuma prasībām.</w:t>
      </w:r>
    </w:p>
    <w:p w:rsidR="0027163B" w:rsidRDefault="0027163B" w:rsidP="0027163B">
      <w:r>
        <w:t>Ņemot vērā principus, kādai ir jābūt rīcībai ar valsts finanšu līdzekļiem un mantu, lūdzam atkārtoti izvērsti skaidrot, kāda būs Zemkopības ministrijas rīcība saistībā ar noslēgtajiem nomas līgumiem, proti, vai Zemkopības ministrija tos uzteikts pirms nekustamā īpašuma pārdošanas izsolē.</w:t>
      </w:r>
    </w:p>
    <w:p w:rsidR="0027163B" w:rsidRDefault="0027163B" w:rsidP="0027163B"/>
    <w:p w:rsidR="0027163B" w:rsidRDefault="0027163B" w:rsidP="0027163B"/>
    <w:p w:rsidR="0027163B" w:rsidRDefault="0027163B" w:rsidP="0027163B">
      <w:pPr>
        <w:textAlignment w:val="baseline"/>
        <w:rPr>
          <w:color w:val="000000"/>
          <w:sz w:val="24"/>
          <w:szCs w:val="24"/>
          <w:lang w:eastAsia="en-GB"/>
        </w:rPr>
      </w:pPr>
      <w:r>
        <w:rPr>
          <w:color w:val="000000"/>
          <w:sz w:val="24"/>
          <w:szCs w:val="24"/>
          <w:lang w:eastAsia="en-GB"/>
        </w:rPr>
        <w:t>Arta Puriņa</w:t>
      </w:r>
    </w:p>
    <w:p w:rsidR="0027163B" w:rsidRDefault="0027163B" w:rsidP="0027163B">
      <w:pPr>
        <w:textAlignment w:val="baseline"/>
        <w:rPr>
          <w:color w:val="000000"/>
          <w:sz w:val="24"/>
          <w:szCs w:val="24"/>
          <w:lang w:eastAsia="en-GB"/>
        </w:rPr>
      </w:pPr>
      <w:r>
        <w:rPr>
          <w:color w:val="000000"/>
          <w:sz w:val="24"/>
          <w:szCs w:val="24"/>
          <w:lang w:eastAsia="en-GB"/>
        </w:rPr>
        <w:t>Tieslietu ministrijas</w:t>
      </w:r>
    </w:p>
    <w:p w:rsidR="0027163B" w:rsidRDefault="0027163B" w:rsidP="0027163B">
      <w:pPr>
        <w:textAlignment w:val="baseline"/>
        <w:rPr>
          <w:color w:val="000000"/>
          <w:sz w:val="24"/>
          <w:szCs w:val="24"/>
          <w:lang w:eastAsia="en-GB"/>
        </w:rPr>
      </w:pPr>
      <w:r>
        <w:rPr>
          <w:color w:val="000000"/>
          <w:sz w:val="24"/>
          <w:szCs w:val="24"/>
          <w:lang w:eastAsia="en-GB"/>
        </w:rPr>
        <w:lastRenderedPageBreak/>
        <w:t>Civiltiesību departamenta</w:t>
      </w:r>
    </w:p>
    <w:p w:rsidR="0027163B" w:rsidRDefault="0027163B" w:rsidP="0027163B">
      <w:pPr>
        <w:textAlignment w:val="baseline"/>
        <w:rPr>
          <w:color w:val="000000"/>
          <w:sz w:val="24"/>
          <w:szCs w:val="24"/>
          <w:lang w:eastAsia="en-GB"/>
        </w:rPr>
      </w:pPr>
      <w:r>
        <w:rPr>
          <w:color w:val="000000"/>
          <w:sz w:val="24"/>
          <w:szCs w:val="24"/>
          <w:lang w:eastAsia="en-GB"/>
        </w:rPr>
        <w:t>Vispārējo civiltiesību nodaļas juriste</w:t>
      </w:r>
    </w:p>
    <w:p w:rsidR="0027163B" w:rsidRDefault="0027163B" w:rsidP="0027163B">
      <w:pPr>
        <w:textAlignment w:val="baseline"/>
        <w:rPr>
          <w:color w:val="000000"/>
          <w:sz w:val="24"/>
          <w:szCs w:val="24"/>
          <w:lang w:eastAsia="en-GB"/>
        </w:rPr>
      </w:pPr>
      <w:r>
        <w:rPr>
          <w:color w:val="000000"/>
          <w:sz w:val="24"/>
          <w:szCs w:val="24"/>
          <w:lang w:eastAsia="en-GB"/>
        </w:rPr>
        <w:t xml:space="preserve">67036819, </w:t>
      </w:r>
      <w:hyperlink r:id="rId5" w:history="1">
        <w:r>
          <w:rPr>
            <w:rStyle w:val="Hyperlink"/>
            <w:sz w:val="24"/>
            <w:szCs w:val="24"/>
            <w:lang w:eastAsia="en-GB"/>
          </w:rPr>
          <w:t>arta.purina@tm.gov.lv</w:t>
        </w:r>
      </w:hyperlink>
    </w:p>
    <w:p w:rsidR="0027163B" w:rsidRDefault="0027163B" w:rsidP="0027163B">
      <w:pPr>
        <w:textAlignment w:val="baseline"/>
        <w:rPr>
          <w:color w:val="000000"/>
          <w:sz w:val="24"/>
          <w:szCs w:val="24"/>
          <w:lang w:eastAsia="en-GB"/>
        </w:rPr>
      </w:pPr>
    </w:p>
    <w:p w:rsidR="0027163B" w:rsidRDefault="0027163B" w:rsidP="0027163B">
      <w:pPr>
        <w:textAlignment w:val="baseline"/>
        <w:rPr>
          <w:b/>
          <w:bCs/>
          <w:i/>
          <w:iCs/>
          <w:color w:val="002060"/>
          <w:lang w:eastAsia="en-GB"/>
        </w:rPr>
      </w:pPr>
      <w:r>
        <w:rPr>
          <w:noProof/>
          <w:lang w:eastAsia="en-GB"/>
        </w:rPr>
        <w:drawing>
          <wp:inline distT="0" distB="0" distL="0" distR="0">
            <wp:extent cx="1250950" cy="984250"/>
            <wp:effectExtent l="0" t="0" r="6350" b="6350"/>
            <wp:docPr id="1" name="Picture 1" descr="39Bo+G+WeJQzkUAAAAAElFTkSuQm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9Bo+G+WeJQzkUAAAAAElFTkSuQmCC"/>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250950" cy="984250"/>
                    </a:xfrm>
                    <a:prstGeom prst="rect">
                      <a:avLst/>
                    </a:prstGeom>
                    <a:noFill/>
                    <a:ln>
                      <a:noFill/>
                    </a:ln>
                  </pic:spPr>
                </pic:pic>
              </a:graphicData>
            </a:graphic>
          </wp:inline>
        </w:drawing>
      </w:r>
    </w:p>
    <w:p w:rsidR="00BD3670" w:rsidRDefault="00BD3670"/>
    <w:sectPr w:rsidR="00BD367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50DC7"/>
    <w:multiLevelType w:val="hybridMultilevel"/>
    <w:tmpl w:val="FA7855F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63B"/>
    <w:rsid w:val="0027163B"/>
    <w:rsid w:val="003F1002"/>
    <w:rsid w:val="00BD36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0579C5-BDED-4CA2-9FFA-579556988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163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7163B"/>
    <w:rPr>
      <w:color w:val="0563C1"/>
      <w:u w:val="single"/>
    </w:rPr>
  </w:style>
  <w:style w:type="paragraph" w:styleId="ListParagraph">
    <w:name w:val="List Paragraph"/>
    <w:basedOn w:val="Normal"/>
    <w:uiPriority w:val="34"/>
    <w:qFormat/>
    <w:rsid w:val="0027163B"/>
    <w:pPr>
      <w:ind w:left="720"/>
    </w:pPr>
  </w:style>
  <w:style w:type="paragraph" w:styleId="BalloonText">
    <w:name w:val="Balloon Text"/>
    <w:basedOn w:val="Normal"/>
    <w:link w:val="BalloonTextChar"/>
    <w:uiPriority w:val="99"/>
    <w:semiHidden/>
    <w:unhideWhenUsed/>
    <w:rsid w:val="002716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6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91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cid:image001.png@01D78206.BB7A7B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arta.purina@tm.gov.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2277</Words>
  <Characters>1298</Characters>
  <Application>Microsoft Office Word</Application>
  <DocSecurity>4</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Tamāra Rasnača</dc:creator>
  <cp:keywords/>
  <dc:description/>
  <cp:lastModifiedBy>Tamāra Rasnača</cp:lastModifiedBy>
  <cp:revision>2</cp:revision>
  <dcterms:created xsi:type="dcterms:W3CDTF">2021-09-10T10:45:00Z</dcterms:created>
  <dcterms:modified xsi:type="dcterms:W3CDTF">2021-09-10T10:45:00Z</dcterms:modified>
</cp:coreProperties>
</file>