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23-TA-2771: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Traktortehnikas un tās velkamo transportlīdzekļu atbilstības novērtēšanas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16.03.2026. 14:00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Transportlīdzekļu pašizgatavošana, rūpnieciskā ražošana vai sakomplektēšana ir atļauta bez iepriekšējas saskaņošanas, pamatojoties uz šo noteikumu I nodaļā minētajiem vispārīgiem jautājumiem un ievērojot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 par traktortehniku un tās velkamiem transportlīdzekļiem, to raksturīgākās pazīmes, kā arī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minētās traktortehnikas un tās velkamo transportlīdzekļu tehniskās prasības.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pakalpojums ir saistīts ar saimniecisko darbību un balstoties uz Vienotās digitālās vārtejas regulu (2018/1724) prasībām, būtu nepieciešams ši pakalpojuma pieteikšanu, apmaksu un rezultāta saņemšanu nodrošināt arī pārrobežu klientiem tiem pieejamā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norādām, ka noteikumu projektā paredzētais pakalpojums attiecas uz Latvijā esošu traktortehnikas un tās velkamo transportlīdzekļu individuālo atbilstības novērtēšanu un ir piemērojams tikai reģistrācijai un izmantošanai Latvijas teritorijā. Tas nozīmē, ka pakalpojums nav orientēts uz pārrobežu lietotājiem un pilna pārrobežu digitālā pakalpojuma nodrošināšana šajā situācijā nebūtu samērīga ar tā tvērumu. Vienlaikus informācijas pieejamībai paredzēts nodrošināt pamatinformāciju par regulējumu arī angļu valodā.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Transportlīdzekļu pašizgatavošana, rūpnieciskā ražošana vai sakomplektēšana ir atļauta bez iepriekšējas saskaņošanas, pamatojoties uz šo noteikumu I nodaļā minētajiem vispārīgiem jautājumiem un ievērojot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 par traktortehniku un tās velkamiem transportlīdzekļiem, to raksturīgākajām pazīmēm, kā arī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minētās traktortehnikas un tās velkamo transportlīdzekļu tehniskās prasības.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iesniegumu traktortehnikas vai tās velkamā transportlīdzekļa atbilstības novērtēšanai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apsvērta pakalpojuma reģistrācijas VIRSIS un latvija.gov.lv. Ņemot vērā TA pielikumus, būtu vērts apsvērt arī e-formu izmantošana pakalpojuma pieteikšanai. Tas noteikti atvieglotu pielikumu aizpildīšanu.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Apsvērsim iespēju pakalpojumu reģistrēt VIRSIS un latvija.gov.lv. Vienlaikus plānots strādāt pie iesnieguma un tā pielikumu digitalizācijas, nodrošinot to aizpildīšanu un iesniegšanu apstiprinātājiestādes tīmekļvietnē. Tā kā individuālās atbilstības novērtēšanas gadījumu skaits nav liels, risinājumi tiks ieviesti samērīgi ar pakalpojuma apjomu.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iesniegumu traktortehnikas vai tās velkamā transportlīdzekļa atbilstības novērtēšanai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konstatēto norāda attiecīgā transportlīdzekļa tehniskās ekspertīzes ziņojumā (turpmāk – ziņojums), ko sagatavo divos eksemplāros. Viens ziņojuma eksemplārs glabājas inspicēšanas institūcijā, bet otru eksemplāru izsniedz vai nosūta transportlīdzekļa īpašniekam vai turētājam.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konstatēto norāda attiecīgā transportlīdzekļa tehniskās ekspertīzes ziņojumā (turpmāk – ziņojums), ko sagatavo divos eksemplāros. Viens ziņojuma eksemplārs glabājas inspicēšanas institūcijā, bet otru eksemplāru izsniedz vai nosūta transportlīdzekļa īpašniekam vai turētājam.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Konstatēto norāda attiecīgā transportlīdzekļa tehniskās ekspertīzes ziņojumā (turpmāk – ziņojums), ko sagatavo divos eksemplāros. Viens ziņojuma eksemplārs glabājas inspicēšanas institūcijā, bet otru eksemplāru izsniedz vai nosūta transportlīdzekļa īpašniekam vai turētājam, izmantojot viņa norādīto saziņas kanālu.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konstatēto norāda attiecīgā transportlīdzekļa tehniskās ekspertīzes ziņojumā (turpmāk – ziņojums), ko sagatavo divos eksemplāros. Viens ziņojuma eksemplārs glabājas inspicēšanas institūcijā, bet otru eksemplāru izsniedz vai nosūta transportlīdzekļa īpašniekam vai turētājam, izmantojot viņa norādīto saziņas kanālu.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Noteikumi stājas spēkā 2025. gada 1. jūlijā.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31. punktu atbilstoši anotācijā skaidrotajam projekta spēkā stāšanās termiņam - 2026. gada 1. jūlijam. Vēršam uzmanību, ka Latvijas tiesību sistēmā pamatā nav piemērojamas tiesību normas ar atpakaļejošu spēku. Proti, Oficiālo publikāciju un tiesiskās informācijas likums 9. pants tostarp noteic, ka normatīvajam aktam vai tā daļai nav atpakaļejoša spēka, izņemot likumā īpaši paredzētus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Noteikumi stājas spēkā 2026. gada 1. jūlijā.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informāciju par notikušo publisko apspriešanu, lūdzam lietot TAP publiskā portāla saiti  - https://tapportals.mk.gov.lv/public_participation/df6eb740-ea0c-4fcf-bc94-cf55b8e6c376. Norādītā saite ir pieejama tikai TAP portāla darba vides lietotājiem.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23.02.2026. 08:37</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Inspicēšanas institūcija - iestāde, kas akreditēta nacionālajā akreditācijas institūcijā atbilstoši normatīvajiem aktiem atbilstības novērtēšanas institūciju novērtēšanas, akreditācijas un uzraudzības jomā, traktortehnikas, tās velkamo transportlīdzekļu un to sastāvdaļu atbilstības novērtēšanas sfērā.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visas ar traktortehnikas un tās velkamo transportlīdzekļu atbilstības novērtēšanu saistītās pārbaudes veic Inspicēšanas institūcija, kas ietver pamatā vizuālas pārbaudes, funkcionalitātes pārbaudes un  indikatīvus mērījumus atbilstoši noteikumu projekta 2.pielikumā “Traktortehnikas un tās velkamo transportlīdzekļu un to sastāvdaļu tehniskās prasības” (turpmāk – Noteikumu projekta 2.pielikums) norādītajām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2.pielikumā norādītās prasības, kas var būtiski ietekmēt darba drošību veicot lauksaimniecības darbus un/vai satiksmes drošību, šiem transportlīdzekļiem piedaloties ceļu satiksmē, ir vispārīgas un neietver konkrētus izmērāmus kritērijus un parametrus, pēc kuriem var pārliecināties par sistēmu vai iekārtu funkcionalitātes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2.pielikuma 4.sadaļā “Stūres iekārta” noteiktas prasības stūres iekārtas funkcionalitātes pārbaudei, kas ir vispārīgas un neizmērāmas. Nav noteikts tāds būtisks stūres iekārtas darbību noteicošs parametrs kā stūrēšanas spēks, kādu stūres vadības ierīcei pieliek vadītājs, lai stūrētu traktoru. Norādām, ka šis parametrs ir konkrēti definējams robežās no/līdz, kurās tiek nodrošināta droša traktortehnikas ekspluatācija, un izmērāms, veicot transportlīdzekļa atbilstības pārbaudi. Tādējādi tiktu nodrošināta droša traktortehnikas ekspluatācija gan lauksaimniecības darbu veikšanā, gan ceļu satiksmē. Šādu konkrētu parametru noteikšana nozīmē arī skaidrus nosacījumus pašizgatavotu vai sakomplektētu transportlīdzekļu izgatavotājiem.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2.pielikuma 9.sadaļā “Bremzes” noteiktas prasības bremžu iekārtas funkcionalitātes atbilstībai, kas ir vispārīgas un neizmērāmas.  Nav noteikts darba bremžu iekārtas atbilstību noteicošais parametrs -  sasniegtais palēninājums un līdz ar to tas šādā noteikumu interpretācijā pieļauj nodot ekspluatācijā transportlīdzekļus ar neefektīvu bremžu sistēmu. Šajā pielikumā ir jānosaka konkrēts testos sasniegtā palēninājuma slieksnis m/s2.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2.pielikuma 9.sadaļā “Bremzes” 9.18.punktā ir noteikts, ka  transportlīdzekļa hidrauliskā vai pneimatiskā darba bremžu sistēma nodrošina vienmērīgu riteņu bremzēšanu starp riteņiem, kas atrodas pretējās pusēs uz viena tilta vai ass. Bet nav noteikts skaitlisks lielums procentos, cik liela bremzēšanas spēku nevienmērība ir pieļaujama starp transportlīdzekļa vienas ass riteņiem.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2.pielikuma 9.sadaļā “Bremzes” 9.19.punktā ir izvirzīts nosacījums stāvbremzes sistēmai nodrošināt transportlīdzekļa bremzēšanas efektivitāti. Bet nav noteikts skaitlisks kritērijs, kas apliecinātu šīs prasības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noteikumu projektā iekļaut konkrētus izmērāmus parametrus - darba bremžu radītais palēninājums, bremzēšanas spēku nevienmērība, stāvbremzes efektivitātes kritēriji, stūrēšanas spēks, kas noteiktu stūres un bremžu iekārtas atbilstību gan darba drošības, gan ceļu satiksmes drošības prasībām, ņemot vērā, ka traktortehnikas un lauksaimniecības mašīntraktora maksimālais ātrums var sasniegt 60 km/h.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aizstāti Ministru kabineta 2016. gada 16. novembra noteikumi Nr. 731 "Individuālo lauksaimniecības un mežsaimniecības transportlīdzekļu atbilstības novērtēšanas noteikumi" (turpmāk – noteikumi Nr.731).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nacionālā mērogā nosaka vienkāršotu traktortehnikas un tās velkamo transportlīdzekļu individuālās atbilstības novērtēšanas kārtību transportlīdzekļiem, kuriem nav veikta Eiropas Savienības tipa apstiprināšana un kuri līdz šim nav bijuši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jauniem vai lietotiem transportlīdzekļiem, kas var būt rūpnieciski ražoti, pašizgatavoti vai sakomplektēti no dažādu transportlīdzekļu vai mehānismu sastāvdaļām.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transportlīdzekļu individuālā atbilstības novērtēšana notiek lauka apstākļos uz vietas saimniecībās, lai pārliecinātos par noteikumu projektā noteikto tehnisko prasību izpildi un nodrošinātu pietiekami drošu transportlīdzekļu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veikt transportlīdzekļu tipa apstiprināšanai līdzvērtīgus testus, kādi tiek piemēroti sērijveidā ražotiem transportlīdzekļiem Eiropas Savienības tipa apstiprinājuma procedūrā. Šādu testu izmantošana individuāli novērtējamiem transportlīdzekļiem nebūtu samērīga attiecībā pret noteikumu projekta mērķauditoriju un praktiskajiem novērtēšanas apstākļiem, tādēļ noteikumu projektā paredzēts, ka traktortehnikas un tās velkamo transportlīdzekļu atbilstība tiek novērtēta ar vienkāršotām metodēm, kas ietver vizuālas pārbaudes, funkcionalitātes pārbaudes, indikatīvus mērījumus, atbilstoši noteikumu projekta 2. pielikumā “Traktortehnikas un tās velkamo transportlīdzekļu un to sastāvdaļu tehniskās prasības”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ar atbilstības novērtēšanu saistītās pārbaudes veic inspicēšanas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kārtība ir veidota tā, lai tā būtu praktiski izpildāma transportlīdzekļu īpašniekiem un inspicēšanas institūcijai, vienlaikus neradot nesamērīgus vai praktiski neizpildāmus nosacījumus transportlīdzekļu individuālajai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attiecas nevis uz sērijveidā ražotu transportlīdzekļu apstiprināšanu, bet gan individuāli uz transportlīdzekļiem, kas atrodas Latvijas teritorijā un līdz šim, visticamāk, ir tikuši ekspluatēti bez reģistrācijas, tehniskās kontroles un obligātās civiltiesiskās apdrošināšanas (OCTA). Praksē tie pārsvarā ir Padomju Savienībā ražoti transportlīdzekļi, piemēram, MTZ un T markas traktori un PTS un MMZ piekabes. Saskaņā ar noteikumiem Nr. 731  katru gadu individuālā atbilstība tiek novērtēta aptuveni 70 piekabēm un 2–3 traktoriem, un tas apliecina, ka šis regulējums attiecas uz salīdzinoši nelielu transportlīdzekļu skaitu, kuri līdz šim nav bijuši iesaistīti oficiālajā transportlīdzekļu uzraudzības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izteikto iebildumu, noteikumu projekta 2. pielikuma 4.4. apakšpunkts precizēts, papildinot to ar izmērāmu kritēriju, kas nosaka maksimāli pieļaujamo stūrēšanas spēku stūres vadības ierīcei. Tiek noteikts, ka traktortehnikas stūrēšanai nepieciešamais spēks nedrīkst pārsniegt 25 daN, lai nodrošinātu, ka stūres iekārta ir lietojama bez pārmērīgas piepūles un transportlīdzekļa vadāmība būtu droša.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izteikto iebildumu, noteikumu projekta 2. pielikums papildināts ar jaunu 9.18. apakšpunktu, paredzot objektīvi pārbaudāmu kritēriju darba bremžu sistēmas efektivitātes novērtēšanai, t. i., ka transportlīdzekļa darba bremžu sistēmas efektivitāti novērtē, pārbaudot bremzēšanas ceļa garumu, kas tiek noteikts uz sausa un horizontāla ceļa seguma, transportlīdzeklim sasniedzot tā maksimāli paredzēto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pieļaujamais bremzēšanas ceļš tiek aprēķināts, izmantojot noteikumos doto formulu, kur Sbr ir maksimālais pieļaujamais bremzēšanas ceļš metros un Vo ir transportlīdzekļa maksimālais paredzētais ātrums km/h. Mērījums tiek veikts, transportlīdzeklim vai transportlīdzekļu sastāvam sasniedzot maksimālo paredzēto ātrumu un bremzējot, līdz tas pilnībā apstājas. Šāda pieeja nodrošina objektīvi izmērāmu bremžu sistēmas efektivitātes kritēriju, vienlaikus saglabājot individuālās atbilstības novērtēšanas procedūras praktisku izpildāmību, jo bremzēšanas ceļa pārbaude iespējama lauka apstākļos bez specializēta bremžu pārbaudes stenda. Tas ļauj pārliecināties par transportlīdzekļa bremžu sistēmas pietiekamu efektivitāti un drošu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iebildumu, noteikuma projekta 2. pielikuma 9.19. apakšpunkts precizēts, papildinot to ar prasību par bremžu sistēmas darbības stabilitāti bremzēšanas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procentuālu bremzēšanas spēku nevienmērības kritēriju starp vienas ass riteņiem nav pilnībā piemērojams noteikumu projektā paredzētajai individuālās atbilstības novērtēšanas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Procentuāla bremzēšanas spēku nevienmērības noteikšana praksē ir iespējama tikai ar specializētu bremžu pārbaudes stendu, kas ļauj izmērīt katra riteņa bremzēšanas spēku un aprēķināt tā sadalījumu starp vienas ass riteņiem. Šāda pārbaudes metode nav piemērojama individuālās atbilstības novērtēšanai, kas saskaņā ar noteikumu projektu notiek lauka apstākļos uz vietas pie transportlīdzekļa īpašnieka.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arī lauksaimniecības un mežsaimniecības traktoru tās piekabes un maināmo velkamo iekārtu tipa apstiprināšanas regulējumā (piemēram, lauksaimniecības transportlīdzekļu bremžu sistēmu prasībās) galvenais atbilstības kritērijs ir transportlīdzekļa bremzēšanas efektivitāte un stabilitāte bremzēšanas laikā, nevis bremzēšanas spēku procentuāls sadalījums starp vienas ass riteņiem kā universāls normatīvais parametrs.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projektā bremžu sistēmas atbilstība formulēta kā funkcionāla drošības prasība, paredzot, ka bremžu sistēma nodrošina vienmērīgu riteņu bremzēšanu un nedrīkst radīt transportlīdzekļa nestabilitāti vai nekontrolējamu kustību bremzēšanas laikā. Šāda pieeja ir samērīga ar noteikumu projekta mērķi un nodrošina pietiekamu drošības līmeni transportlīdzekļu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iebildumu, 2. pielikuma 9.20. apakšpunkts ir precizēts, papildinot to ar funkcionālu kritēriju, kas nosaka stāvbremzes sistēmas spēju noturēt transportlīdzekli vai transportlīdzekļu sastāvu nekustīgā stāvoklī uz brauktuves vai laukuma ar vismaz 10 grādu slīpumu.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netiek noteikti detalizēti stāvbremzes efektivitātes skaitliskie parametri, kuru pamatā ir bremzēšanas spēka vai palēninājuma mērījumi, jo individuālās atbilstības novērtēšana notiek lauka apstākļos, izmantojot vizuālas pārbaudes un funkcionalitātes pārbaudes bez specializētām bremžu pārbaudes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iemesla dēļ stāvbremzes sistēmas atbilstība tiek noteikta pēc tās praktiskās funkcionālās spējas noturēt transportlīdzekli stacionārā stāvoklī uz slīpas virsmas, jo tas ir objektīvi pārbaudāms kritērijs individuālās atbilstības novērtēšanas laikā un nodrošina pietiekamu drošības līmeni transportlīdzekļa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samērīga ar noteikumu projekta mērķi – nodrošināt vienkāršotu individuālās atbilstības novērtēšanu transportlīdzekļiem, kuri tips nav apstiprināts un kuru pārbaude notiek ārpus specializētām transportlīdzekļu pārbaudes stacijām.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inspicēšanas institūcija – iestāde, kas akreditēta nacionālajā akreditācijas institūcijā atbilstoši normatīvajiem aktiem atbilstības novērtēšanas institūciju novērtēšanas, akreditācijas un uzraudzības, kā arī traktortehnikas, tās velkamo transportlīdzekļu un to sastāvdaļu atbilstības novērtēšanas jomā;</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06.01.2026. 16:24</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Noteikumiem ir jānosaka tieši </w:t>
            </w:r>
            <w:r w:rsidR="00000000" w:rsidRPr="00000000" w:rsidDel="00000000">
              <w:rPr>
                <w:b w:val="1"/>
                <w:rtl w:val="0"/>
              </w:rPr>
              <w:t xml:space="preserve">traktortehnikas un tās velkamo iekārtu</w:t>
            </w:r>
            <w:r w:rsidR="00000000" w:rsidRPr="00000000" w:rsidDel="00000000">
              <w:rPr>
                <w:rtl w:val="0"/>
              </w:rPr>
              <w:t xml:space="preserve"> atbilstības novērtēšanas kārtību traktortehnikai.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spēkā Ministru kabineta 2009.gada 22.decembra noteikumi Nr.1494 "Mopēdu, mehānisko transportlīdzekļu, to piekabju un sastāvdaļu atbilstības novērtēšanas noteikumi", kas nosaka atbilstības novērtēšanas kārtību mopēdiem, motocikliem, tricikliem, kvadricikliem, vieglajiem automobiļiem, autobusiem, kravas automobiļiem un šo transportlīdzekļu piekabēm (puspiekabēm). Lūdzam lietot traktortehnikai atbilstošu terminoloģiju un lūdzam anotācijā sniegt skaidrojumu un norādi uz minētajiem Ministru kabineta noteikumiem, kas arī izdoti saskaņā ar Ceļu satiksmes likuma 15</w:t>
            </w:r>
            <w:r w:rsidR="00000000" w:rsidRPr="00000000" w:rsidDel="00000000">
              <w:rPr>
                <w:vertAlign w:val="superscript"/>
                <w:rtl w:val="0"/>
              </w:rPr>
              <w:t xml:space="preserve">1</w:t>
            </w:r>
            <w:r w:rsidR="00000000" w:rsidRPr="00000000" w:rsidDel="00000000">
              <w:rPr>
                <w:rtl w:val="0"/>
              </w:rPr>
              <w:t xml:space="preserve">.panta ceturto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traktortehnikas, tās piekabju un maināmu velkamo iekārtu (turpmāk – traktortehnika) atbilstības novērtēšanas kārtību un tehniskās prasības, traktortehniku uz kuru neattiecas atbilstības novērtēšana un savstarpējā atzīšana, kā arī informācijas apmaiņas (paziņošanas) kārtību.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 paredzot, ka  noteikumi nosaka traktortehnikas, tās piekabju, maināmu velkamo iekārtu (turpmāk arī – transportlīdzeklis) un to sastāvdaļu atbilstības novērtēšanas kārtību un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norādīts, ka atbilstības novērtēšanas kārtība mopēdiem, motocikliem, tricikliem, kvadricikliem, vieglajiem automobiļiem, autobusiem, kravas automobiļiem un šo transportlīdzekļu piekabēm (puspiekabēm) noteikta saskaņā ar Ministru kabineta 2009. gada 22. decembra noteikumiem Nr. 1494 "Mopēdu, mehānisko transportlīdzekļu, to piekabju un sastāvdaļu atbilstības novērtēšanas noteikumi".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mehānisko transportlīdzekļu  (traktortehnikas – traktoru un pašgājējmašīnu), tās piekabju un maināmu velkamo iekārtu (velkamo transportlīdzekļu), (turpmāk arī –transportlīdzekļi) atbilstības novērtēšanas kārtību un tehniskās prasības, transportlīdzekļus uz kuriem neattiecas atbilstības novērtēšana un transportlīdzekļu savstarpējo atzīšanu, kā arī informācijas apmaiņas (paziņošanas) kārtību.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100.2. apakšpunktam lūdzam izvērtēt un precizēt projekta 1. punktu. Proti, vēršam uzmanību, ka no projekta izdošanas tiesiskā pamata izriet pilnvarojums Ministru kabinetam noteikt: "</w:t>
            </w:r>
            <w:r w:rsidR="00000000" w:rsidRPr="00000000" w:rsidDel="00000000">
              <w:rPr>
                <w:i w:val="1"/>
                <w:rtl w:val="0"/>
              </w:rPr>
              <w:t xml:space="preserve">mehānisko transportlīdzekļu, to piekabju, maināmo velkamo iekārtu</w:t>
            </w:r>
            <w:r w:rsidR="00000000" w:rsidRPr="00000000" w:rsidDel="00000000">
              <w:rPr>
                <w:i w:val="1"/>
                <w:u w:val="single"/>
                <w:rtl w:val="0"/>
              </w:rPr>
              <w:t xml:space="preserve"> un sastāvdaļu atbilstības novērtēšanas kārtību</w:t>
            </w:r>
            <w:r w:rsidR="00000000" w:rsidRPr="00000000" w:rsidDel="00000000">
              <w:rPr>
                <w:i w:val="1"/>
                <w:rtl w:val="0"/>
              </w:rPr>
              <w:t xml:space="preserve"> un tehniskās prasības un transportlīdzekļus, uz kuriem neattiecas atbilstības novērtēšana, </w:t>
            </w:r>
            <w:r w:rsidR="00000000" w:rsidRPr="00000000" w:rsidDel="00000000">
              <w:rPr>
                <w:i w:val="1"/>
                <w:u w:val="single"/>
                <w:rtl w:val="0"/>
              </w:rPr>
              <w:t xml:space="preserve">pieļaujamās atkāpes atsevišķu prasību izpildē, tirgus uzraudzības institūcijas, kā arī tirgus uzraudzības</w:t>
            </w:r>
            <w:r w:rsidR="00000000" w:rsidRPr="00000000" w:rsidDel="00000000">
              <w:rPr>
                <w:i w:val="1"/>
                <w:rtl w:val="0"/>
              </w:rPr>
              <w:t xml:space="preserve"> un savstarpējās atzīšanas un informācijas apmaiņas (paziņošanas) kārtību.</w:t>
            </w:r>
            <w:r w:rsidR="00000000" w:rsidRPr="00000000" w:rsidDel="00000000">
              <w:rPr>
                <w:rtl w:val="0"/>
              </w:rPr>
              <w:t xml:space="preserve">" Tātad Ministru kabinetam, pamatojoties uz Ceļu satiksmes likuma 15.</w:t>
            </w:r>
            <w:r w:rsidR="00000000" w:rsidRPr="00000000" w:rsidDel="00000000">
              <w:rPr>
                <w:vertAlign w:val="superscript"/>
                <w:rtl w:val="0"/>
              </w:rPr>
              <w:t xml:space="preserve">1</w:t>
            </w:r>
            <w:r w:rsidR="00000000" w:rsidRPr="00000000" w:rsidDel="00000000">
              <w:rPr>
                <w:rtl w:val="0"/>
              </w:rPr>
              <w:t xml:space="preserve"> panta ceturto daļu, jānosaka, piemēram, ne tikai maināmu velkamo iekārtu atbilstības novērtēšanas kārtība un tehniskās prasības, bet arī sastāvdaļu atbilstības novērtēšanas kārtība un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secināms, ka konkrētais pilnvarojums Ministru kabinetam izpildīts daļēji un neprecīzi. Ievērojot minēto, lūdzam veikt nepieciešamos precizējumus projektā  un sniegt izvērstāku skaidrojumu anotācijā par to, kāpēc projekta pilnvarojums izpildīts daļēji un kā tiks nodrošināta tā izpildīšana pilnībā. Lūdzam skaidrot arī nepieciešamību precizēt konkrētus transportlīdzekļu veidus iekavās, tostarp, ja noteikumus paredzēts attiecināt vienīgi uz noteiktiem mehāniskiem transportlīdzekļiem, ierosinām svītrot atsauci uz mehāniskajiem transportlīdzekļiem, bet tā vietā norādīt vienīgi šobrīd iekavās minētos mehāniskos transportlīdzekļus, anotācijā skaidrojot, kā paredzēts pilnvarojumu izpildīt attiecībā uz pārējiem mehānskajiem transportlīdzekļiem.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traktortehnikas, tās piekabju, maināmo velkamo iekārtu (turpmāk arī – transportlīdzeklis) un to sastāvdaļu atbilstības novērtēšanas kārtību un tehniskās prasības, transportlīdzekļus, uz kuriem neattiecas atbilstības novērtēšana, pieļaujamās atkāpes atsevišķu prasību izpildē, tirgus uzraudzības institūcijas, kā arī tirgus uzraudzības un savstarpējās atzīšanas un informācijas apmaiņas (paziņošanas) kārtību.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Šie noteikumi neattiecas uz:</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ministrijas iebildumu, ka noteikumu projekts jāattiecina tikai uz traktortehniku, atbilstoši lietojot terminoloģiju, 3.9. apakšpunkta ietveršana noteikumu projektā nav nepieciešama, līdz ar to lūdzam precizēt noteikumu projektu. Turklāt izņēmums noformēts nekorekti un neaptver visus mehāniskos transportlīdzekļus, kas nav traktortehnika.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tas nav attiecināms uz motorizētiem (L), pasažieru (M) un kravas (N) kategorijas mehāniskajiem transportlīdzekļiem, izņemot gadījumos, kad automobiļu bāzes transportlīdzekļi ir komplektēti apstiprināšanai kā lauksaimniecības mašīntraktors atbilstoši noteikumu projektā noteiktajām prasībām. Šāds regulējums ir nepieciešams, jo praksē mehānisko transportlīdzekļu īpašnieki vēršas gan VTUA ar lūgumiem reģistrēt L, M vai N kategorijas transportlīdzekļus kā traktortehniku, gan inspicēšanas institūcijā ar lūgumiem, piemēram, kvadriciklus, vieglos pasažieru automobiļus vai kravas automobiļus sertificēt kā traktortehniku. Šādas situācijas galvenokārt ir saistītas ar to, ka dažu citu Eiropas Savienības dalībvalstu nacionālie normatīvie akti pieļauj L, M un N kategorijas mehāniskos transportlīdzekļus reģistrēt kā traktortehniku, tomēr šāda reģistrācija ir spēkā tikai konkrētās dalībvalsts teritorijā un nav paredzēta savstarpējai atzīšanai. Lai nodrošinātu tiesisko skaidrību un novērstu atšķirīgas interpretācijas iespējas, noteikumu projekta deleģējums un pats noteikumu projekts paredz skaidri noteikt tos mehāniskos transportlīdzekļus, uz kuriem neattiecas noteikumu projektā paredzētā individuālās atbilstības novērtēšanas kārtība. Šāda pieeja atbilst Ministru kabineta noteikumu un Eiropas Savienības tiesību aktu regulējumam mehānisko transportlīdzekļu atbilstības novērtēšanas jomā un nodrošina vienotu un paredzamu regulējuma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Šie noteikumi neattiecas uz:</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Katra izgatavotā vai sakomplektētā transportlīdzekļa atbilstību atsevišķi novērtē inspicēšanas institūcija, kas akreditēta nacionālajā akreditācijas institūcijā atbilstoši normatīvajiem aktiem atbilstības novērtēšanas institūciju novērtēšanas, akreditācijas un uzraudzības jomā, traktortehnikas, tās velkamo transportlīdzekļu un to sastāvdaļu atbilstības novērtēšanas sfērā.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 "izgatavots", jo noteikumu projektā definēti veidi - rūpnieciski ražota, sakomplektēta vai pašizgatavota. Esošajā projekta redakcijā arī rūpnieciski ražotai traktortehnikai būtu jāveic individuālā atbilstības novērtēšana atbilstoši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punkts.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Katra pašizgatavotā, rūpnieciski ražotā vai sakomplektētā transportlīdzekļa un to sastāvdaļu atbilstību individuāli novērtē inspicēšanas institūcija.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Katra izgatavotā vai sakomplektētā transportlīdzekļa atbilstību atsevišķi novērtē inspicēšanas institūcija, kas akreditēta nacionālajā akreditācijas institūcijā atbilstoši normatīvajiem aktiem atbilstības novērtēšanas institūciju novērtēšanas, akreditācijas un uzraudzības jomā, traktortehnikas, tās velkamo transportlīdzekļu un to sastāvdaļu atbilstības novērtēšanas sfērā.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domāts ar terminu "inspicēšanas institūcija". Saskaņā ar Eiropas Parlamenta un Padomes 2013. gada 5. februāra Regulā (ES) Nr. 167/2013 par lauksaimniecības un mežsaimniecības transportlīdzekļu apstiprināšanu un tirgus uzraudzību noteikto ir šādas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“apstiprinātājiestāde” ir dalībvalsts iestāde, kuru ir izveidojusi vai nozīmējusi dalībvalsts un par kuru dalībvalsts ir paziņojusi Komisijai, kuras kompetencē ir visi transportlīdzekļa, sistēmas, sastāvdaļas vai atsevišķas tehniskas vienības tipa apstiprināšanas aspekti, atļauju piešķiršanas process, apstiprinājuma sertifikātu izsniegšana un – vajadzības gadījumā – to atsaukšana vai noraidīšana, kontaktpunkta funkcijas attiecībās ar citu dalībvalstu apstiprinātājiestādēm, tehnisku dienestu norīkošana un kurai ir arī jānodrošina, lai izgatavotājs pildītu savus pienākumus attiecībā uz ražošanas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“tehniskais dienests” ir organizācija vai struktūra, ko dalībvalsts apstiprinātājiestāde ir norīkojusi kā testēšanas laboratoriju testu veikšanai vai kā atbilstības izvērtētāju struktūru, kas apstiprinātājiestādes uzdevumā veic pirmo izvērtēšanu un citus testus vai pārbaudes, lai gan apstiprinātājiestāde arī pati var veikt šīs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“tirgus uzraudzības iestāde” ir dalībvalsts iestāde, kas atbildīga par tirgus uzraudzības īstenošanu attiecīgās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“valsts iestāde” ir apstiprinātājiestāde vai jebkura cita iestāde, kura dalībvalstī ir iesaistīta tirgus uzraudzības, robežu kontroles vai reģistrēšanas darbībās attiecībā uz transportlīdzekļiem, sistēmām, sastāvdaļām, atsevišķām tehniskām vienībām, detaļām vai aprīkojumu un ir par šīm darbībām atbildīga.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precizēts un 2. punkts papildināts ar jaunu 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regulējums par apstiprinātājiestādi attiecas uz regulas (ES) Nr. 167/2013 piemērošanas jomu, kas nosaka sērijveidā ražotu jaunu transportlīdzekļu tipa apstiprināšanas kārtību Eiropas Savienības mērogā. Savukārt noteikumu projekts neievieš regulu Nr. 167/2013 un neattiecas uz tipa apstiprināšanu regulas Nr. 167/2013 izpratnē, bet regulē individuālo lauksaimniecības un mežsaimniecības transportlīdzekļu atbilstības novērtēšanu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“inspicēšanas institūcija” tiek lietots saskaņā ar likumu “Par atbilstības novērtēšanu”, kurā inspicēšana ir viena no atbilstības novērtēšanas formām reglamentētajā jomā, un ar to nodarbojas akreditēta atbilstības novērtēšanas institūcija, kuras kompetenci novērtē un uzrauga nacionālā akreditācijas institūcija (Latvijas Nacionālais akreditācijas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731 jau līdz šim paredzēja, ka individuālo lauksaimniecības un mežsaimniecības transportlīdzekļu atbilstību novērtē akreditēta inspicēšanas institūcija, un šāda pieeja tiek saglabāta arī noteikumu projektā. Šī institūcija nenodarbojas ar transportlīdzekļu tipa apstiprināšanu regulas Nr. 167/2013 izpratnē un nepilda apstiprinātājiestādes funkcijas, bet veic individuālu atbilstības novērtēšanu atbilstoši nacionālajam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termins “inspicēšanas institūcija” tiek lietots atbilstoši Latvijas normatīvajiem aktiem par atbilstības novērtēšanu un akreditāciju un nav pretrunā ar regulā Nr. 167/2013 noteikto.</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Katra pašizgatavotā, rūpnieciski ražotā vai sakomplektētā transportlīdzekļa un to sastāvdaļu atbilstību individuāli novērtē inspicēšanas institūcija.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Transportlīdzekļu izgatavošana vai sakomplektēšana ir atļauta bez iepriekšējas saskaņošanas, pamatojoties uz šo noteikumu I nodaļā minētajiem vispārīgiem jautājumiem un ievērojot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 par traktortehniku un tās velkamiem transportlīdzekļiem, to raksturīgākās pazīmes, kā arī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minētās traktortehnikas un tās velkamo transportlīdzekļu tehniskās prasības.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"izgatavošana", ievērojot iepriekš norādīto, ka traktortehnika ir rūpnieciski ražota, sakomplektēta vai pašizgatavota.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Transportlīdzekļu pašizgatavošana, rūpnieciskā ražošana vai sakomplektēšana ir atļauta bez iepriekšējas saskaņošanas, pamatojoties uz šo noteikumu I nodaļā minētajiem vispārīgiem jautājumiem un ievērojot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 par traktortehniku un tās velkamiem transportlīdzekļiem, to raksturīgākajām pazīmēm, kā arī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minētās traktortehnikas un tās velkamo transportlīdzekļu tehniskās prasības.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ietverta informācija, ka "</w:t>
            </w:r>
            <w:r w:rsidR="00000000" w:rsidRPr="00000000" w:rsidDel="00000000">
              <w:rPr>
                <w:i w:val="1"/>
                <w:rtl w:val="0"/>
              </w:rPr>
              <w:t xml:space="preserve">valsts pārvaldes uzdevums traktortehnikas, tās piekabju, maināmu velkamo iekārtu, kā arī tām uzstādīto sistēmu, sastāvdaļu vai atsevišķu tehnisku vienību, konstrukciju un aprīkojuma atbilstības novērtēšana netiek deleģēta konkrētai personai, bet šo uzdevumu, brīvā tirgus apstākļos var veikt jebkura attiecīgi akreditēta inspicēšanas institūcija. Līdz ar to atbilstības novērtēšanas process nav administratīvais process, kurā tiek izdots administratīvais akts.</w:t>
            </w:r>
            <w:r w:rsidR="00000000" w:rsidRPr="00000000" w:rsidDel="00000000">
              <w:rPr>
                <w:rtl w:val="0"/>
              </w:rPr>
              <w:t xml:space="preserve">" Lūdzam pamatot, no kura likuma izriet, ka traktortehnikas, tās piekabju, maināmu velkamo iekārtu, kā arī tām uzstādīto sistēmu, sastāvdaļu vai atsevišķu tehnisku vienību, konstrukciju un aprīkojuma atbilstības novērtēšana nav valsts pārvaldes uzdevums un tāpēc to var veikt jebkura attiecīgi akreditēta inspicēšanas institūcija brīvā tirgus apstākļos. Vēršam uzmanību uz to, ka, ja traktortehnikas, tās piekabju, maināmu velkamo iekārtu, kā arī tām uzstādīto sistēmu, sastāvdaļu vai atsevišķu tehnisku vienību, konstrukciju un aprīkojuma atbilstības novērtēšana ir valsts pārvaldes uzdevums, tā izpildes nodrošināšanā ir ievērojams Valsts pārvaldes iekārtas likumā noteiktais regulējums, tostarp, attiecībā uz valsts pārvaldes uzdevuma deleģēšanu, un tā izpilde nav nodrošināma brīvā tirgus apstākļos.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 Ceļu satiksmes likuma 4. pantā nav noteikts, ka traktortehnikas, tās piekabju, maināmu velkamo iekārtu, kā arī tām uzstādīto sistēmu, sastāvdaļu vai atsevišķu tehnisku vienību, konstrukciju un aprīkojuma atbilstības novērtēšana būtu valsts pārvaldes uzdevums, pamatojoties uz minēto likumu.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transportlīdzekļa īpašnieks vai turētājs – fiziska vai juridiska persona, kurai pieder transportlīdzeklis vai kura uz tiesiska pamata lieto konkrēto transportlīdzekli un kura ir līdzatbildīga par transportlīdzekļa atbilstības novērtēšanas institūcijā iesniedzamo dokumentu un informācijas iesniegšanu izvērtēšanai, sagatavota transportlīdzekļa uzrādīšanu tehniskajā ekspertīzē un transportlīdzekļa atbilstības nodrošināšanu neatkarīgi no tā, vai attiecīgā persona ir vai nav tieši iesaistīta transportlīdzekļa konstruēšanas, izgatavošanas vai sakomplektēšanas posmos vai procesos.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projektu atbilstoši noteikumu Nr. 108 3.2. apakšpunktam, kas noteic, ka "normatīvā akta projektā neietver normas, kas dublē augstāka vai tāda paša spēka normatīvā akta tiesību normās ietverto normatīvo regulējumu". Vēršam uzmanību, ka, piemēram 2.17. apakšpunkta termins saistīts ar Ceļu satiksmes likuma 1. panta 24. un 25. punktos minētajiem terminiem un daļēji tos pārraksta. Ņemot vērā, ka Ceļu satiksmes likums ir saistīts ar projektu un veido tiesību normu kopumu, kas attiecas uz traktortehnikas un tās velkamo transportlīdzekļu atbilstības novērtēšanu, ir svarīgi nodrošināt, lai tiesību aktos lietotā terminoloģija ir savstarpēji atbilstoša un saskaņota, neradot tiesību normu adresātam izpratnes problēmas. Attiecīgi nepieciešams saskaņot terminoloģiju vai rast citu risinājumu no projekta 2.17. apakšpunkta izrietošo prasību noteikšanai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 Noteikumu projektā lietotais termins "transportlīdzekļa īpašnieks vai turētājs" ir saprotams atbilstoši Ceļu satiksmes likuma 1. panta 24. un 25. punkta normai.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dokumenta kopiju, kas apliecina, ka attiecīgā transportlīdzekļa ievešana Eiropas Savienībā ir noformēta normatīvajos aktos par muitas lietām noteiktajā kārtībā, ja attiecināms.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administratīvo slogu privātpersonai ierosinām. izvērtēt un noteikumos paredzēt tādu pašu kārtību kā Ministru kabineta 2010.gada 30.novembrī noteikumu Nr.1080 "Transportlīdzekļu reģistrācijas noteikumi" 35.</w:t>
            </w:r>
            <w:r w:rsidR="00000000" w:rsidRPr="00000000" w:rsidDel="00000000">
              <w:rPr>
                <w:vertAlign w:val="superscript"/>
                <w:rtl w:val="0"/>
              </w:rPr>
              <w:t xml:space="preserve">1</w:t>
            </w:r>
            <w:r w:rsidR="00000000" w:rsidRPr="00000000" w:rsidDel="00000000">
              <w:rPr>
                <w:rtl w:val="0"/>
              </w:rPr>
              <w:t xml:space="preserve"> punktā, ka transportlīdzekļa vai numurētā agregāta, kura pēdējā reģistrācijas valsts vai valsts, no kuras transportlīdzeklis vai tā numurētais agregāts ir ievests (kurā tas atradies tieši pirms ievešanas) Latvijā, nav Eiropas Savienības dalībvalsts, pirmo vai atkārtotu pirmo reģistrāciju Latvijā veic, </w:t>
            </w:r>
            <w:r w:rsidR="00000000" w:rsidRPr="00000000" w:rsidDel="00000000">
              <w:rPr>
                <w:b w:val="1"/>
                <w:rtl w:val="0"/>
              </w:rPr>
              <w:t xml:space="preserve">ja Valsts ieņēmumu dienesta informācijas sistēmā ir pieejama informācija, ka attiecīgā transportlīdzekļa ievešana Latvijā ir noformēta normatīvajos aktos par muitas lietām noteiktajā kārtībā.</w:t>
            </w:r>
            <w:r w:rsidR="00000000" w:rsidRPr="00000000" w:rsidDel="00000000">
              <w:rPr>
                <w:rtl w:val="0"/>
              </w:rPr>
              <w:t xml:space="preserve"> Ja transportlīdzeklis vai numurētais agregāts ir iegādāts vai tā ievešana Eiropas Savienībā ir noformēta citā Eiropas Savienības dalībvalstī, reģistrāciju Latvijā veic, ja ieguvējs šo faktu apliecina iesniegumā. Tirdzniecības uzņēmumā iegādāta transportlīdzekļa vai numurētā agregāta pirmo reģistrāciju Latvijā veic, ja īpašumtiesību apliecībā ir tirdzniecības uzņēmuma izdarīta atzīme "ES preces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noteikumos būtu jāparedz, ka  izgatavotā vai sakomplektētā un aprīkotā transportlīdzekļa atbilstības novērtēšanai transportlīdzekļa īpašnieks vai turētājs </w:t>
            </w:r>
            <w:r w:rsidR="00000000" w:rsidRPr="00000000" w:rsidDel="00000000">
              <w:rPr>
                <w:b w:val="1"/>
                <w:rtl w:val="0"/>
              </w:rPr>
              <w:t xml:space="preserve">nevis iesniedz inspicēšanas institūcijā dokumenta kopiju,</w:t>
            </w:r>
            <w:r w:rsidR="00000000" w:rsidRPr="00000000" w:rsidDel="00000000">
              <w:rPr>
                <w:rtl w:val="0"/>
              </w:rPr>
              <w:t xml:space="preserve"> kas apliecina, ka attiecīgā transportlīdzekļa ievešana Eiropas Savienībā ir noformēta normatīvajos aktos par muitas lietām noteiktajā kārtībā, ja attiecināms, </w:t>
            </w:r>
            <w:r w:rsidR="00000000" w:rsidRPr="00000000" w:rsidDel="00000000">
              <w:rPr>
                <w:b w:val="1"/>
                <w:rtl w:val="0"/>
              </w:rPr>
              <w:t xml:space="preserve">bet gan apliecina, ka attiecīgā transportlīdzekļa ievešana Eiropas Savienībā ir noformēta normatīvajos aktos par muitas lietām noteiktajā kārtībā,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informāciju par nokārtotām muitas formalitātēm inspicēšanas institūcija iegūst no VID saskaņā ar sadarbības  līgumu. J \Ja Vienlaikus vēršam uzmanību, ka muitas deklarācija tiek sagatavota elektroniski informācijas sistēmā un no sistēmas var saņemt izdruku, nevis dokumenta kopiju.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minētais priekšlikums tiek ņemts vērā attiecīgi ir precizējams 3..pielikums "Iesniegums traktortehnikas vai tās velkamā transportlīdzekļa atbilstības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8.5. apakšpunkts un attiecīgi precizēts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novērtēšanas procesā inspicēšanas institūcijai nav saistoši un tās kompetencē neietilpst pārbaudīt, vai transportlīdzekļa īpašnieks vai turētājs ir nokārtojis saistības ar Valsts ieņēmumu dienestu par transportlīdzekļa ievešanu Eiropas Savienībā no trešajām valstīm normatīvajos aktos par muitas lietām noteiktajā kārtībā. Minētie fakti tiek pārbaudīti transportlīdzekļa reģistrācijas procesā, kā ir noteikts Ministru kabineta 2017. gada 6. jūnija noteikumos Nr. 313 “Traktortehnikas, tās piekabes, maināmās velkamās iekārtas un maināmā tehnoloģiskā agregāta reģistrācijas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atbilstības novērtēšanas laikā nav nepieciešama informācijas otrreizēja pārbaude. Turklāt inspicēšanas institūcijai kā trešajai personai nav piekļuves Valsts ieņēmumu dienesta informācijas sistēmām, lai iegūtu informāciju par nokārtotām muitas formalitātēm, un šādas informācijas pieprasīšana pārsniegtu inspicēšanas institūcijas kompetenci atbilstības novērtēšanas procesā.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tehniskās ekspertīzes laikā inspicēšanas institūcija konstatē, ka transportlīdzekļa tehniskais stāvoklis vai funkcionalitāte neatbilst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minētajām traktortehnikas un tās velkamo transportlīdzekļu tehniskajām prasībām vai ir būtiska neatbilstība (nesaderība) ar dokumentos norādīto informāciju, transportlīdzekļa īpašnieks vai turētājs viena mēneša laikā pēc ziņojuma izsniegšanas datuma, novērš konstatētās neatbilstības un nepilnības un par to attiecīgos dokumentus vai informāciju iesniedz inspicēšanas institūcijā izvērtēšanai, un ar inspicēšanas institūciju vienojas (ja nepieciešams) par atkārtotas tehniskās ekspertīzes vietu un laiku, lai varētu atkārtoti uzrādīt transportlīdzekli tehniskai ekspertīzei.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izvairoties no sinonīmu lietošanas, piemēram "neatbilstība (nesaderība)". Norādām, ka atbilstoši juridiskās tehnikas prasībām normatīvajā aktā nelieto sinonīmus un vienu lietu konsekventi sauc vienā un tajā pašā vārdā un sinonīma lietošana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izvairīties arī no skaidrojuma sniegšanas iekavās un pieturzīmi iekavas aizstāt ar pieturzīmi komats, ja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tehniski precizēt projekta 24. punktu ("(..) </w:t>
            </w:r>
            <w:r w:rsidR="00000000" w:rsidRPr="00000000" w:rsidDel="00000000">
              <w:rPr>
                <w:u w:val="single"/>
                <w:rtl w:val="0"/>
              </w:rPr>
              <w:t xml:space="preserve">atbilstoši normatīvajiem aktiem</w:t>
            </w:r>
            <w:r w:rsidR="00000000" w:rsidRPr="00000000" w:rsidDel="00000000">
              <w:rPr>
                <w:rtl w:val="0"/>
              </w:rPr>
              <w:t xml:space="preserve"> traktortehnikas, tās piekabes un, maināmās velkamās iekārtas un maināmā tehnoloģiskā agregāta reģistrācijas </w:t>
            </w:r>
            <w:r w:rsidR="00000000" w:rsidRPr="00000000" w:rsidDel="00000000">
              <w:rPr>
                <w:u w:val="single"/>
                <w:rtl w:val="0"/>
              </w:rPr>
              <w:t xml:space="preserve">jomu regulējošajos normatīvajos aktos noteiktajā kārtībā"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turpmāk netiek lietots vārds "būtisks", un noteikumu projekts ir precizēts, ievērojot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tehniskās ekspertīzes laikā inspicēšanas institūcija konstatē, ka transportlīdzekļa tehniskais stāvoklis vai funkcionalitāte neatbilst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minētajām traktortehnikas un tās velkamo transportlīdzekļu tehniskajām prasībām vai ir neatbilstība ar dokumentos norādīto informāciju, transportlīdzekļa īpašnieks vai turētājs viena mēneša laikā pēc ziņojuma izsniegšanas datuma novērš konstatētās neatbilstības un nepilnības, atbilstošos dokumentus vai informāciju iesniedz inspicēšanas institūcijā izvērtēšanai un ar inspicēšanas institūciju, ja nepieciešams, vienojas par atkārtotas tehniskās ekspertīzes vietu un laiku, lai varētu atkārtoti uzrādīt transportlīdzekli tehniskai ekspertīzei.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Tehniskās ekspertīzes laikā fiksētos fotouzņēmumus inspicēšanas institūcija trīs darbdienu laikā pēc tehniskās ekspertīzes pievieno uzglabāšanai inspicēšanas institūcijas elektroniskajā vidē izveidotā transportlīdzekļa īpašnieka vai turētāja tehniskajā datnē ne mazāk kā 10 gadu. Fiksētajos fotouzņēmumos informāciju par transportlīdzekli, kura noteikta šo noteikumu </w:t>
            </w:r>
            <w:r w:rsidR="00000000" w:rsidRPr="00000000" w:rsidDel="00000000">
              <w:rPr>
                <w:rtl w:val="0"/>
              </w:rPr>
              <w:t xml:space="preserve">15.4. </w:t>
            </w:r>
            <w:r w:rsidR="00000000" w:rsidRPr="00000000" w:rsidDel="00000000">
              <w:rPr>
                <w:rtl w:val="0"/>
              </w:rPr>
              <w:t xml:space="preserve">apakšpunktā</w:t>
            </w:r>
            <w:r w:rsidR="00000000" w:rsidRPr="00000000" w:rsidDel="00000000">
              <w:rPr>
                <w:rtl w:val="0"/>
              </w:rPr>
              <w:t xml:space="preserve">, var viegli saskatīt un skaidri saprast.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nodrošināt, lai tiesību normu piemērotājam projekts būtu nepārprotams, skaidrs un viennozīmīgi saprotams. Piemēram, nepieciešams precizēt projekta 18. punktu, kur daļā "</w:t>
            </w:r>
            <w:r w:rsidR="00000000" w:rsidRPr="00000000" w:rsidDel="00000000">
              <w:rPr>
                <w:i w:val="1"/>
                <w:rtl w:val="0"/>
              </w:rPr>
              <w:t xml:space="preserve">Tehniskās ekspertīzes laikā fiksētos fotouzņēmumus inspicēšanas institūcija trīs darbdienu laikā pēc tehniskās ekspertīzes pievieno uzglabāšanai inspicēšanas institūcijas elektroniskajā vidē izveidotā transportlīdzekļa īpašnieka vai turētāja tehniskajā datnē </w:t>
            </w:r>
            <w:r w:rsidR="00000000" w:rsidRPr="00000000" w:rsidDel="00000000">
              <w:rPr>
                <w:i w:val="1"/>
                <w:u w:val="single"/>
                <w:rtl w:val="0"/>
              </w:rPr>
              <w:t xml:space="preserve">ne mazāk kā 10 gadu</w:t>
            </w:r>
            <w:r w:rsidR="00000000" w:rsidRPr="00000000" w:rsidDel="00000000">
              <w:rPr>
                <w:rtl w:val="0"/>
              </w:rPr>
              <w:t xml:space="preserve">." pirmšķietami iztrūkst norādes, ka ar 10 gadu termiņu saprotams fotouzņēmumu vai transportlīdzekļa īpašnieka/turētāja tehniskās datnes glabāšanas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punkts.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Tehniskās ekspertīzes laikā fiksētos fotouzņēmumus inspicēšanas institūcija pēc tehniskās ekspertīzes pievieno inspicēšanas institūcijas elektroniskajā vidē izveidotai transportlīdzekļa īpašnieka vai turētāja tehniskajai datnei un tajā tos uzglabā kopā ar individuālā transportlīdzekļa apstiprinājuma dokumentiem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noteiktajā termiņā. Fiksētajos fotouzņēmumos ir skaidri saskatāma un nepārprotami identificējama šo noteikumu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prasītā informācija par transportlīdzekli.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transportlīdzeklis ar tā sastāvdaļām atbilst šajos noteikumos noteiktajām prasībām, inspicēšanas institūcija piecu darbdienu laikā pēc tehniskās ekspertīzes vai pēc tehniskajā ekspertīzē konstatēto neatbilstību novēršanas sagatavo individuālā transportlīdzekļa apstiprinājumu (</w:t>
            </w:r>
            <w:r w:rsidR="00000000" w:rsidRPr="00000000" w:rsidDel="00000000">
              <w:rPr>
                <w:rtl w:val="0"/>
              </w:rPr>
              <w:t xml:space="preserve">7. </w:t>
            </w:r>
            <w:r w:rsidR="00000000" w:rsidRPr="00000000" w:rsidDel="00000000">
              <w:rPr>
                <w:rtl w:val="0"/>
              </w:rPr>
              <w:t xml:space="preserve">pielikums</w:t>
            </w:r>
            <w:r w:rsidR="00000000" w:rsidRPr="00000000" w:rsidDel="00000000">
              <w:rPr>
                <w:rtl w:val="0"/>
              </w:rPr>
              <w:t xml:space="preserve">) un izsniedz to transportlīdzekļa īpašniekam vai turētājam. Šī apstiprinājuma kopija, viens ziņojuma un paziņojuma eksemplārs ne mazāk kā 10 gadu glabājas inspicēšanas institūcijā, otrs – pie transportlīdzekļa īpašnieka vai turētāja.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precizējumu projekta 19. punktā, ņemot vērā, ka no 10. punkta izriet paziņojumu sagatavošana tikai gadījumos, kad inspicēšanas institūcija konstatē neatbilstības vai trūkumus iesniegtajos dokumentos. Attiecīgi, ne vienmēr būs paziņojums, kurš glabājams 10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paziņojumu noteikumu projekta redakcija papildināta ar atsauci uz šo noteikumu 13. punktu, lai nepārprotami noteiktu, kuros gadījumos paziņojums tiek sagatavots, kā arī nodrošinātu skaidrību par to, kuri dokumenti glabājami inspicēšanas institūcijā un kuri nododami glabāšanai transportlīdzekļa īpašniekam vai turētājam.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transportlīdzeklis un tā sastāvdaļas atbilst šo noteikumu prasībām, inspicēšanas institūcija pēc tehniskās ekspertīzes vai pēc tehniskajā ekspertīzē konstatēto neatbilstību novēršanas sagatavo individuālā transportlīdzekļa apstiprinājumu (</w:t>
            </w:r>
            <w:r w:rsidR="00000000" w:rsidRPr="00000000" w:rsidDel="00000000">
              <w:rPr>
                <w:rtl w:val="0"/>
              </w:rPr>
              <w:t xml:space="preserve">7. </w:t>
            </w:r>
            <w:r w:rsidR="00000000" w:rsidRPr="00000000" w:rsidDel="00000000">
              <w:rPr>
                <w:rtl w:val="0"/>
              </w:rPr>
              <w:t xml:space="preserve">pielikums</w:t>
            </w:r>
            <w:r w:rsidR="00000000" w:rsidRPr="00000000" w:rsidDel="00000000">
              <w:rPr>
                <w:rtl w:val="0"/>
              </w:rPr>
              <w:t xml:space="preserve">) un izsniedz to transportlīdzekļa īpašniekam vai turētājam. Šī apstiprinājuma kopiju, kā arī vienu ziņojuma eksemplāru un paziņojuma eksemplāru, ja tas sagatavots saskaņā ar šo noteikumu </w:t>
            </w:r>
            <w:r w:rsidR="00000000" w:rsidRPr="00000000" w:rsidDel="00000000">
              <w:rPr>
                <w:rtl w:val="0"/>
              </w:rPr>
              <w:t xml:space="preserve">13. </w:t>
            </w:r>
            <w:r w:rsidR="00000000" w:rsidRPr="00000000" w:rsidDel="00000000">
              <w:rPr>
                <w:rtl w:val="0"/>
              </w:rPr>
              <w:t xml:space="preserve">punktu</w:t>
            </w:r>
            <w:r w:rsidR="00000000" w:rsidRPr="00000000" w:rsidDel="00000000">
              <w:rPr>
                <w:rtl w:val="0"/>
              </w:rPr>
              <w:t xml:space="preserve">, inspicēšanas institūcija uzglabā ne mazāk kā 10 gadu, bet otrs eksemplārs glabājas pie transportlīdzekļa īpašnieka vai turētāja.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 pielikumā ietvertās transportlīdzekļu grupas/apakšgrupas un to, vai tās atspoguļotas pilnībā un korekti. Vēršam uzmanību, ka, atbilstoši Ministru kabineta 2017. gada 6. jūnija noteikumu Nr. 313 "Traktortehnikas, tās piekabes, maināmās velkamās iekārtas un maināmā tehnoloģiskā agregāta reģistrācijas kārtība" 1. pielikumam ir, piemēram, "sedlu sēžas </w:t>
            </w:r>
            <w:r w:rsidR="00000000" w:rsidRPr="00000000" w:rsidDel="00000000">
              <w:rPr>
                <w:u w:val="single"/>
                <w:rtl w:val="0"/>
              </w:rPr>
              <w:t xml:space="preserve">lauksaimniecības un mežsaimniecības</w:t>
            </w:r>
            <w:r w:rsidR="00000000" w:rsidRPr="00000000" w:rsidDel="00000000">
              <w:rPr>
                <w:rtl w:val="0"/>
              </w:rPr>
              <w:t xml:space="preserve"> visurgājējs (ATV);" nevis vienkārši "Sedlu sēžas visurgājējs", bet nav, piemēram, "Augu novākšanas pašgājējmašīna".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projekta 1. punktam projekts attiecas uz mehāniskajiem transportlīdzekļiem (traktortehniku – traktoriem un pašgājējmašīnām), to piekabēm un maināmām velkamām iekārtām (velkamiem transportlīdzekļiem), bet papildus 1. punktā minētajam 1. pielikumā minēti arī, piemēram, ekskavatori, buldozeri un ceļu būves mašīnas. Attiecīgi, lūdzam izvērtēt un nodrošināt, ka projekta saturs atbilst tā 1. punktā noteiktajam vai sniegt attiecīgus skaidrojumus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Ekskavatori, buldozeri un ceļu būves mašīnas atbilstoši Ceļu satiksmes likumam ir pašgājējmašīnas, t. i., traktortehnikas veids. Vienlaikus tiek izdarīti grozījumi Ministru kabineta 2017. gada 6. jūnija noteikumu Nr. 313 "Traktortehnikas, tās piekabes, maināmās velkamās iekārtas un maināmā tehnoloģiskā agregāta reģistrācijas kārtība" (25-TA-2697) 1. pielikumā, lai saskaņotu traktortehnikas un velkamo transportlīdzekļu grupu un apakšgrupu nosaukumus.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projektā aizstāt simbolu un saikļus "un/vai" ar saikli "un" vai saikli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tajās vietās, kurā tas bija iespējams. Teksta daļās, kurās tehnisko prasību izpildei iespējami vairāki alternatīvi risinājumi, saikļi "un/vai" tiek saglabāti, lai nodrošinātu normas elastīgu piemērošanu atbilstoši konkrētajai tehniskajai situācijai.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precīzas atsauces uz nacionālajiem normatīvajiem aktiem vai to jomu, piemēram, uz normatīvajiem aktiem par prasībām transportlīdzekļu aprīkošanai ar ātruma ierobežotājierīci un šīs ierīces lietošanas kārtību, nevis normatīvā akta prasībām par transportlīdzekļu aprīkošanu ar ātruma ierobežotājierīci".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norādīto projekta mērķi un to precizēt. Vēršam uzmanību, ka mērķis jādefinē tādā formā, lai varētu novērtēt tā sasniegšanas progresu. Izvirzītais mērķis nedrīkst attaisnot jau iepriekš nolemtu rīcību, tam ir jābūt neitrālam un vērstam uz problēmu izraisošo cēloņu mazināšanu vai likvidēšanu, mērķis nevar būt tiesību akta izstrāde vai grozījumi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pamatojumā norādīta atsauce uz Ceļu satiksmes likuma pārejas noteikumu 74. punktu, kur paredzēts, ka Ministru kabinets līdz 2026.gada 1. jūlijam izdod noteikumus par </w:t>
            </w:r>
            <w:r w:rsidR="00000000" w:rsidRPr="00000000" w:rsidDel="00000000">
              <w:rPr>
                <w:u w:val="single"/>
                <w:rtl w:val="0"/>
              </w:rPr>
              <w:t xml:space="preserve">lauksaimniecības mašīntraktou atbilstības novērtēšanu</w:t>
            </w:r>
            <w:r w:rsidR="00000000" w:rsidRPr="00000000" w:rsidDel="00000000">
              <w:rPr>
                <w:rtl w:val="0"/>
              </w:rPr>
              <w:t xml:space="preserve">, bet projekts paredz </w:t>
            </w:r>
            <w:r w:rsidR="00000000" w:rsidRPr="00000000" w:rsidDel="00000000">
              <w:rPr>
                <w:u w:val="single"/>
                <w:rtl w:val="0"/>
              </w:rPr>
              <w:t xml:space="preserve">mehānisko transportlīdzekļu, tās piekabju un maināmu velkamo iekārtu atbilstības novērtēšanas kārtību un tehniskās prasības</w:t>
            </w:r>
            <w:r w:rsidR="00000000" w:rsidRPr="00000000" w:rsidDel="00000000">
              <w:rPr>
                <w:rtl w:val="0"/>
              </w:rPr>
              <w:t xml:space="preserve"> un ne tikai.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nodrošināt projekta skaidrojumu atbilstību tā būtībai, piemēram, ņemot vērā, ka projekts paredz noteikt mehānisko transportlīdzekļu, to piekabju un maināmu velkamo iekārtu atbilstības novērtēšanas kārtību un tehniskās prasības, attiecīgi tas neattiecas uz </w:t>
            </w:r>
            <w:r w:rsidR="00000000" w:rsidRPr="00000000" w:rsidDel="00000000">
              <w:rPr>
                <w:u w:val="single"/>
                <w:rtl w:val="0"/>
              </w:rPr>
              <w:t xml:space="preserve">izgatavošanai vai sakomplektēšanai </w:t>
            </w:r>
            <w:r w:rsidR="00000000" w:rsidRPr="00000000" w:rsidDel="00000000">
              <w:rPr>
                <w:rtl w:val="0"/>
              </w:rPr>
              <w:t xml:space="preserve">paredzētiem transportlīdzekļiem. Kā arī lūdzam anotācijā skaidrot (nepieciešamības gadījumā - piemērveidā), kas projekta kontekstā uzskatāms par būtisku transportlīdzekļa tehnisko prasību neatbilstību dokumentos norādītajai informācijai u.tml. nosacījumus, kuru izpratne ir svarīga korektai un vienveidīgai tiesību normu 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projektu un anotāciju atbilstoši juridiskās tehnikas prasībām, ievērojot, ka saīsinājumus piesaka pirmajā vietā juridiskajā tekstā, kur lietots attiecīgais saīsināmais jēdziens vai termins. Pieteiktie saīsinājumi konsekventi lietojami tālāk dokumenta 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nodrošināt korektu, nepārprotamu projektā lietotās terminoloģijas izpratni, piemēram, kas saprotams ar aģentūru v.tml. neskaidrotiem apzīmējumiem. Ja terminoloģija saistīta ar citiem tiesību aktiem, piemēram, Eiropas Parlamenta un Padomes 2013. gada 5. februāra Regulu (ES) Nr. 167/2013 par lauksaimniecības un mežsaimniecības transportlīdzekļu apstiprināšanu un tirgus uzraudzību, lūdzam to norādīt, lai tiesību normu adresātiem būtu skaidri saprotams, kas ir, piemēram,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vēršam uzmanību uz to, ka vienlaikus tiek lietoti vairāki apzīmējumi, kas var ietekmēt tiesību normu adresāta izpratni, piemēram, tiek pieteikts saīsinājums "tehniskā ekspertīze", bet paralēli lietots arī "transportlīdzekļa tehniskā ekspertīze".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"Sertifikācijas un testēšanas centrs" ir privāto tiesību subjekts, līdz ar to, lūdzu pārcelt iekļauto informāciju uz anotācijas 2. sadaļu, tajā skaitā veikto administratīvo izmaksu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veikto administratīvā sloga aprēķinu, ņemot vērā, ka gadījumos, kad inspicēšanas institūcija sniedz valsts deleģētu maksas pakalpojumu un ar normatīvo aktu noteiktās darbības tiek segtas ar pakalpojuma saņēmēja samaksu, šīs darbības netiek uzskatītas par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22.02.2024. 08:22</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traktortehnikas – traktoru un pašgājējmašīnu, tās velkamo transportlīdzekļu – piekabju un maināmu velkamo iekārtu (turpmāk arī – transportlīdzekļi) – atbilstības novērtēšanas kārtību un tehniskās prasības individuālā transportlīdzekļa apstiprināšanai.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100. punktam, kas noteic, ka noteikumu projekta pirmajā punktā raksta (pārraksta) likumā noteikto pilnvarojumu Ministru kabinetam, lūdzam izvērtēt un precizēt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izdošanas tiesiskā pamata izriet pilnvarojums Ministru kabinetam noteikt: "</w:t>
            </w:r>
            <w:r w:rsidR="00000000" w:rsidRPr="00000000" w:rsidDel="00000000">
              <w:rPr>
                <w:i w:val="1"/>
                <w:rtl w:val="0"/>
              </w:rPr>
              <w:t xml:space="preserve">mehānisko transportlīdzekļu, to piekabju un sastāvdaļu atbilstības novērtēšanas kārtību un tehniskās prasības</w:t>
            </w:r>
            <w:r w:rsidR="00000000" w:rsidRPr="00000000" w:rsidDel="00000000">
              <w:rPr>
                <w:rtl w:val="0"/>
              </w:rPr>
              <w:t xml:space="preserve">" kā arī "</w:t>
            </w:r>
            <w:r w:rsidR="00000000" w:rsidRPr="00000000" w:rsidDel="00000000">
              <w:rPr>
                <w:i w:val="1"/>
                <w:rtl w:val="0"/>
              </w:rPr>
              <w:t xml:space="preserve">transportlīdzekļus, uz kuriem neattiecas atbilstības novērtēšana, pieļaujamās atkāpes atsevišķu prasību izpildē, tirgus uzraudzības institūcijas, kā arī tirgus uzraudzības un savstarpējās atzīšanas un informācijas apmaiņas (paziņošanas)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pamatojoties uz Ceļu satiksmes likuma 15.</w:t>
            </w:r>
            <w:r w:rsidR="00000000" w:rsidRPr="00000000" w:rsidDel="00000000">
              <w:rPr>
                <w:vertAlign w:val="superscript"/>
                <w:rtl w:val="0"/>
              </w:rPr>
              <w:t xml:space="preserve">1</w:t>
            </w:r>
            <w:r w:rsidR="00000000" w:rsidRPr="00000000" w:rsidDel="00000000">
              <w:rPr>
                <w:rtl w:val="0"/>
              </w:rPr>
              <w:t xml:space="preserve"> panta ceturto daļu, nav tiesīgs noteikt individuālā transportlīdzekļa apstiprināšanas noteikumus, kas izriet arī, piemēram, no noteikumu projekta nosaukuma.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secināms, ka konkrētais pilnvarojums Ministru kabinetam izpildīts daļēji un neprecīzi. Pamatojoties uz minēto, lūdzam veikt nepieciešamos precizējumus projektā un/ vai sniegt izvērstāku skaidrojumu anotācijā par to, kāpēc projekta pilnvarojums izpildīts konkrētajā apjomā un kā tiek nodrošināta tā izpildīšana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nosaukums precizēts atbilstoši pilnvarojumam, svītrojot vārdus "individuālās apstiprināšanas".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traktortehnikas, tās piekabju, maināmo velkamo iekārtu (turpmāk arī – transportlīdzeklis) un to sastāvdaļu atbilstības novērtēšanas kārtību un tehniskās prasības, transportlīdzekļus, uz kuriem neattiecas atbilstības novērtēšana, pieļaujamās atkāpes atsevišķu prasību izpildē, tirgus uzraudzības institūcijas, kā arī tirgus uzraudzības un savstarpējās atzīšanas un informācijas apmaiņas (paziņošanas) kārtību.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traktortehnikas – traktoru un pašgājējmašīnu, tās velkamo transportlīdzekļu – piekabju un maināmu velkamo iekārtu (turpmāk arī – transportlīdzekļi) – atbilstības novērtēšanas kārtību un tehniskās prasības individuālā transportlīdzekļa apstiprināšanai.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likumā noteikto pilnvarojumu Ministru kabinetam. Līdz ar to, lūdzam precizēt noteikumu projekta 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noteikumu projekta 1.punktā nav pieminēta tirgus uzraudzība, ko savukārt paredz noteikumu projekta 6.punkts.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pilnvarojumam precizēts noteikumu projekta 1. punkts. Noteikumu projekts neparedz tirgus uzraudzības iestādes, jo tās jau ir noteiktas saskaņā ar Ministru kabineta 2020. gada 21. janvāra noteikumiem Nr. 50 “Valsts tehniskās uzraudzības aģentūras nolikums”, t. i., par traktoru, piekabes un maināmo velkamo iekārtu tirgus uzraudzību ir atbildīga Valsts tehniskā uzraudzības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Ministru kabineta 2008. gada 25. marta noteikumiem Nr. 195 “Mašīnu drošības noteikumi” pašgājējmašīnu (lauksaimniecības, mežsaimniecības, zemes darbu mašīnas, ceļa būves mašīnas) tirgus uzraudzība ir Patērētāju tiesību aizsardzības centra pārziņā.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noteikumu projekta punkts par tirgus uzraudzību ir svītrots.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traktortehnikas, tās piekabju, maināmo velkamo iekārtu (turpmāk arī – transportlīdzeklis) un to sastāvdaļu atbilstības novērtēšanas kārtību un tehniskās prasības, transportlīdzekļus, uz kuriem neattiecas atbilstības novērtēšana, pieļaujamās atkāpes atsevišķu prasību izpildē, tirgus uzraudzības institūcijas, kā arī tirgus uzraudzības un savstarpējās atzīšanas un informācijas apmaiņas (paziņošanas) kārtību.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minēto projekta 2. punktā un visā projektā kopumā. Gadījumā, ja nepieciešams pārrakstīt Regulas normas, lūdzam tās pārrakstīt identiski un papildus skaidrot nepieciešamību veikt Regulas teksta daļu inkorporēšanu nacionālajos tiesību aktos. Vēršam uzmanību, ka, ja Regulas normas netiek precīzi pārrakstītas, pastāv atšķirīgas interpretācijas risks, kas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ir svītroti regulā Nr. 167/2013 lietotie termini.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atbilstoši noteikumu Nr. 108 3.2. apakšpunktam, kas noteic, ka "normatīvā akta projektā neietver normas, kas dublē augstāka vai tāda paša spēka normatīvā akta tiesību normās ietverto normatīvo regulējumu".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2. punktā skaidrotie termini skaidroti arī citos tiesību aktos, piemēram, bet ne tikai, 2.4. apakšpunkta termins skaidrots arī </w:t>
            </w:r>
            <w:r w:rsidR="00000000" w:rsidRPr="00000000" w:rsidDel="00000000">
              <w:rPr>
                <w:rtl w:val="0"/>
              </w:rPr>
              <w:t xml:space="preserve">Ceļu satiksmes likuma 1. pants 18. punktā, bet 2.5. apakšpunkta termins tā paša likuma </w:t>
            </w:r>
            <w:r w:rsidR="00000000" w:rsidRPr="00000000" w:rsidDel="00000000">
              <w:rPr>
                <w:rtl w:val="0"/>
              </w:rPr>
              <w:t xml:space="preserve">1. panta 10.</w:t>
            </w:r>
            <w:r w:rsidR="00000000" w:rsidRPr="00000000" w:rsidDel="00000000">
              <w:rPr>
                <w:vertAlign w:val="superscript"/>
                <w:rtl w:val="0"/>
              </w:rPr>
              <w:t xml:space="preserve">2</w:t>
            </w:r>
            <w:r w:rsidR="00000000" w:rsidRPr="00000000" w:rsidDel="00000000">
              <w:rPr>
                <w:rtl w:val="0"/>
              </w:rPr>
              <w:t xml:space="preserve"> punktā, 2.22. apakšpunkta termins saistīts ar Ceļu satiksmes likuma 1. panta 24. un 25. punktā, kā divi dažādi termini, nevis viens kā šajā noteikumu projektā. Noteikumu projekta 2.26. apakšpunktā ietvertais termins šķietami skaidrots Ministru kabineta 2005.gada 12.aprīļa noteikumos Nr.251 "Transportlīdzekļu tehniskās ekspertīzes un tehnisko ekspertu sertificēšanas noteikumi" (</w:t>
            </w:r>
            <w:r w:rsidR="00000000" w:rsidRPr="00000000" w:rsidDel="00000000">
              <w:rPr>
                <w:rtl w:val="0"/>
              </w:rPr>
              <w:t xml:space="preserve">2. punkta 5. apakšpunkts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5. punktā noteiktais šķiet saistīts ar Standartizācijas likuma 13. panta 4. punktā noteikto par to, ka "</w:t>
            </w:r>
            <w:r w:rsidR="00000000" w:rsidRPr="00000000" w:rsidDel="00000000">
              <w:rPr>
                <w:i w:val="1"/>
                <w:rtl w:val="0"/>
              </w:rPr>
              <w:t xml:space="preserve">nozares ministrija sadarbībā ar standartizācijas tehnisko komiteju iesniedz nacionālajai standartizācijas institūcijai publicēšanai tās tīmekļvietnē normatīvo aktu prasību izpildei piemērojamo standartu sarakstus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1. pielikumā ietvertā klasifikācija, gandrīz identiskā redakcijā, jau noteikta Ministru kabineta 2017. gada 6. jūnija noteikumos Nr. 313 "Traktortehnikas, tās piekabes, maināmās velkamās iekārtas un maināmā tehnoloģiskā agregāta reģistrācijas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projektu, lai tiesību normu piemērotājam būtu nepārprotams, skaidrs un viennozīmīgi saprotams projekts un tiesiskais regulējums kopumā, novēršot normu dublēšanu, iespējamas interpretācijas vai izpratnes problēmas, tiesību normu kolīziju un vispārīgi nodrošinātu projekta atbilstību juridiskās tehnikas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noteikumu projekta ir svītroti termini, kas lietoti Ceļu satiksmes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noteikumu projekta ir svītrots 5. punkts par Zemkopības ministrija sadarbību ar standartizācijas tehnisko komiteju, jo to paredz Standartizācijas likuma 13. panta ceturtās daļas 4. punkts, kā arī noteikumu projekta 1. pielikumā ir noteikta traktortehnika un tās velkamie transportlīdzekļi un to raksturīgākās pazīmes.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1. pielikums ir pilnveidots, iekļaujot traktortehniku un tās velkamos transportlīdzekļus, kā arī to raksturīgākās pazīmes.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Traktoru, piekabju un maināmo velkamo iekārtu tirgus uzraudzības funkcijas pilda Valsts tehniskās uzraudzības aģentūra (turpmāk – aģentūra), bet pašgājējmašīnām – Patērētāju tiesību aizsardzības centrs sadarbībā ar valsts iestādēm, transportlīdzekļa īpašnieku (turētāju) un institūciju.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6. punktā svītrot atsauci uz transportlīdzekļu īpašnieku (turētāju), ņemot vērā to, ka tirgus uzraudzības funkcija ir valsts funkcija, kuru privātpersonas neveic.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tiek svītrots.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Traktoru, piekabju un maināmo velkamo iekārtu tirgus uzraudzības funkcijas pilda Valsts tehniskās uzraudzības aģentūra (turpmāk – aģentūra), bet pašgājējmašīnām – Patērētāju tiesību aizsardzības centrs sadarbībā ar valsts iestādēm, transportlīdzekļa īpašnieku (turētāju) un institūciju.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gadījumā PTAC tiek piešķirta jauna kompetence attiecībā uz pašgājējmašīnu tirgus uzraudzību, tad lūdzam paredzēt papildus finansējumu šādas funkcijas veikšanai, kā arī lūdzam to detalizēti skaidrot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tad PTAC veic tirgus uzraudzību "mašīnām", kad definētas Direktīvā 2006/42/EK par mašīnām, kuras prasības Latvijas tiesību sistēmā pārņemtas ar Ministru kabineta 2008. gada 25. marta noteikumiem Nr. 195 “Mašīnu drošības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“mašīnas” MK noteikumu Nr.195 izpratnē ir jāsaprot gan šaurā, gan plašā nozīmē. Piemēram, sākot no rokas instrumentiem (darbināmi-pneimatiski, elektriski, ar akumulatora bateriju) līdz pat traktortehnikai (lauksaimniecības, mežsaimniecības, zemes darbu mašīnas, ceļu būves tehnika).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šīm prasībām par mašīnām tiek uzskatīta šāda traktortehnika - mežsaimniecības, lauksaimniecības, zemes darbu un ceļu būves tehnika; savstarpēji maināma tehnika: pašizgāzējpiekabe, ruļļu prese, siena savācējprese u.c.; uzkarināma tehnika: sējmašīna, miglotājs, minerālmēslu izkliedētājs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tiek svītrots, jo tirgus uzraudzības institūcijas jau ir noteiktas: saskaņā ar Ministru kabineta 2020. gada 21. janvāra noteikumiem Nr. 50 “Valsts tehniskās uzraudzības aģentūras nolikums” par traktoru, piekabes un maināmo velkamo iekārtu tirgus uzraudzību ir atbildīga Valsts tehniskā uzraudzības aģentūra, bet saskaņā ar Ministru kabineta 2008. gada 25. marta noteikumiem Nr. 195 “Mašīnu drošības noteikumi” pašgājējmašīnu (lauksaimniecības, mežsaimniecības, zemes darbu mašīnas, ceļa būves mašīnas) tirgus uzraudzība ir Patērētāju tiesību aizsardzības centra pārziņā.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Traktoru, piekabju un maināmo velkamo iekārtu tirgus uzraudzības funkcijas pilda Valsts tehniskās uzraudzības aģentūra (turpmāk – aģentūra), bet pašgājējmašīnām – Patērētāju tiesību aizsardzības centrs sadarbībā ar valsts iestādēm, transportlīdzekļa īpašnieku (turētāju) un institūciju.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attiecībā par pašgājējmašīnu tirgus uzraudzības funkcijām, kas tiek piešķirtas Patērētāju tiesību aizsardzības centram (PTAC). Vēršam uzmanību, ka no minētā punktā noteiktās redakcijas nav iespējams saprast tirgus uzraudzības tvērumu un apjomu, kā arī uz ko tieši būtu attiecināma pašgājējmašīnu tirgus uzraudzība.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autori nav konsultējušies ar PTAC par šādas funkcijas piešķiršanu, kā arī noteikumu projekta Anotācijā nav skaidrots šādas tirgus uzraudzības funkcijas pamatojums un tvērums, tad šobrīd iebilstam pret projekta tālāku virzību un šādas tirgus uzraudzības funkcijas piešķiršanu PTAC.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6. punkts, jo tirgus uzraudzības kārtība jau ir noteikta, respektīvi, traktoru, piekabes un maināmo velkamo iekārtu tirgus uzraudzība ir Valsts tehniskā uzraudzības aģentūras pārziņā, bet par pašgājējmašīnu (lauksaimniecības, mežsaimniecības, zemes darbu mašīnas, ceļa būves mašīnas) tirgus uzraudzību ir atbildīgs Patērētāju tiesību aizsardzības centrs.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Transportlīdzekļa atbilstības novērtēšanas un apstiprināšanas kārtība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tiesiskais pamats ir Ceļu satiksmes likuma 15.</w:t>
            </w:r>
            <w:r w:rsidR="00000000" w:rsidRPr="00000000" w:rsidDel="00000000">
              <w:rPr>
                <w:vertAlign w:val="superscript"/>
                <w:rtl w:val="0"/>
              </w:rPr>
              <w:t xml:space="preserve">1</w:t>
            </w:r>
            <w:r w:rsidR="00000000" w:rsidRPr="00000000" w:rsidDel="00000000">
              <w:rPr>
                <w:rtl w:val="0"/>
              </w:rPr>
              <w:t xml:space="preserve"> panta ceturtās daļas pirmais teikums, kas paredz tiesības Ministru kabinetam noteikt mehānisko transportlīdzekļu, to piekabju un sastāvdaļu atbilstības novērtēšanas kārtību un tehniskās prasības. No minētā izriet, ka Ministru kabinets ir tiesīgs noteikt konkrētā transportlīdzekļa atbilstības novērtēšanas kārtību, nevis apstiprināšanas kārtību. Likuma "Par atbilstības novērtēšanu" 1. panta pirmās daļas 3. punkts paredz, ka atbilstības novērtēšana ir process, kurā novērtē, vai ir ievērotas ar produktu, procesu, pakalpojumu, sistēmu, personu vai institūciju saistītās prasības. Ceļu satiksmes likuma 15.</w:t>
            </w:r>
            <w:r w:rsidR="00000000" w:rsidRPr="00000000" w:rsidDel="00000000">
              <w:rPr>
                <w:vertAlign w:val="superscript"/>
                <w:rtl w:val="0"/>
              </w:rPr>
              <w:t xml:space="preserve">1</w:t>
            </w:r>
            <w:r w:rsidR="00000000" w:rsidRPr="00000000" w:rsidDel="00000000">
              <w:rPr>
                <w:rtl w:val="0"/>
              </w:rPr>
              <w:t xml:space="preserve"> panta pirmās daļas otrajā teikumā ir minēts atbilstības apliecinājums. Savukārt Ceļu satiksmes likuma 1. panta 23.</w:t>
            </w:r>
            <w:r w:rsidR="00000000" w:rsidRPr="00000000" w:rsidDel="00000000">
              <w:rPr>
                <w:vertAlign w:val="superscript"/>
                <w:rtl w:val="0"/>
              </w:rPr>
              <w:t xml:space="preserve">2</w:t>
            </w:r>
            <w:r w:rsidR="00000000" w:rsidRPr="00000000" w:rsidDel="00000000">
              <w:rPr>
                <w:rtl w:val="0"/>
              </w:rPr>
              <w:t xml:space="preserve"> punkts noteic, ka transportlīdzekļa atbilstības apliecinājums ir dokuments, kas atbilstoši normatīvajiem aktiem par riteņu transportlīdzekļu un to sastāvdaļu atbilstības novērtēšanu apliecina, ka mehāniskajam transportlīdzeklim (izņemot bezceļu transportlīdzekli) vai tā piekabei (puspiekabei) veikta atbilstības novērtēšana. Ievērojot minēto, lūdzam precizēt projekta II nodaļas nosaukumu un projektā un projekta 3., 4., 6. un 7. pielikumā ietverto regulējumu, jo no normatīvajiem aktiem izriet, ka izsniedzams atbilstības apliecinājums.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II nodaļas nosaukums un projekta 3., 4., 6. un 7. pielikuma regulējums.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Transportlīdzekļu atbilstības novērtēšanas kārtība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Institūcija 10 darbdienu laikā pēc iesnieguma saņemšanas izvērtē iesniegtos dokumentus un informāciju par apstiprināšanai paredzēto transportlīdzekli. Ja institūcija konstatē, ka transportlīdzeklis neatbilst šajos noteikumos noteiktajām prasībām vai trūkst kāds no šo noteikumu </w:t>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vai </w:t>
            </w:r>
            <w:r w:rsidR="00000000" w:rsidRPr="00000000" w:rsidDel="00000000">
              <w:rPr>
                <w:rtl w:val="0"/>
              </w:rPr>
              <w:t xml:space="preserve">10.5. </w:t>
            </w:r>
            <w:r w:rsidR="00000000" w:rsidRPr="00000000" w:rsidDel="00000000">
              <w:rPr>
                <w:rtl w:val="0"/>
              </w:rPr>
              <w:t xml:space="preserve">apakšpunktā</w:t>
            </w:r>
            <w:r w:rsidR="00000000" w:rsidRPr="00000000" w:rsidDel="00000000">
              <w:rPr>
                <w:rtl w:val="0"/>
              </w:rPr>
              <w:t xml:space="preserve"> minētajiem dokumentiem vai informācija, institūcija sagatavo paziņojumu, kurā norāda konstatētās nepilnības, un to izsniedz transportlīdzekļa īpašniekam (turētājam).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11. punktu, 12. punkta pirmo un trešo teikumu un 16. punkta pirmo, otro un trešo teikumu, ņemot vērā to, ka Administratīvā procesa likuma 59. panta pirmā daļa paredz,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Ievērojot minēto, institūcijas pienākums iegūt lēmuma pieņemšanai nepieciešamo informāciju, tostarp, no iesniedzēja, izriet no Administratīvā procesa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CSL 15.</w:t>
            </w:r>
            <w:r w:rsidR="00000000" w:rsidRPr="00000000" w:rsidDel="00000000">
              <w:rPr>
                <w:vertAlign w:val="superscript"/>
                <w:rtl w:val="0"/>
              </w:rPr>
              <w:t xml:space="preserve">1</w:t>
            </w:r>
            <w:r w:rsidR="00000000" w:rsidRPr="00000000" w:rsidDel="00000000">
              <w:rPr>
                <w:rtl w:val="0"/>
              </w:rPr>
              <w:t xml:space="preserve"> panta ceturtā daļa noteic, ka atbilstības novērtēšanas kārtību un tehniskās prasības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iesniegto dokumentu un informācijas izvērtēšana neieilgtu vai netiktu nevajadzīgi kavēta, tiek noteikts 10 darbdienu termiņš, kas jau ir  spēkā (skatīt MK 16.11.2016. noteikumu Nr. 731 “Individuālo lauksaimniecības un mežsaimniecības transportlīdzekļu atbilstības novērtēšanas noteikumi” 10. punktu) un ir pamats individuālo lauksaimniecības un mežsaimniecības transportlīdzekļu atbilstības novērtēšanas noteikumu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novērtēšana nenotiek Administratīvā procesa likuma izpratnē, un netiek izdots administratīvais akts. Inspicēšanas institūcija ir privātpersona, un tai nav deleģēts valsts pārvaldes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kārtība ir skaidri atspoguļota, lai novērstu spēkā esošo noteikumu neskaidrības un interpretāciju un neradītu problēmsituācijas atbilstības novērtēšanas gaitā, kā arī veicinātu efektīvu atbilstības novērtēšanas darbību un ātrāk sasniegtu vēlamo – pozitīvo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jau sākotnēji dokumentu un to informācijas izvērtēšanas laikā tiek identificēts transportlīdzeklis, tam piemērojamās prasības, noteiktas neatbilstības vai nepilnības (ja tādas ir), lai laikus novērstu to, ko iespējams novērst pirms transportlīdzekļa tehniskās atbilstības ekspertīzes dabā līdz brīdim, kad tiks demonstrēts transportlīdzeklis un tā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 kārtība novērš vai mazina arī to risku, kas var negatīvi ietekmēt tehnisko ekspertīzi, tās gaitu, pozitīvu rezultātu un kopējās izmaksas, piemēram, neparedzētus izdevumus, īpaši tad, ja būtu nepieciešama atkārtota tehniskā ekspertīze tādu prasību izpildes dēļ, kuras var novērst pirms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laiks no iesnieguma iesniegšanas brīža līdz individuālā transportlīdzekļa apstiprinājuma izsniegšanai nav paredzams, jo nav paredzama atbilstības novērtēšanai attīstības gaita, kuras vērtēšana vairakkārt var atkārtoties. Tas ir atkarīgs no iesniegto dokumentu, to informācijas un transportlīdzekļa atbilstības stadijas.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inspicēšanas institūcija konstatē, ka iesniegtajos dokumentos norādītā informācija par transportlīdzekli neatbilst šo noteikumu prasībām vai trūkst kāds no šo noteikumu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 vai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minētajiem dokumentiem, inspicēšanas institūcija konstatēto norāda paziņojumā par dokumentu izvērtēšanu (turpmāk – paziņojums), ko sagatavo divos eksemplāros. Viens paziņojuma eksemplārs glabājas inspicēšanas institūcijā, bet otru eksemplāru izsniedz vai nosūta transportlīdzekļa īpašniekam vai turētājam.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paziņojuma saņemšanas transportlīdzekļa īpašnieks (turētājs) viena mēneša laikā pēc paziņojuma izsniegšanas datuma novērš konstatētās nepilnības un attiecīgos dokumentus vai informāciju iesniedz institūcijā izvērtēšanai. Ja šajā termiņā transportlīdzekļa īpašnieks (turētājs) nenovērš konstatētās nepilnības, institūcija iesniegumu atzīst par neiesniegtu un pēc pieprasījuma iesniegtos dokumentus atdod atpakaļ transportlīdzekļa īpašniekam (turētājam). Saņemtos attiecīgos dokumentus vai informāciju institūcija pievieno iepriekš iesniegtajiem dokumentiem un izvērtē septiņu darbdienu laikā.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punktu un 16. punktu, ņemot vērā to, ka administratīvā lieta, kas ierosināta uz iesnieguma pamata, noslēdzas ar administratīvā akta izdošanu. Tādējādi, ja iesnieguma iesniedzējs nav novērsis konstatētās nepilnības, ir pieņemams lēmums saskaņā ar Administratīvā procesa likuma 63. panta pirmās daļas 3. punktā noteikto. Vienlaikus norādām, ka saskaņā ar Administratīvā procesa likuma 64. panta pirmajā daļā noteikto,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Ceļu satiksmes likumā nav noteikts garāks konkrētā lēmuma pieņemšanas termiņš. Ievērojot minēto, projektā nevar tikt paredzēti termiņi, kas pārsniedz Administratīvā procesa likuma 64. panta pirmajā daļā paredzēto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visā tā kopumā, lai neskartu Administratīvā procesa likumā noteikto kārtību. Lūdzam izvērtēt apstrādes informāciju, kas minētā šis izziņas 9. punkta 4. ailē.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traktortehnikas un tās velkamo transportlīdzekļu atbilstības novērtēšana ir atkarīga arī no konkrētā transportlīdzekļa īpašnieka vai turētāja, kas galvenokārt ir citas nozares, ne mašīnbūves pārstāvis un nav arī transportlīdzekļu ražotājs masveidā, tam būtu grūti orientēties citos normatīvajos aktos, kuri noteic administratīvo procesu kārtību, ja tam pieejamie resursi vai iespējas un rocība ir vērsta uz savas (citas) konkrētās nozares attīstību, tādēļ noteikumu projektā noteiktā kārtība aptver visu to, kas nepieciešams šo noteikumu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īpašniekiem vai turētājiem, kuriem ir sadārdzinājums pakalpojuma pieejamībai, jo īpaši tehniskajai ekspertīzei tās pakalpojuma saņemšanas adresē, kas rada lielas izmaksas attāluma dēļ, šī kārtība (skaidrība) var radīt lielāku interesi, lai īstenotu savu iecerēto sarežģīto vai inovatīvo projektu vai beidzot savestu kārtībā tos transportlīdzekļus, kas atrodas saimniecībā un kam nepieciešama atbilstības novērtēšana, lai reģistrētu Valsts tehniskās uzraudzības aģentūras, traktortehnikas un tās vadītāju informatīvajā sistēmā, lietošanai savā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kārtība noteic transportlīdzekļa īpašniekam vai turētājam skaidru rīcību, lai savu projektu virzītu tālākai savas saimnieciskās 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inspicēšanas institūcijas interesēs ir piesaistīt vairāk individuālo transportlīdzekļu īpašnieku vai turētāju izgatavoto vai sakomplektēto transportlīdzekļu atbilstības novērtēšanas reižu un veicinātu šā pakalpojuma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Inspicēšanas institūcijai tās paziņojumā norādītā informācija ļauj turpmāk viegli, ātri un efektīvi orientēties un veikt transportlīdzekļa tehnisko ekspertīzi, tādējādi nesadārdzinot atbilstības novērtēšanas izmaksas par konkrēto transportlīdzekli, jo tehniskajā ekspertīzē atlicis mazāk, ko pārbaudīt, bet ietaupītais laiks ļauj apmeklēt vienā dienā vai vēlamajā virzienā vairākas tehniskās ekspertīzes vietas (adreses), lai pārbaudītu citus transportlīdzekļus.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Pēc paziņojuma saņemšanas transportlīdzekļa īpašnieks vai turētājs viena mēneša laikā pēc paziņojuma izsniegšanas datuma novērš konstatētās nepilnības vai neatbilstības un atbilstošos dokumentus vai informāciju iesniedz inspicēšanas institūcijā izvērtēšanai. Saņemtos atbilstošos dokumentus vai informāciju inspicēšanas institūcija pievieno iepriekš iesniegtajiem dokumentiem un izvērtē 10 darbdienu laikā.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transportlīdzeklis atbilst šajos noteikumos noteiktajām prasībām, institūcija piecu darbdienu laikā pēc tehniskās ekspertīzes vai ekspertīzē konstatēto neatbilstību novēršanas sagatavo individuālā transportlīdzekļa apstiprinājumu (</w:t>
            </w:r>
            <w:r w:rsidR="00000000" w:rsidRPr="00000000" w:rsidDel="00000000">
              <w:rPr>
                <w:rtl w:val="0"/>
              </w:rPr>
              <w:t xml:space="preserve">7. </w:t>
            </w:r>
            <w:r w:rsidR="00000000" w:rsidRPr="00000000" w:rsidDel="00000000">
              <w:rPr>
                <w:rtl w:val="0"/>
              </w:rPr>
              <w:t xml:space="preserve">pielikums</w:t>
            </w:r>
            <w:r w:rsidR="00000000" w:rsidRPr="00000000" w:rsidDel="00000000">
              <w:rPr>
                <w:rtl w:val="0"/>
              </w:rPr>
              <w:t xml:space="preserve">) un izsniedz to transportlīdzekļa īpašniekam (turētājam). Šī apstiprinājuma kopija un viens ziņojuma eksemplārs ne mazāk kā 10 gadu glabājas institūcijā, otrs – pie transportlīdzekļa īpašnieka (turētāja).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18. punktu, ņemot vērā to, ka no normatīvajiem aktiem izriet, ka ir izsniedzams atbilstības apliecinājums. Vienlaikus lūdzam papildināt projektu ar tiesību normu, kas paredz, ka inspicēšanas institūcija pieņem lēmumu par transportlīdzekļa atbilstības apliecinājuma izsniegšanu. Vēršam uzmanību uz to, ka projekta 18. punktā ir minēts, ka inspicēšanas institūcija sagatavo individuālā transportlīdzekļa apstiprinājumu, taču nav noteikts, ka institūcija pieņem lēmumu. Savukārt tas, ka inspicēšanas institūcija pieņem lēmumu, kuru ir iespējams apstrīdēt Administratīvā procesa likumā noteiktajā kārtībā, izriet no projekta III nodaļas.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transportlīdzekļa apstiprinājums ir atbilstību apliecinošs dokuments, ar kuru inspicēšanas institūcija oficiāli apliecina, ka konkrētais transportlīdzeklis ar tā sastāvdaļām atbilst šajos noteikumos noteiktajām nacionālajām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apliecinājuma dokumentā tiek lietots vārds "individuāla", jo saskaņā ar šo noteikumu projektu transportlīdzekļu atbilstības novērtēšana (inspicēšana) tiek veikta katram transportlīdzeklim individuāli.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apliecinājuma dokumentā tiek lietots vārds  "apstiprinājums", lai lietotu vienotus terminus ar Eiropas Savienības normatīvajiem aktiem atbilstības novērtēšanas jomā par lauksaimniecības un mežsaimniecības transportlīdzekļu un autoceļiem neparedzēto mobilo tehniku, kas pārvietojas pa koplietošanas ceļiem (pašgājējmašīnas). Tajos tiek lietots termins "apstiprinājums", kas nozīmē transportlīdzekļu apstiprināšanu.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novērtēšanā nenotiek  Administratīvā procesa likuma izpratnē, tāpēc netiek izdots administratīvais akts. Inspicēšanas institūcija, kuras pārziņā ir atbilstības novērtēšana, ir privātpersona, un tai nav deleģēts valsts pārvaldes uzdevums.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transportlīdzeklis un tā sastāvdaļas atbilst šo noteikumu prasībām, inspicēšanas institūcija pēc tehniskās ekspertīzes vai pēc tehniskajā ekspertīzē konstatēto neatbilstību novēršanas sagatavo individuālā transportlīdzekļa apstiprinājumu (</w:t>
            </w:r>
            <w:r w:rsidR="00000000" w:rsidRPr="00000000" w:rsidDel="00000000">
              <w:rPr>
                <w:rtl w:val="0"/>
              </w:rPr>
              <w:t xml:space="preserve">7. </w:t>
            </w:r>
            <w:r w:rsidR="00000000" w:rsidRPr="00000000" w:rsidDel="00000000">
              <w:rPr>
                <w:rtl w:val="0"/>
              </w:rPr>
              <w:t xml:space="preserve">pielikums</w:t>
            </w:r>
            <w:r w:rsidR="00000000" w:rsidRPr="00000000" w:rsidDel="00000000">
              <w:rPr>
                <w:rtl w:val="0"/>
              </w:rPr>
              <w:t xml:space="preserve">) un izsniedz to transportlīdzekļa īpašniekam vai turētājam. Šī apstiprinājuma kopiju, kā arī vienu ziņojuma eksemplāru un paziņojuma eksemplāru, ja tas sagatavots saskaņā ar šo noteikumu </w:t>
            </w:r>
            <w:r w:rsidR="00000000" w:rsidRPr="00000000" w:rsidDel="00000000">
              <w:rPr>
                <w:rtl w:val="0"/>
              </w:rPr>
              <w:t xml:space="preserve">13. </w:t>
            </w:r>
            <w:r w:rsidR="00000000" w:rsidRPr="00000000" w:rsidDel="00000000">
              <w:rPr>
                <w:rtl w:val="0"/>
              </w:rPr>
              <w:t xml:space="preserve">punktu</w:t>
            </w:r>
            <w:r w:rsidR="00000000" w:rsidRPr="00000000" w:rsidDel="00000000">
              <w:rPr>
                <w:rtl w:val="0"/>
              </w:rPr>
              <w:t xml:space="preserve">, inspicēšanas institūcija uzglabā ne mazāk kā 10 gadu, bet otrs eksemplārs glabājas pie transportlīdzekļa īpašnieka vai turētāja.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Jautājumus par individuālo transportlīdzekļu apstiprināšanu izskata un lēmumus pieņem institūcija saskaņā ar administratīvo procesu regulējošiem normatīvajiem aktiem.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20. punktu, ņemot vērā to, ka Ministru kabineta noteikumu projektā neietver deklaratīvas normas. Ja transportlīdzekļa atbilstības novērtēšanas process ir administratīvais process, tas notiek Administratīvā procesa likumā noteiktajā kārtībā. Vienlaikus lūdzam izvērtēt, vai projektā ietvertais atbilstības novērtēšanas process ir administratīvais process. Vēršam uzmanību uz to, ka administratīvais process ir publiski tiesiskas attiecības starp valsti un privātpersonu. Projektā paredzētā procesa puses būs inspicēšanas institūcija un transportlīdzekļa īpašnieks vai turētājs. Projekta 4. punktā ir paredzēts, ka inspicēšanas institūcija ir akreditēta nacionālajā akreditācijas institūcijā atbilstoši normatīvajiem aktiem par atbilstības novērtēšanas institūciju novērtēšanu, akreditāciju un uzraudzību traktortehnikas, tās velkamo transportlīdzekļu un to sastāvdaļu atbilstības novērtēšanas jomā. Tādējādi inspicēšanas institūciju būs akreditējusi valsts aģentūra "Latvijas Nacionālais akreditācijas birojs". No minētās valsts aģentūras tīmekļvietnē pieejamās informācijas secināms, ka projektā paredzētā inspicēšanas institūcija varētu būt sabiedrība ar ierobežotu atbildību "Sertifikācijas un testēšanas centrs", proti, privātpersona. Privātpersona var īstenot administratīvo procesu un attiecīgi izdot administratīvos aktus, ja tai ir deleģēts attiecīgs valsts pārvaldes uzdevums. Ievērojot minēto, lūdzam ar attiecīgu informāciju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atbilstības novērtēšanas process nav administratīvs process, un tas arī netiek deleģēts nevienai inspicēšanas institūcijai kā valsts pārvaldes uzdevums.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transportlīdzekļa īpašnieks (turētājs) nepiekrīt konstatēto neatbilstību novērtējumam vai lēmumam, tas piecu darbdienu laikā pēc paziņojuma vai ziņojuma izsniegšanas datuma iesniedz iesniegumu institūcijas vadītājam.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 punktu, ņemot vērā to, ka projektā iepriekš nav minēts lēmums, tādējādi nav saprotams, kas būs tas lēmums, par kuru var iesniegt iesniegumu institūcijas vadītājam. Vienlaikus norādām, ka pirmšķietami no projekta 21. punkta izriet, ka tajā ir paredzēta inspicēšanas institūcijas lēmuma apstrīdēšana inspicēšanas institūcijas vadītājam. Vēršam uzmanību uz to, ka Administratīvā procesa likuma 79. panta pirmā daļa paredz, ka administratīvo aktu var apstrīdēt viena mēneša laikā no tā spēkā stāšanās dienas. Ievērojot minēto, ja projekta 21. punktā ir paredzēta lēmuma apstrīdēšanas kārtība, tajā ietvertais piecu darbdienu termiņš neatbilst Administratīvā procesa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īpašnieks vai turētājs var apstrīdēt inspicēšanas institūcijas sagatavoto paziņojumu un transportlīdzekļa tehniskās ekspertīzes ziņojumu, kurā norādītas konstatētās nepilnības.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transportlīdzekļa īpašnieks vai turētājs nepiekrīt inspicēšanas institūcijas konstatētajām neatbilstībām vai nepilnībām, kas norādītas paziņojumā vai ziņojumā, tas mēneša laikā pēc paziņojuma vai ziņojuma izsniegšanas datuma iesniedz iesniegumu inspicēšanas institūcijā, lai paziņotu, ka nepiekrīt inspicēšanas institūcijas konstatētajām neatbilstībām vai nepilnībām, to pamatojot.</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 iesnieguma saņemšanas institūcija rakstveidā informē iesnieguma iesniedzēju par atkārtotas dokumentācijas un informācijas izvērtēšanas laiku vai ekspertīzes vietu un laiku.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punkts paredz, ka iesniegums iesniedzams inspicēšanas institūcijas vadītājam. Savukārt projekta 22. punktā ir paredzēts, ka inspicēšanas institūcija informē iesnieguma iesniedzēju par atkārtotu dokumentu izskatīšanu. Vēršam uzmanību uz to, ka Administratīvā procesa likuma 77.</w:t>
            </w:r>
            <w:r w:rsidR="00000000" w:rsidRPr="00000000" w:rsidDel="00000000">
              <w:rPr>
                <w:vertAlign w:val="superscript"/>
                <w:rtl w:val="0"/>
              </w:rPr>
              <w:t xml:space="preserve">1</w:t>
            </w:r>
            <w:r w:rsidR="00000000" w:rsidRPr="00000000" w:rsidDel="00000000">
              <w:rPr>
                <w:rtl w:val="0"/>
              </w:rPr>
              <w:t xml:space="preserve"> pants paredz gadījumus, kādos iestāde (inspicēšanas institūcija), par kuras administratīvo aktu iesniegts apstrīdēšanas iesniegums, var atcelt administratīvo aktu un izdot jaunu, nenosūtot apstrīdēšanas iesniegumu augstākai iestādei (projekta 21. punktā minētais inspicēšanas institūcijas vadītājs). Ņemot vērā minēto, ja projekta 21. punktā ir paredzēta apstrīdēšanas iesnieguma iesniegšana, projekta 22. punkts būtu svītrojams. Savukārt, ja projekta 21. punktā nav paredzēta apstrīdēšanas iesnieguma iesniegšana, izvērtējama nepieciešamība precizēt projekta 22. punktu. Ievērojot minēto, lūdzam svītrot vai precizēt projekta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atbilstības novērtēšanas process nav administratīvs process.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minētā iesnieguma saņemšanas inspicēšanas institūcija 10 darbdienu laikā rakstveidā informē transportlīdzekļa īpašnieku vai turētāju par atkārtotas dokumentācijas un informācijas izvērtēšanas laiku vai tehniskās ekspertīzes vietu un laiku vai pārskata konstatēto un precizē paziņojumu vai ziņojumu un to izsniedz transportlīdzekļa īpašniekam vai turētājam.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ekspertīzes laikā konstatē, ka transportlīdzeklim veiktas tehniskas izmaiņas vai remontdarbi, vai ja iesnieguma iesniedzējs atsakās uzrādīt transportlīdzekli atkārtotai ekspertīzei vai neierodas uz to, paliek spēkā izsniegtais 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24. punktu, ņemot vērā to, ka projekta 21. punktā ir minēts, ka transportlīdzekļa īpašnieks vai turētājs varētu nepiekrist novērtējumam vai lēmumam, nevis ziņojumam. Tādējādi spēkā varētu palikt sniegtais novērtējums vai pieņemtais lēmums. Vienlaikus norādām uz to, ka, ja projekta 21. punktā ir paredzēta apstrīdēšanas iesnieguma iesniegšana, inspicēšanas institūcijas vadītājam apstrīdēšanas iesnieguma izskatīšanas rezultātā jāpieņem kāds no Administratīvā procesa likuma 81. panta otrajā daļā minētajiem lēmumiem, piemēram, lēmums atstāt administratīvo aktu negrozītu.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ir svītrots.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Transportlīdzekļa īpašnieks (turētājs) 15 darbdienu laikā pēc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 apstiprinājuma izsniegšanas datuma aģentūrā veic apstiprinātā transportlīdzekļa uzskaites tehnisko datu salīdzināšanu vai reģistrēšanu traktortehnikas, tās piekabes un maināmās velkamās iekārtas reģistrācijas jomu regulējošajos normatīvajos aktos noteiktajā kārtībā. Ja transportlīdzekļa uzskaites tehnisko datu salīdzināšana vai reģistrēšana netiek veikta šajā punktā noteiktajā termiņā, apstiprinājums zaudē spēku un transportlīdzekļa īpašnieks (turētājs) atkārtoti izpilda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minētās darbības un atkārtoti uzrāda transportlīdzekli ekspertīzei, lai institūcija pārliecinātos par transportlīdzekļa atbilstību izsniegtajam individuālā transportlīdzekļa apstiprinājumam un šo apstiprinājumu atjaunotu.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25. punkta otro teikumu, ņemot vērā to, ka Administratīvā procesa likuma 70. panta trešā daļa paredz, ka administratīvais akts ir spēkā tik ilgi, līdz to atceļ, izpilda vai vairs nevar izpildīt sakarā ar faktisko vai tiesisko apstākļu maiņu. No projekta izriet, ka tiks pieņemts lēmums par to, vai transportlīdzeklis atbilst vai neatbilst noteiktām prasībām, kas visticamāk būs konstatējošais administratīvais akts. Šāds administratīvais akts pēc būtības nav izpildāms, jo konstatē noteiktu faktu, tādējādi tas varētu zaudēt spēku tikai tad, ja tiktu atcelts. Vienlaikus vēršam uzmanību uz to, ka pat tad, ja administratīvais akts ir izdots ar noteiktu nosacījumu (proti, pienākumu veikt tehnisko datu salīdzināšanu vai reģistrēšanu noteiktā termiņā), nosacījuma neizpildes gadījumā administratīvais akts automātiski spēku zaudē, bet gan nosacījuma neizpilde ir pamats attiecīgā administratīvā akta atcelšanai. Papildus lūdzam anotācijā pamatot, kāpēc tehnisko datu salīdzināšanas vai reģistrēšanas neveikšana 15 darbdienu laikā pēc lēmuma par transportlīdzekļa atbilstību noteiktām prasībām spēkā stāšanās ir pamats uzskatīt, ka transportlīdzeklis neatbilst noteiktajām prasībām, kas ir pietiekams pamats atcelt lēmumu un likt transportlīdzekļa īpašniekam vai turētājam atkārtoti veikt atbilstības novērtēšanu.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noteikumi Nr. 731, noteic, ka  apstiprinājums derīgs piecas dienas no tā izdošanas datuma, taču piecu dienu laikā dažādu apstākļu dēļ transportlīdzekli var nepaspēt piereģistrēt.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minētās 15 darbdienas ir noteiktas, lai cilvēki bez steigas varētu veikt transportlīdzekļa numuru salīdzināšanu vai reģistrēšanu. Tas nozīmē, ka nepieciešama vismaz numuru salīdzināšana, bet normatīvie akti neparedz reģistrēšanas termiņu pēc numuru salīdzināšanas.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piereģistrējot transportlīdzekli, tiek izsniegta reģistrācijas apliecība un par transportlīdzekli, kas paredzēts ceļu satiksmei, tiek automātiski izsniegta arī tehniskās apskates uzlīme, jo transportlīdzeklis atbilst traktortehnikas un tās velkamo transportlīdzekļu būtiskajām tehniskajām prasībām, kuras nav mazākas par tehniskajām prasībām, kas noteiktas tehniskās apskates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transportlīdzeklis līdz numuru salīdzināšanai vai reģistrēšanai, piemēram, ilgākā laikposmā tiktu ekspluatēts un būtiski bojāts, vai tam veiktas tehniskas izmaiņas vai remontdarbi, vai ar to noticis negadījums, numuru salīdzināšanas laikā Valsts tehniskās uzraudzības aģentūras inspektoram nav jāpārbauda, vai transportlīdzeklis atbilst tehniskās apskates noteikumu prasībām un ir vai nav iesaistīts negadījumā, un pēc reģistrācijas ir jāizsniedz tehniskās apskates uzlīmw.</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Transportlīdzekļa īpašnieks vai turētājs 15 darbdienu laikā pēc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 apstiprinājuma izsniegšanas datuma Valsts tehniskās uzraudzības aģentūrā veic transportlīdzekļa uzskaites tehnisko datu salīdzināšanu vai reģistrēšanu saskaņā ar normatīvajiem aktiem traktortehnikas, tās piekabju, maināmo velkamo iekārtu un maināmu tehnoloģisko agregātu reģistrācijas jomā. Ja transportlīdzekļa uzskaites tehnisko datu salīdzināšana vai reģistrēšana netiek veikta šajā punktā noteiktajā termiņā, apstiprinājums zaudē spēku un transportlīdzekļa īpašnieks vai turētājs atkārtoti izpilda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minētās darbības un atkārtoti uzrāda transportlīdzekli tehniskai ekspertīzei, lai inspicēšanas institūcija pārliecinātos par transportlīdzekļa atbilstību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minētajām traktortehnikas un tās velkamo transportlīdzekļu tehniskajām prasībām un šo apstiprinājumu atjaunotu.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numuru salīdzināšanas laikā aģentūra institūcijas izsniegtā apstiprinājuma uzskaites tehniskos datos konstatē nesakritību ar transportlīdzekļa patieso tehnisko stāvokli vai ekspertīzē nav ievērots rūpnieciskās ražošanas procesos ražotāja piešķirtais un uzstādītais vai iestrādātais transportlīdzekļa identifikācijas numurs, kas ir viegli un skaidri saskatāms uz nesošā rāmja vai galvenās šasijas vai tamlīdzīgām konstrukciju daļām, transportlīdzekļa reģistrācija tiek atteikta.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26., 27. un 28. punktu, ņemot vērā to, ka attiecīgais regulējums ietverams normatīvajā aktā, kas paredz attiecīgo transportlīdzekļu reģistrācijas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punkti ir svītroti.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inspicēšanas institūcija tehniskās ekspertīzes laikā konstatē viltojuma vai dzēšanas pazīmes rūpnieciskās ražošanas procesos ražotāja piešķirtajos un uzstādītajos vai iestrādātajos transportlīdzekļa identifikācijas numuros, inspicēšanas institūcija neturpina tehnisko ekspertīzi un par to ziņo Valsts policijai.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Institūcijas lēmumu var apstrīdēt Zemkopības ministrijā Administratīvā procesa likumā noteiktajā kārtībā.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29. punktu, ņemot vērā to, ka projektā nav minēts, kādus lēmumus pieņem inspicēšanas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Strīdi, kas rodas situācijās, kad transportlīdzekļa īpašnieks vai turētājs nepiekrīt inspicēšanas institūcijas konstatētajām neatbilstībām vai nepilnībām, izskatāmi Civilprocesa likumā noteiktajā kārtībā.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vēlreiz izvērtēt noteikumu projekta ietekmi uz administratīvo slogu. Vēršam uzmanību, ka par administratīvo slogu uzskatāmas visas tās informācijas sniegšanas prasības, kuras tiek uzliktas par pienākumu un brīvprātīgi netiktu veiktas. Šobrīd anotācijas 1.sadaļā sniegtais apraksts par regulējuma nepieciešamību norāda uz to, ka ir plānotas izmaiņas informācijas sniegšanas prasībās, tādējādi potenciāli radot mērķa grupai papildus izmaksas. Piemēram., anotācijas 1.sadaļā minēts, ka noteikumu projektā ir nepieciešams precizēt un papildināt spēkā esošajos noteikumos ietvertās būtiskās tehniskās prasības un iesniedzamos dokumentos ar informāciju par transportlīdzekli, tā sistēmām, sastāvdaļām vai atsevišķām tehniskām vienībām, konstrukcijām un aprīkojumu, lai novērtētu transportlīdzekļa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visā noteikumu projektā identificēt informācijas sniegšanas prasības un to plānotās izmaiņas, ietvert to īsu aprakstu/ uzskaitījumu šajā sadaļā un 2.3. sadaļā ietvert administratīvo izmaksu monetāro novērtējumu. Metodiskie materiāli novērtējuma veikšanai pieejami šeit: Administratīvā sloga mazināšana | Ministru kabinets (mk.gov.lv)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2.3. un 7.2. sadaļā ir dots administratīvo izmaksu monetārs novērtējums transportlīdzekļa īpašniekam vai turētājam un inspicēšanas institūcijai.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anotācijas 5.4. apakšpunktu, nodrošinot korektu, pilnīgu un precīzu no Eiropas Savienības tiesību aktiem izrietošo saistību ieviešanas atspoguļojumu. Un lūdzam ņemt vērā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2.4. apakšpunkts atbilstoši tā redakcijai un Eiropas Parlamenta un Padomes 2013. gada 5. februāra Regulas (ES) Nr. 167/2013 par lauksaimniecības un mežsaimniecības transportlīdzekļu apstiprināšanu un tirgus uzraudzību (turpmāk - Regula) 3. pantam domājams ievieš Regulas 3. panta 9. punktu, nevis 3. panta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2.5. apakšpunkts atbilstoši tā redakcijai un Regulas 3. pantam domājams ievieš Regulas 3. panta 10. punktu, nevis Regulas 3.panta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2.6. apakšpunkts atbilstoši tā redakcijai un Regulas 3. pantam domājams ievieš Regulas 3. panta 21. punktu, nevis Regulas 3.panta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anotācijas 5.4. apakšsadaļas 1. tabulai ar projekta 2.6. apakšpunktu, kur skaidrots jēdziens "aprīkojums", šķietami neatbilstoši norādīts, ka ar to ieviests Regulas 4. pants, kas nosaka transportlīdzekļu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projekta 2.3. apakšpunktam ar to ieviests Regulas 3. panta 8. punkts un 4. pants, kas nav atspoguļots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analoģiski anotācijas 5.4. apakšsadaļas 1. tabulā norādītajām projekta tiesību normām, ar kurām ieviestas Regulas tiesību normas, šķietami arī ar citām projekta 2. punkta vienībām tiek nodrošināta Regulas 3. panta tiesību normu ieviešana. Attiecīgi lūdzam to izvērtēt un veikt nepieciešamos precizējumus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Regulas 5. pantā nostiprināti dalībvalstu pienākumi, piemēram, "</w:t>
            </w:r>
            <w:r w:rsidR="00000000" w:rsidRPr="00000000" w:rsidDel="00000000">
              <w:rPr>
                <w:i w:val="1"/>
                <w:rtl w:val="0"/>
              </w:rPr>
              <w:t xml:space="preserve">pienākumu izveidot vai norīkot apstiprināšanas jautājumos kompetentas apstiprinātājiestādes un tirgus uzraudzības iestādes"</w:t>
            </w:r>
            <w:r w:rsidR="00000000" w:rsidRPr="00000000" w:rsidDel="00000000">
              <w:rPr>
                <w:rtl w:val="0"/>
              </w:rPr>
              <w:t xml:space="preserve">. Savukārt, piemēram, Regulas 7. pants 1. punkta 2. daļā noteikta rīcības brīvība: "</w:t>
            </w:r>
            <w:r w:rsidR="00000000" w:rsidRPr="00000000" w:rsidDel="00000000">
              <w:rPr>
                <w:i w:val="1"/>
                <w:rtl w:val="0"/>
              </w:rPr>
              <w:t xml:space="preserve">tirgus uzraudzības iestādes var pieprasīt ekonomikas dalībniekiem nodrošināt tādu dokumentu un informācijas pieejamību, kā tās to uzskata par vajadzīgu, lai īstenotu savas darbības". </w:t>
            </w:r>
            <w:r w:rsidR="00000000" w:rsidRPr="00000000" w:rsidDel="00000000">
              <w:rPr>
                <w:rtl w:val="0"/>
              </w:rPr>
              <w:t xml:space="preserve">Attiecīgi lūdzam pārskatīt projektu, Regulas tiesību normu ieviešanu un nodrošināt pilnīgu un korektu informācijas atspoguļojumu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anotācijas 5.4. apakšpunkts.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Traktortehnikas un tās velkamo transportlīdzekļu individuālās apstiprināšanas noteikumi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projektu atbilstoši juridiskās tehnikas prasībām, ievērojot, ka saīsinājumus piesaka pirmajā vietā juridiskajā tekstā, kur lietots attiecīgais saīsināmais jēdziens vai termins. Pieteiktie saīsinājumi konsekventi lietojami tālāk dokumenta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precizēt projektu nodrošinot korektu, nepārprotamu vienveidīgu terminoloģijas lietojumu, lai tiesību normu piemērotājam būtu nepārprotami saprotams, kā un kādos gadījumos tā attiecināma. Iepriekš minētais attiecas, piemēram, uz saīsinājumu "institūcija", "inspicēšanas institūcija", "piekabe", "O kategorijas transportlīdzekli – automobiļu piekabe", "transportlīdzekļa tehniskās ekspertīze", "ekspertīze", "tehniskā ekspertīze"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izvērtēt, vai terminoloģija tiek lietota korekti un aptver visus attiecināmos  transportlīdzekļus, nodrošinot, ka projekts ir precīzs. Piemēram, projekta 6. punktā lietoti termini: "Traktors, piekabe un maināma velkamā iekārta", izceļot trīs konkrētus transportlīdzekļus, kas definēti noteikumu projekta 2. punktā. Vēršam uzmanību, ka projekta 2. punktā minēts arī, piemēram, transportlīdzeklis "pašgājējmašīna", kas nav minēts projekta 6. punktā. Attiecīgi saprotams, ka atšķirībā no piekabes pašgājējmašīnu tirgus uzraudzības funkcijas Valsts tehniskās uzraudzības aģentūrai nav jāpilda.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Traktortehnikas un tās velkamo transportlīdzekļu atbilstības novērtēšanas noteikumi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dokumentu kopiju, kas apliecina, ka O kategorijas transportlīdzeklis – automobiļu piekabe – ir vai iepriekš bijis reģistrēts vai noņemts no uzskaites norakstīšanai;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pārvaldes iekārtas likuma 10. panta 8. daļa nosaka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 privātpersonas nepieprasītu informāciju, kas varētu būt citas iestādes rīcībā, </w:t>
            </w:r>
            <w:r w:rsidR="00000000" w:rsidRPr="00000000" w:rsidDel="00000000">
              <w:rPr>
                <w:b w:val="1"/>
                <w:rtl w:val="0"/>
              </w:rPr>
              <w:t xml:space="preserve">aicinām izvērtēt vai EUCARIS sistēmas ietvaros</w:t>
            </w:r>
            <w:r w:rsidR="00000000" w:rsidRPr="00000000" w:rsidDel="00000000">
              <w:rPr>
                <w:rtl w:val="0"/>
              </w:rPr>
              <w:t xml:space="preserve"> (aicinām sazināties ar CSDD par datu pārrobežu apmaiņu EUCARIS sistēmas ietvaros) </w:t>
            </w:r>
            <w:r w:rsidR="00000000" w:rsidRPr="00000000" w:rsidDel="00000000">
              <w:rPr>
                <w:b w:val="1"/>
                <w:rtl w:val="0"/>
              </w:rPr>
              <w:t xml:space="preserve">ir iespējams saņemt nepieciešamos datus</w:t>
            </w:r>
            <w:r w:rsidR="00000000" w:rsidRPr="00000000" w:rsidDel="00000000">
              <w:rPr>
                <w:rtl w:val="0"/>
              </w:rPr>
              <w:t xml:space="preserve"> (vai dokumentu kopiju), kas apliecinātu vai TL ir vai iepriekš bijis reģistrēts vai noņemts no uzskaites norakstīšanai. Ja datus iespējams iegūt no EUCARIS sistēmas, lūdzam izņemt 10.4. punktu no MK noteikumiem.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projektu ar transportlīdzekļu atbilstības novērtēšanu nodarbojas inspicēšanas institūcija, kurai ir privātpersonas statuss. Inspicēšanas institūcijai nav pieeja </w:t>
            </w:r>
            <w:r w:rsidR="00000000" w:rsidRPr="00000000" w:rsidDel="00000000">
              <w:rPr>
                <w:i w:val="1"/>
                <w:rtl w:val="0"/>
              </w:rPr>
              <w:t xml:space="preserve">EUCARIS</w:t>
            </w:r>
            <w:r w:rsidR="00000000" w:rsidRPr="00000000" w:rsidDel="00000000">
              <w:rPr>
                <w:rtl w:val="0"/>
              </w:rPr>
              <w:t xml:space="preserve">, bet ir pieeja CSDD, un tas ir informējis Zemkopības ministriju, ka šādus datus neizsniedz trešajām personām, kurām nepieder transportlīdzeklis, un šo informāciju var saņemt transportlīdzekļa īpašnieks vai turētājs.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dokumentu kopiju, kas apliecina, ka O kategorijas transportlīdzeklis – automobiļu piekabe – ir vai iepriekš bijis reģistrēts vai noņemts no uzskaites.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dokumentu, kas apliecina, ka transportlīdzekļa ievešana Eiropas Savienībā ir noformēta normatīvajos aktos par muitas lietām noteiktajā kārtībā, ja attiecināms.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Valsts pārvaldes iekārtas likuma 10. panta 8. daļa nosaka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 privātpersonas nepieprasītu informāciju, kas varētu būt citas iestādes rīcībā, aicinām izvērtēt vai EUCARIS sistēmas vai citas (ES līmeņa) sistēmas ietvaros ir iespējams saņemt nepieciešamos datus (vai dokumentu), kas apliecinātu, ka transportlīdzekļa ievešana Eiropas Savienībā ir noformēta normatīvajos aktos par muitas lietām noteiktajā kārtībā. Ja datus iespējams iegūt no citas sistēmas, lūdzam izņemt 10.5. punktu no MK noteikumiem.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projektu ar transportlīdzekļu atbilstības novērtēšanu nodarbojas inspicēšanas institūcija – privātpersona (trešā persona), kurai Elektroniskajā muitas datu apstrādes sistēmā (EMDAS) nav piekļuves trešās personas datiem. Muitas deklarāciju transportlīdzekļa īpašnieks vai turētājs ir sagatavojis un iesniedzis EMDAS, lai noformētu deklarāciju un to saņemtu.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aģentūra konstatē viltojuma pazīmes institūcijas izsniegtajā apstiprinājumā, institūcijas piešķirtajam vai rūpnieciskās ražošanas procesos uzstādītajam vai iestrādātajam identifikācijas numuram, aģentūra rīkojas saskaņā ar aģentūras un Valsts policijas starpresoru vienošanos.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policija ar Valsts tehniskās uzraudzības aģentūru ir noslēgusi nevis starpresoru vienošanos, bet gan sadarbības līgumu, nepieciešams precizēt projekta 28.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svītrots.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Traktortehnika un tās velkamie transportlīdzekļi grupās un apakšgrupās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traktortehnikas un tās velkamo transportlīdzekļu sadalījumu grupās un apakšgrupās, ņemot vērā, ka atsevišķu grupu apakšgrupās iekļautie transportlīdzekļi identiski atkārtojas. Vēršam uzmanību, ka, piemēram, greideris un veltnis tiek norādīti gan grupā "Ceļu būves pašgājējmašīna", gan "Maināma velkamā iekārta". Attiecīgi, tiesību normas piemērotājam, netiek viennozīmīgi, skaidri un nepārprotami norādīts, ar ko atšķiras, piemēram, greideris vienā grupā no greidera otrā grupā, jo ietvertie formulējumi ir identiski.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Traktortehnika un tās velkamie transportlīdzekļi, to raksturīgākās pazīmes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4. pielikumu, nepieciešamības gadījumā veicot precizējumus. Attiecīgi iesakām izvērtēt 4. pielikuma deklarācijas nosaukumu "Deklarācija par transportlīdzekļa piederību" un to, vai ņemot vērā, ka projekts regulē noteikumus attiecībā uz individuālo transportlīdzekļu apstiprināšanu deklarācijas nosaukumā nav ietverama konkrēta norāde uz to, ka tā ir "individuālo" transportlīdzekļu piederības deklarācija.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projekta 4. pielikumā noteikta deklarācijas veidlapa, domājams lieka ir ceturtā piezīme tā sadaļā "Ar parakstu apliecinu, ka:". Vēršam uzmanību, ka šķietami neatbilstoši deklarācijā par transportlīdzekļa piederību ar parakstu apstiprināt to, ka transportlīdzekļa atbilstības novērtēšanai un apstiprināšanai iesniegumā norādītā informācija ir patiesa. Attiecīgi lūdzam izvērtēt, vai minētais apliecinājums nav iekļaujams projekta 3. pielikumā, kur noteikts iesnieguma individuālā transportlīdzekļa apstiprināšanai paraugs, nepieciešamības gadījumā veicot vajadzīgos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Deklarācija par traktortehnikas vai tās velkamā transportlīdzekļa piederību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apakšsadaļas spēkā stāšanās termiņa pamatojuma skaidrojumu, nepieciešamības gadījumā to precizējot. Vēršam uzmanību, ka no pašreizējās redakcijas šķietami saprotams, ka projektā plānots pārejas periods, kas neatbilst reālajai situācijai, jo projekts neparedz pārejas perioda noteikšanu. Attiecīgi, iesakām precizēt anotācijas 1.2. apakšsadaļas skaidrojumu, nodrošinot korektu, nepārprotamu izpratni par projekta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vienlaicīgi lūdzam precizēt arī, piemēram, tādus formulējumus kā "precizēt un pilnveidot", "tiek precizēts", "ir jāprecizē", jo tiek ieviesti jauni Ministru kabineta noteikumi, nevis grozīts spēkā esošais tiesiskais regulējums. Iepriekš minēto lūdzam ievērot arī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sabiedrības grupas, kuras tiesiskais regulējums ietekmē, vai varētu ietekmēt. Vēršam uzmanību, ka, atbilstoši projektam tas ietekmē/ var ietekmēt, piemēram, īpašnieku (turētāju), savukārt anotācijas 2.1. apakšsadaļā norādīts tikai uz: "</w:t>
            </w:r>
            <w:r w:rsidR="00000000" w:rsidRPr="00000000" w:rsidDel="00000000">
              <w:rPr>
                <w:i w:val="1"/>
                <w:rtl w:val="0"/>
              </w:rPr>
              <w:t xml:space="preserve">traktortehnikas vai tās velkamo transportlīdzekļu īpašnieki, kas vēlēsies saņemt individuālo transportlīdzekļu apstiprinājumu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4. sadaļu, konkretizējot tās 4.2. apakšsadaļā sniegto skaidrojumu par to, kā tieši projekts ietekmē spēkā esošās tiesību normas vai tiesību normu sistēmu kopumā, ņemot vērā, ka </w:t>
            </w:r>
            <w:r w:rsidR="00000000" w:rsidRPr="00000000" w:rsidDel="00000000">
              <w:rPr>
                <w:u w:val="single"/>
                <w:rtl w:val="0"/>
              </w:rPr>
              <w:t xml:space="preserve">4. sadaļu aizpilda, ja projekts ietekmē spēkā esošo tiesību normu sistēmu</w:t>
            </w:r>
            <w:r w:rsidR="00000000" w:rsidRPr="00000000" w:rsidDel="00000000">
              <w:rPr>
                <w:rtl w:val="0"/>
              </w:rPr>
              <w:t xml:space="preserve">. Vienlaicīgi iesakām izvērtēt, vai šī informācija nav skaidrojama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izpildes nodrošināšanu un tās ietekmi uz institūcijām, ņemot vērā, ka no projekta šķietami izriet arī, piemēram Zemkopības ministrijas iesaiste. Attiecīgi, domājams ir nepieciešama anotācijas 7.1. apakšsadaļas papildināšana.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23-TA-2771</w:t>
    </w:r>
    <w:r>
      <w:br/>
    </w:r>
    <w:r w:rsidR="00000000" w:rsidRPr="00000000" w:rsidDel="00000000">
      <w:rPr>
        <w:rtl w:val="0"/>
      </w:rPr>
      <w:t xml:space="preserve">10.04.2026. 12.19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23-TA-2771</w:t>
    </w:r>
    <w:r>
      <w:br/>
    </w:r>
    <w:r w:rsidR="00000000" w:rsidRPr="00000000" w:rsidDel="00000000">
      <w:rPr>
        <w:rtl w:val="0"/>
      </w:rPr>
      <w:t xml:space="preserve">10.04.2026. 12.19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Izziņa_23-TA-2771.docx</dc:title>
</cp:coreProperties>
</file>

<file path=docProps/custom.xml><?xml version="1.0" encoding="utf-8"?>
<Properties xmlns="http://schemas.openxmlformats.org/officeDocument/2006/custom-properties" xmlns:vt="http://schemas.openxmlformats.org/officeDocument/2006/docPropsVTypes"/>
</file>