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23-TA-992: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(turpmāk - noteikumi Nr. 617) 9.1. apakšpunktu, lūdzam noteikumu projekta anotāciju papildināt ar pamatotu skaidrojumu par minimālo profesionālās civiltiesiskās atbildības apdrošināšanas limita apmēru -115 minimālo mēneša algu apmērā (2023. gadā - 71 300). Vēršam uzmanību, ka 2023. gada 16. februāra likuma "Grozījumi likumā "Par atbilstības novērtēšanu"" anotācijā (Pieejams: </w:t>
            </w:r>
            <w:r w:rsidR="00000000" w:rsidRPr="00000000" w:rsidDel="00000000">
              <w:rPr>
                <w:i w:val="1"/>
                <w:rtl w:val="0"/>
              </w:rPr>
              <w:t xml:space="preserve">https://titania.saeima.lv/LIVS14/SaeimaLIVS14.nsf/0/1D8ED7363B213D22C22589100053E36F?OpenDocument</w:t>
            </w:r>
            <w:r w:rsidR="00000000" w:rsidRPr="00000000" w:rsidDel="00000000">
              <w:rPr>
                <w:rtl w:val="0"/>
              </w:rPr>
              <w:t xml:space="preserve">) skaidrots, ka ar grozījumiem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 (turpmāk - noteikumi Nr. 1376) plānots noteikt, ka atbildības limita minimālā summa nedrīkstētu būt zemāka par 65 000 </w:t>
            </w:r>
            <w:r w:rsidR="00000000" w:rsidRPr="00000000" w:rsidDel="00000000">
              <w:rPr>
                <w:i w:val="1"/>
                <w:rtl w:val="0"/>
              </w:rPr>
              <w:t xml:space="preserve">euro</w:t>
            </w:r>
            <w:r w:rsidR="00000000" w:rsidRPr="00000000" w:rsidDel="00000000">
              <w:rPr>
                <w:rtl w:val="0"/>
              </w:rPr>
              <w:t xml:space="preserve"> gadā, proti, mazākā apmērā. Apzināmies, ka minimālo atbildības limitu var noteikt lielāku, tomēr atbilstošu pamatojumu nepieciešams ietvert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iniciatīva par apdrošināšanas limitu paziņotajām institūcijām tika uzsākta 2020.gada sākumā un iezīmējot aptuveno apdrošināšanas limitu netika paredzēta un ierēķināta iespējamā pēdējo gadu inflācija Latvijā. Tā kā likumprojekta "Grozījumi likumā "Par atbilstības novērtēšanu"" paredzēja arī citus būtiskus jautājumus, tad šāda likumprojekta izstrāde ieilga vairāku gadu garumā. Lai gan konkrētais likumprojekts uz izskatīšanu Saeimā nonāca 2022.gada beigās un tika izsludināts 2023.gada 28.februārī, uz to mirkli vēl nebija pieejami precīzi inflācijas apjomi, tādēļ arī likumprojekta anotācija netika precizēta pēdējā brīdī, jo būtiskākais bija pats deleģējums likumprojektā. Līdz ar to, nosakot 115 minimālo mēneša darba algu apdrošināšanas limitu ir ierēķināta arī pēdējo gadu inflācija (kopumā Latvijā 2022. gadā vidējā gada inflācija bija 17,3 %). Vienlaikus, Darba likuma normas nosaka, ka minimālā mēneša darba alga normālā darba laika ietvaros no 2023. gada 1. janvāra nav mazāka par 620 eiro, savukārt no 2024. gada 1. janvāra nav mazāka par 700 eiro.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praksē paziņoto atbilstības novērtēšanas institūciju profesionālās civiltiesiskās atbildības apdrošināšanas minimālais limits 2023.gadā nevarēs būt mazāks par 71 300 eiro, savukārt 2024.gadā nevarēs būt mazāks par 80 500 eiro.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noteikumu Nr. 617 9.19. apakšpunktu, lūdzam papildināt noteikumu projekta anotācijas 5.4.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minētās sadaļas 1. tabulā sniedzot informāciju par Eiropas Parlamenta un Padomes 2017. gada 5. aprīļa Regulas (ES) 2017/746 par in vitro diagnostikas medicīniskām ierīcēm un ar ko atceļ Direktīvu 98/79/EK un Komisijas Lēmumu 2010/227/ES (turpmāk - regula Nr. 2017/746) 31. panta 7. punktā, 36. panta 1. punktā, un Eiropas Parlamenta un Padomes 2017. gada 5. aprīļa Regulas (ES) 2017/745, kas attiecas uz medicīniskām ierīcēm, ar ko groza Direktīvu 2001/83/EK, Regulu (EK) Nr. 178/2002 un Regulu (EK) Nr. 1223/2009 un atceļ Padomes Direktīvas 90/385/EK un 93/42/EEK (turpmāk - regula Nr. 2017/745) 35. panta 7. punktā, 40. panta 1. punktā un 44. panta 12. punktā ietverto prasību ieviešanu noteikumu projektā vai citos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ņemot vērā, ka regula Nr. 2017/745 (sk. 35. panta 1. punktu ("[iestādi] var veidot atsevišķas tās sastāvā esošas vienības saskaņā ar valsts tiesību aktiem"), 41. pantu un 48. panta 2. punktu) un regula Nr. 2017/746 (sk. 31. panta 1. punktu ("[iestādi] var veidot atsevišķas tās sastāvā esošas vienības saskaņā ar valsts tiesību aktiem") 37. pantu, 44. panta 2. punktu) vairākos gadījumos paredz rīcības brīvību, atbilstoši aizpildot minēto sadaļu, papildinot aili (sniedzot pamatojumu) par dalībvalsts rīcības brīvības izmantošanu, norādot konkrētās regulas normas, kas paredz rīcības brīvību, kādā veidā minētā rīcības brīvība ir izmantota noteikumu projektā, un to, kādēļ ir vai nav izmantota minētajās regulās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noteikumu projekta anotācijā ir minēts, tad pēc šo noteikumu spēkā stāšanās Veselības ministrija no Latvijas puses būs nominēta kā atbildīgā paziņojošā iestāde par paziņotajām institūcijām, kas darbojas medicīnisko ierīču un in vitro diagnostikas medicīnisko ierīču jomā. Veselības ministrijai ar Noteikumiem Nr.1376 būs pieejams juridiskais instruments, ar kura palīdzību būs iespējams pieņemt lēmumus un pēc tam paziņot Eiropas Komisijai par atbilstības novērtēšanas institūcijām, kas veic atbilstības novērtēšanu medicīnisko ierīču un in vitro diagnostikas medicīnisko ierīču jomā. Vēršam uzmanību, ka Noteikumu Nr.1376 tvērums, kā arī noteikumu paredzētais deleģējums paredz noteikt kārtību, kādā izveido paziņošanas komisiju un arī kārtību, kādā komisija pieņem lēmumu un paziņo Eiropas Komisijai par atbilstības novērtēšanas institūcijām. Līdz ar to, minētās medicīnisko ierīču un in vitro diagnostikas medicīnisko ierīču jomās regulējuma tiesību normas nav tieši piemērojamas šo noteikumu tvēruma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attiecas uz pirmo jautājumu, tad abu Regulu minētie punkti nav tiešā veidā attiecināmi ar šiem noteikumiem, kuri principā paredz atbildīgo institūciju par paziņošanu nozīmēšanu, vienlaikus šie Regulas punkti principā ir tieši piemērojami kā to paredz Regulas.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Regulas Nr. 2017/746 31.panta 6.punkts paredz, ka dalībvalstis dara publiski pieejamu vispārīgu informāciju par saviem noteikumiem, kas reglamentē atbilstības novērtēšanas struktūru novērtēšanu, iecelšanu un paziņošanu un paziņoto struktūru pārraudzību, kā arī par izmaiņām, kas nopietni ietekmē šādus uzdevumus. Līdzšinējā praksē tas nozīmē, ka pirms tiek piešķirta autorizācija no Eiropas Komisijas puses dalībvalstu institūcijām darboties NANDO-Input sistēmā, Eiropas Komisijas pārstāvji aicina dalībvalstis iesniegt paziņošanas procedūru aprakstu, kas pēc pārbaudes tiek publicēta NANDO publiski pieejamajā datu bāzē. Šī prasība ar paredzēta priekš Eiropas Komisijas, lai viņi būtu tiesīgi pieprasīt šādu informāciju no dalībvalstīm, līdz ar to, šādā Regulas tieši piemērojama prasību nav nepieciešams pārņemt vai pielāgot nacionālajos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2017/746 36.panta 1.punkts paredz, ka Dalībvalstis un Komisija ieceļ ekspertus, kas ir kvalificēti novērtēt atbilstības novērtēšanas struktūras in vitro diagnostikas medicīnisko ierīču jomā, lai tie piedalītos 35. un 44. pantā minētajās darbībās. Arī šī prasība ir paredzēta priekš Eiropas Komisijas un arī dalībvalstīm, lai būtu gan pienākums, gan tiesības nozīmēt attiecīgos ekspertus aprakstītajām darbībām, līdz ar to, šādā Regulas tieši piemērojama prasību nav nepieciešams pārņemt vai pielāgot nacionālajos tiesību aktos. Turklāt, šo noteikumu ietvaros paredzētās paziņošanas komisijas locekļu/ekspertu kārtība un prasības nav saistītas tiešā veidā ar šo 36.panta 1.punkta prasību, jo iedziļinoties 36.panta prasībās, ir secināms, ka atbilstības novērtēšanas institūciju paziņošanas procesā ir izveidota divpakāpju novērtēšanas un paziņošanas procedūra - nacionālā un Eiropas Savienības līmeņa. Šo noteikumu ietvaros tiek aptverta tikai nacionālā procedūra, savukārt Regula dod plašāku ietvaru, kas nebūtu tieši pārņemama nacionālajos tiesība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otrā jautājumā attiecīgās Regulas punkti paredz un dod iespēju, ka iestādi var veidot atsevišķas tās sastāvā esošas vienības saskaņā ar valsts tiesību aktiem. Tā kā, plānots, ka šī iestāde būs Veselības ministrija, tad var secināt, ka opcija par atsevišķas tās sastāvā esošas vienības, nav plānots izmantot.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2017/745 48. panta 2. punktu nosaka, ka par paziņotajām struktūrām atbildīgās iestādes reizi trīs gados piedalās salīdzinošā izvērtēšanā, izmantojot mehānismu, kas izveidots, ievērojot šā panta 1. punktu. Šādu izvērtēšanu parasti veic līdztekus 39. pantā aprakstītajai kopīgajai novērtēšanai uz vietas. Kā alternatīvu iestāde var izvēlēties šādu izvērtēšanu iekļaut 44. pantā minētajās pārraudzības darbībās. Vēršam uzmanību, ka minētā norma nav attiecināma un ir ārpus šo noteikumu tvēruma, kā arī noteikumiem paredzētā deleģējuma, kas paredz noteikt kārtību, kādā izveido paziņošanas komisiju un kārtību, kādā komisija pieņem lēmumu un paziņo Eiropas Komisijai par atbilstības novērtēšanas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vēršu uzmanību, ka noteikumu projekts "Medicīnisko ierīču noteikumi" (22-TA-40) ir saistīts ar abu minēto Regulu piemērošanu, un Veselības ministrijas līdz šim sniegtajā skaidrojumā tiek minēts, ka šajā jomā Latvijas paziņotās atbilstības novērtēšanas institūcijas netiek paredzētas, jo Latvijā nenotiek attiecīgu medicīnisko ierīču ražošana, kur būtu jāpiesaista paziņotās institūcijas, lai tādas medicīniskās ierīces varētu laist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Veselības ministrijas kompetencē būs jautājumi kā nodrošināt Regulā minētās prasības jeb jaunās tiesību normas, kas līdzvērtīgos ES tiesību aktos nav līdz šim paredzētas.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Komisijas sastāvā ir vismaz trīs locekļi, viens vai divi pārstāvji no atbildīgās ministrijas un viens pārstāvis no Nacionālās akreditācijas institūcijas, kā arī darbam komisijā atbildīgā ministrija var lūgt deleģēt pārstāvi no citas nozaru ministrijas vai pārstāvjus no attiecīgas jomas kompetentajām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tiesiskās skaidrības nolūkos precizēt 4.punkta redakciju, nodrošinot, ka tiesiskais regulējums par komisijas izveidošanu un sastāvu ir skaidrs un nepārprotams. Piemēram, ņemot vērā arī noteikumu projektā izteiktās noteikumu Nr. 1376 5. un 5.</w:t>
            </w:r>
            <w:r w:rsidR="00000000" w:rsidRPr="00000000" w:rsidDel="00000000">
              <w:rPr>
                <w:vertAlign w:val="superscript"/>
                <w:rtl w:val="0"/>
              </w:rPr>
              <w:t xml:space="preserve">1</w:t>
            </w:r>
            <w:r w:rsidR="00000000" w:rsidRPr="00000000" w:rsidDel="00000000">
              <w:rPr>
                <w:rtl w:val="0"/>
              </w:rPr>
              <w:t xml:space="preserve">punktu redakcijas, aicinām apsvērt šādu redakciju: "</w:t>
            </w:r>
            <w:r w:rsidR="00000000" w:rsidRPr="00000000" w:rsidDel="00000000">
              <w:rPr>
                <w:i w:val="1"/>
                <w:rtl w:val="0"/>
              </w:rPr>
              <w:t xml:space="preserve">Komisijas sastāvā ir vismaz trīs locekļi, no kuriem divi ir atbildīgās ministrijas pārstāvji un viens ir Nacionālās akreditācijas institūcijas pārstāvis. Komisijas sastāvā var iekļaut pārstāvjus no citas nozares ministrijas vai attiecīgajā jomā kompetentas institūcijas</w:t>
            </w:r>
            <w:r w:rsidR="00000000" w:rsidRPr="00000000" w:rsidDel="00000000">
              <w:rPr>
                <w:rtl w:val="0"/>
              </w:rPr>
              <w:t xml:space="preserve">." Savukārt, ja objektīvi nepieciešams noteikt </w:t>
            </w:r>
            <w:r w:rsidR="00000000" w:rsidRPr="00000000" w:rsidDel="00000000">
              <w:rPr>
                <w:u w:val="single"/>
                <w:rtl w:val="0"/>
              </w:rPr>
              <w:t xml:space="preserve">atšķirīgus </w:t>
            </w:r>
            <w:r w:rsidR="00000000" w:rsidRPr="00000000" w:rsidDel="00000000">
              <w:rPr>
                <w:rtl w:val="0"/>
              </w:rPr>
              <w:t xml:space="preserve">paziņošanas komisijas izveidošanas principus, tai skaitā komisijas locekļu skaitu un tajā pārstāvētās institūcijas Ekonomikas ministrijas un Veselības ministrijas kompetences jomās, lūdzam to skaidri noteikt 4.punktā, attiecīgi precizējot arī turpmākās noteikumu projekta vienības.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atkārtoti lūdzam papildināt noteikumu projekta anotāciju ar skaidrojumu par komisijas izveidošanas un sastāva regulējuma izmaiņām, tai skaitā, kāpēc nepieciešams paplašināt komisijas sastāvu, kā arī, kas ir 4.punktā minētās kompetentās institūcijas.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Tieslietu ministrijas iebildumā minētajam priekšlikumam precizēta noteikumu projekta 4.punkta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papildināta noteikumu projekta anotācija ar skaidrojumu par komisijas izveidošanas un sastāva regulējuma izmaiņām, tai skaitā, kāpēc nepieciešams paplašināt komisijas sastāvu, kā arī, kas ir 4.punktā minētās kompetentās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Komisijas sastāvā ir vismaz trīs locekļi, no kuriem divi ir atbildīgās ministrijas pārstāvji un viens ir Nacionālās akreditācijas institūcijas pārstāvis. Komisijas sastāvā var iekļaut pārstāvjus no citas nozares ministrijas vai attiecīgajā jomā kompetentas institūcijas.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Komisijas sastāvā ir vismaz trīs locekļi, viens vai divi pārstāvji no atbildīgās ministrijas un viens pārstāvis no Nacionālās akreditācijas institūcijas, kā arī darbam komisijā var pilnvarot pārstāvi no citas nozaru ministrijas vai pārstāvjus no attiecīgas jomas kompetentajām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punktu nepieciešams izvērtēt un precizēt, sniedzot atbilstošu skaidrojumu noteikumu projekta anotācijā.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 minētā punkta nav skaidri saprotams, kura institūcija darbam komisijā var pilnvarot pārstāvi no citu nozaru ministrijām vai pārstāvjus no attiecīgas jomas kompetentajām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nav skaidrs, vai noteikumu projekta 4. punktā iekļautais regulējums attiecas vienīgi uz Veselības ministriju, ņemot vērā, ka uz Ekonomikas ministriju attiecas noteikumu projekta 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nav skaidrs, kā izpaužas darbs komisijā, tai skaitā, vai attiecīgie pārstāvji piedalās lēmumu pieņemšanā, jo regulējums par ekspertu dalību komisijas sēdē izriet no noteikumu Nr. 1376 7. un 8. punkta (arī regulas Nr. 2017/745 un regulas Nr. 2017/746), kā arī nav skaidrs pamatojums šādam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izvērtēts noteikumu projekts, ka arī precizēts noteikumu projekta 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attiecīgas komisijas darbību ir atbildīga vai nu Ekonomikas ministrija vai Veselības ministrija. Ja minētās atbildīgās ministrijas uzskata, ka komisijas pilnvērtīgai darbībai ir nepieciešami pārstāvji citas nozaru ministrijas vai pārstāvji no attiecīgas jomas kompetentajām institūcijām, tad attiecīgi tiek nosūtīts aicinājums deleģēt darbam komisijā šādu pārstāvi (normatīvā regulējumā paredzēta iespēja to darīt).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 punkts attiecas uz abām ministrijām, vienlaikus saprotamas bažas par noteikumu projekta skaidrību, tomēr ar šie grozījumi ar projekta precizēšanu, kā arī esošie noteikumu redakcionālais noformējums, nedaudz ierobežo iespējas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attiecas uz trešo jautājumu par to vai attiecīgie pārstāvji piedalās lēmumu pieņemšanā, tad skaidrojam, ka noteikumi paredz divas opcijas - attiecīgos pārstāvjus iekļaut komisijas sastāvā, līdz ar to piedalās lēmumu pieņemšanā ar balsstiesībām, kā arī komisijai ir otra opcija - pēc nepieciešamības pieaicināt uz komisijas sēdēm attiecīgos ekspertus, līdz ar to piedalās lēmuma pieņemšanā bez balsstiesībām. Papildus skaidrojam, ka šo noteikumu ietvaros paredzētās paziņošanas komisijas locekļu/ekspertu kārtība un prasības nav saistītas tiešā veidā minētajās Regulās noteiktajām prasībām, jo, ir secināms, ka atbilstības novērtēšanas institūciju paziņošanas procesā ir izveidota divpakāpju novērtēšanas un paziņošanas procedūra - nacionālā un Eiropas Savienības līmeņa. Šo noteikumu ietvaros tiek aptverta tikai nacionālā procedūra, savukārt Regulas dod plašāku ietvaru, kas nebūtu tieši pārņemama nacionālajos tiesība aktos.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Komisijas sastāvā ir vismaz trīs locekļi, no kuriem divi ir atbildīgās ministrijas pārstāvji un viens ir Nacionālās akreditācijas institūcijas pārstāvis. Komisijas sastāvā var iekļaut pārstāvjus no citas nozares ministrijas vai attiecīgajā jomā kompetentas institūcijas.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Pārējās jomās, kas nav minētas 5.</w:t>
            </w:r>
            <w:r w:rsidR="00000000" w:rsidRPr="00000000" w:rsidDel="00000000">
              <w:rPr>
                <w:vertAlign w:val="superscript"/>
                <w:rtl w:val="0"/>
              </w:rPr>
              <w:t xml:space="preserve">1 </w:t>
            </w:r>
            <w:r w:rsidR="00000000" w:rsidRPr="00000000" w:rsidDel="00000000">
              <w:rPr>
                <w:rtl w:val="0"/>
              </w:rPr>
              <w:t xml:space="preserve">punktā, komisiju izveido Ekonomikas ministrija un komisijas personālsastāvu apstiprina ekonomikas ministrs, savukārt komisijas sastāvā ir trīs locekļi, no kuriem divi ir Ekonomikas ministrijas pārstāvji un viens ir Nacionālās akreditācijas institūcijas pārstāvis.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tiesiskās skaidrības nolūkos precizēt noteikumu projektā izteikto 5.punktu, kā arī precizēt vai svītrot 5.</w:t>
            </w:r>
            <w:r w:rsidR="00000000" w:rsidRPr="00000000" w:rsidDel="00000000">
              <w:rPr>
                <w:vertAlign w:val="superscript"/>
                <w:rtl w:val="0"/>
              </w:rPr>
              <w:t xml:space="preserve">1</w:t>
            </w:r>
            <w:r w:rsidR="00000000" w:rsidRPr="00000000" w:rsidDel="00000000">
              <w:rPr>
                <w:rtl w:val="0"/>
              </w:rPr>
              <w:t xml:space="preserve">punktu, tai skaitā, bet ne tikai, novēršot noteikumu projekta 4.punkta dublēšanos, kā arī nodrošinot skaidru un nepārprotamu regulējumu par to, kādos gadījumos un </w:t>
            </w:r>
            <w:r w:rsidR="00000000" w:rsidRPr="00000000" w:rsidDel="00000000">
              <w:rPr>
                <w:u w:val="single"/>
                <w:rtl w:val="0"/>
              </w:rPr>
              <w:t xml:space="preserve">kādā sastāvā</w:t>
            </w:r>
            <w:r w:rsidR="00000000" w:rsidRPr="00000000" w:rsidDel="00000000">
              <w:rPr>
                <w:rtl w:val="0"/>
              </w:rPr>
              <w:t xml:space="preserve"> paziņošanas komisiju izveido attiecīgi Ekonomikas ministrija vai Veselības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normatīvajā aktā tiesību normas jāraksta loģiskā secībā, t.i., vispirms raksta pamata (vispārīgo) regulējumu, un pēc tam izņēmumus, nevis otrādi. Līdz ar to svītrojami vārdi "</w:t>
            </w:r>
            <w:r w:rsidR="00000000" w:rsidRPr="00000000" w:rsidDel="00000000">
              <w:rPr>
                <w:i w:val="1"/>
                <w:rtl w:val="0"/>
              </w:rPr>
              <w:t xml:space="preserve">Pārējās jomās, kas nav minētas 5.</w:t>
            </w:r>
            <w:r w:rsidR="00000000" w:rsidRPr="00000000" w:rsidDel="00000000">
              <w:rPr>
                <w:i w:val="1"/>
                <w:vertAlign w:val="subscript"/>
                <w:rtl w:val="0"/>
              </w:rPr>
              <w:t xml:space="preserve">1</w:t>
            </w:r>
            <w:r w:rsidR="00000000" w:rsidRPr="00000000" w:rsidDel="00000000">
              <w:rPr>
                <w:i w:val="1"/>
                <w:rtl w:val="0"/>
              </w:rPr>
              <w:t xml:space="preserve"> punktā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apsvērt šādu 5.punkta redakciju: "</w:t>
            </w:r>
            <w:r w:rsidR="00000000" w:rsidRPr="00000000" w:rsidDel="00000000">
              <w:rPr>
                <w:i w:val="1"/>
                <w:rtl w:val="0"/>
              </w:rPr>
              <w:t xml:space="preserve">5. Komisiju izveido Ekonomikas ministrija un tās personālsastāvu apstiprina ekonomikas ministrs. Gadījumā, ja nepieciešams paziņot  Eiropas Komisijai par atbilstības novērtēšanas institūciju, kas veic atbilstības novērtēšanu medicīnisko ierīču un </w:t>
            </w:r>
            <w:r w:rsidR="00000000" w:rsidRPr="00000000" w:rsidDel="00000000">
              <w:rPr>
                <w:rtl w:val="0"/>
              </w:rPr>
              <w:t xml:space="preserve">in vitro </w:t>
            </w:r>
            <w:r w:rsidR="00000000" w:rsidRPr="00000000" w:rsidDel="00000000">
              <w:rPr>
                <w:i w:val="1"/>
                <w:rtl w:val="0"/>
              </w:rPr>
              <w:t xml:space="preserve">diagnostikas medicīnisko ierīču jomā, komisiju izveido Veselības ministrija un tās personālsastāvu apstiprina veselības ministrs</w:t>
            </w:r>
            <w:r w:rsidR="00000000" w:rsidRPr="00000000" w:rsidDel="00000000">
              <w:rPr>
                <w:rtl w:val="0"/>
              </w:rPr>
              <w:t xml:space="preserve">", vienlaikus svītrojot noteikumu projektā paredzēto 5.</w:t>
            </w:r>
            <w:r w:rsidR="00000000" w:rsidRPr="00000000" w:rsidDel="00000000">
              <w:rPr>
                <w:vertAlign w:val="superscript"/>
                <w:rtl w:val="0"/>
              </w:rPr>
              <w:t xml:space="preserve">1</w:t>
            </w:r>
            <w:r w:rsidR="00000000" w:rsidRPr="00000000" w:rsidDel="00000000">
              <w:rPr>
                <w:rtl w:val="0"/>
              </w:rPr>
              <w:t xml:space="preserve">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Tieslietu ministrijas iebildumā minētajam priekšlikumam precizēta noteikumu projekta 5.punkta redakcija, kā arī svītrots noteikumu projektā paredzētais 5.</w:t>
            </w:r>
            <w:r w:rsidR="00000000" w:rsidRPr="00000000" w:rsidDel="00000000">
              <w:rPr>
                <w:vertAlign w:val="superscript"/>
                <w:rtl w:val="0"/>
              </w:rPr>
              <w:t xml:space="preserve">1</w:t>
            </w:r>
            <w:r w:rsidR="00000000" w:rsidRPr="00000000" w:rsidDel="00000000">
              <w:rPr>
                <w:rtl w:val="0"/>
              </w:rPr>
              <w:t xml:space="preserve">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Komisiju izveido Ekonomikas ministrija un tās personālsastāvu apstiprina ekonomikas ministrs. Gadījumā, ja nepieciešams paziņot Eiropas Komisijai par atbilstības novērtēšanas institūciju, kas veic atbilstības novērtēšanu medicīnisko ierīču un in vitro diagnostikas medicīnisko ierīču jomā, komisiju izveido Veselības ministrija un tās personālsastāvu apstiprina veselības ministrs.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Veselības ministrija izveido komisiju, lai pieņemtu lēmumu un paziņotu Eiropas Komisijai par atbilstības novērtēšanas institūcijām, kas veic atbilstības novērtēšanu medicīnisko ierīču un in vitro diagnostikas medicīnisko ierīču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izvērtēt un paredzēt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kādos gadījumos komisiju izveido 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attiecībā uz kārtību, kādā Veselības ministrija izveido komisiju, līdzīgā veidā kā tas 5. punktā paredzēts attiecībā uz Ekonomikas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5.punkts, kā arī atkārtoti izvērtēts paredzētais regulējums un secināts, ka visu normatīvo aktu noteikšana/identificēšana pašos noteikumos vai tā pielikumā rada papildus administratīvo slogu, kā arī uzliek nepamatotu pienākumu regulāri veikt šī normatīvā akta izmaiņas visās situācijas, kas parādās jauni Eiropas Savienības tiesību akti (vai aizstāj iepriekšējos), kas paredz prasībās attiecībā uz produktu atbilstības novērtēšanu un attiecīgi paziņoto institūciju paziņošanu.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ir 30 Eiropas Savienības tiesību akti, kas paredz prasībās attiecībā uz produktu atbilstības novērtēšanu un attiecīgi paziņoto institūciju paziņošanu.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Ekonomikas ministrijas sasauc komisiju un paziņo šādas paziņotās institūcijas uz visiem citiem Eiropas Savienības tiesību aktiem (28), izņemot šī noteikumu projekta konkrētajā punktā minētās Veselības ministrijas paredzētās jomas (2 tiesību akti).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komisijas rīcībā ir informācija, ka paziņotā institūcija vairs neatbilst šo noteikumu prasībām vai nepilda savus pienākumus, komisija ir tiesīga sasaukt sēdi un pieņemt lēmumu par paziņotās institūcijas statusa ierobežošanu, apturēšanu vai atsaukšanu.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komisijas tiesības un pienākumi saistībā ar lēmumu pieņemšanu un paziņošanu Eiropas Komisijai par atbilstības novērtēšanas institūcijām , kas veic atbilstības novērtēšanu medicīnisko ierīču un in vitro diagnostikas medicīnisko ierīču jomā, arī prasības šai komisijai (par paziņotajām struktūrām atbildīgajām iestādēm), prasības atbilstības novērtēšanas institūcijām, kā arī kārtība, kādā atbilstības novērtēšanas struktūras piesakās uz iecelšanu, ir regulēta attiecīgi regulā Nr. 2017/746 un regulā Nr. 2017/745. Attiecīgi secināms, ka šobrīd noteikumos Nr.1376 ir dublētas (arī skaidrotas) vairākas minētajās regulās ietvertās prasības, tādēļ lūdzam atbilstoši precizēt noteikumu projektu, novēršot minēto regulu prasību dublēšanos (skaidrošanu) noteikumos Nr. 1376 (10., 24. punktā un cituviet). Tā vietā lūdzam nodrošināt, ka minēto regulu prasības tiek atbilstoši ieviestas noteikumu projektā, nepieciešamības gadījumā izdarot atsauces uz attiecīgo regulu vienībām. Skaidrojam, ka saskaņā ar Līguma par Eiropas Savienības darbību 288. pantu regulas ir tieši piemērojamas un jebkādi dalībvalsts mehānismi, kas ierobežo Eiropas Savienības regulas tiešu piemērojamību ir prettiesiski.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izvērtēts paredzētais regulējums un arī saistošie Eiropas Savienības tiesību akti. Vēršam uzmanību, ka šie noteikumi ir horizontāls normatīvais regulējums, kas pirmkārt paredz tiesības izveidot paziņošanas komisiju un otrkārt arī pieņemt lēmumus par paziņoto institūciju paziņošanu, līdz ar to dots vispārīgs tiesiskais ietvars, kas tieši un netieši ir saistīts ar vairākiem Eiropas Savienības tiesību aktiem, kā arī nacionālajiem normatīvajiem aktiem, kas savukārt pārņem tiesību normas no direktīvām.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šajā situācijā ir gan direktīvas, gan regulas, turklāt saistošās prasības var atšķirties atkarībā no jomas vai konkrētā tiesību akta, tad vienā nacionālā tiesību aktā nav iespējams detalizēti ietvert visas prasības un tādā detalizācijas gadījumā būtu nepieciešamība uz katru Eiropas Savienības tiesības aktu paredzēt papildus nacionālo normatīvo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tiek noteikumos tiek saglabāts 10.punkts, kas paredz komisijai tiesības sasaukt sēdi un pieņemt lēmumu par paziņotās institūcijas statusa ierobežošanu, apturēšanu vai atsaukšanu.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komisijas rīcībā ir informācija, ka paziņotā institūcija vairs neatbilst šo noteikumu prasībām vai nepilda savus pienākumus, komisija ir tiesīga sasaukt sēdi un pieņemt lēmumu par paziņotās institūcijas statusa ierobežošanu, apturēšanu vai atsaukšanu.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Ekonomikas ministrija vai Veselības ministrija triju darbdienu laikā pēc lēmuma pieņemšanas iesniedz Eiropas Komisijā attiecīgu informāciju, izmantojot Eiropas Komisijas pārvaldīto elektronisko iekšējās informācijas apmaiņas sistēmu (</w:t>
            </w:r>
            <w:r w:rsidR="00000000" w:rsidRPr="00000000" w:rsidDel="00000000">
              <w:rPr>
                <w:i w:val="1"/>
                <w:rtl w:val="0"/>
              </w:rPr>
              <w:t xml:space="preserve">NANDO-Input</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3. un 9. punktu, nodrošinot, ka pēc būtības nedublējas noteikumu Nr. 1376 3., 11. un 23. punktā ietvertais tiesiskais regulējums. Norādām, ka dublēšanās rezultātā šobrīd, piemēram, nav skaidrs, par ko (par kādiem lēmumiem) konkrēti Eiropas Komisiju un citas Eiropas Savienības dalībvalstis informē ministrija (kuras institūcijas veic paziņošanu), bet par ko komisija, kā arī vai visos gadījumos izmantojama Eiropas Komisijas pārvaldītā elektronisko iekšējās informācijas apmaiņas sistēma (</w:t>
            </w:r>
            <w:r w:rsidR="00000000" w:rsidRPr="00000000" w:rsidDel="00000000">
              <w:rPr>
                <w:i w:val="1"/>
                <w:rtl w:val="0"/>
              </w:rPr>
              <w:t xml:space="preserve">NANDO-Input</w:t>
            </w:r>
            <w:r w:rsidR="00000000" w:rsidRPr="00000000" w:rsidDel="00000000">
              <w:rPr>
                <w:rtl w:val="0"/>
              </w:rPr>
              <w:t xml:space="preserve">), tādēļ nepieciešams precizēt noteikumu projektu un sniegt atbilstošu skaidrojumu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svītrots 3.punkts, kā arī atkārtoti izvērtēts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3.punkts paredz vispārīgu pienākumu, ka lēmumi par paziņošanu tiek paziņoti Eiropas Komisijai, izmantojot Eiropas Komisijas pārvaldīto elektronisko iekšējās informācijas apmaiņas sistēmu (NANDO-Input) (noteikumu 1.nodaļā "Vispārīgie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23.punktā ir konkrēti noteikts laika termiņš, kurā jāveic attiecīgās paziņošanas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11.punkts - par 10.punktā minētiem jautājumiem paredz informēt Eiropas Komisiju un citās ES dalībvalstis. Vēršam uzmanību, ka 10.punkta jautājumi visticamāk aptur paziņotās institūcijas darbību saistībā ar to, ka neatbilst prasībām, līdz ar to produkti un tiem izsniegti sertifikāti ir pakļauti riskiem, piemēram, produkts var būt bīstams, līdz ar to, var būt nepieciešamība, pat pienākums, informēt rakstiski, ārpus NANDO sistēmas visos iesaistītos, ka pastāv augsti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izmantotā NANDO-Input sistēmā nav paziņojumi par "problēmām". Šī sistēma ir būvēta tā, ka paziņotā institūcija tur atrodas vai neatrodas, kas dod viņai tiesības veikt vai neveikt attiecīgas atbilstības novērtēšanas darbības. Līdz ar to, caur sistēmu nav iespējams identificēt, ka Eiropas Savienības tirgu var pastāvēt problēmsituācijas, kas prasa konkrētu rīcību no visām iesaistītām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Ekonomikas ministrija vai Veselības ministrija triju darbdienu laikā pēc lēmuma pieņemšanas iesniedz Eiropas Komisijā attiecīgu informāciju, izmantojot Eiropas Komisijas pārvaldīto elektronisko iekšējās informācijas apmaiņas sistēmu (</w:t>
            </w:r>
            <w:r w:rsidR="00000000" w:rsidRPr="00000000" w:rsidDel="00000000">
              <w:rPr>
                <w:i w:val="1"/>
                <w:rtl w:val="0"/>
              </w:rPr>
              <w:t xml:space="preserve">NANDO-Input</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tiešie finansiālie zaudējumi, kas radušies atbilstības novērtēšanas institūcijas profesionālas kļūdas vai nolaidības rezultātā, sniedzot atbilstības novērtēšanas pakalpojumus paziņotajā reglamentētajā sfērā;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10. punktā precīzāk noteikt, kam tiešie finansiālie zaudējumi radušies, noteikumu projekta anotācijā vai noteikumu projektā detalizētāk skaidrojot, kādus izdevumus tiešie finansiālie zaudējumi varētu veidot, tādējādi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Anotācijas 1.3. sadaļā sniegta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daļa paziņoto atbilstības novērtēšanas institūciju darbojas jomās, kas saistītas ar paaugstinātas bīstamības objektiem (kā, piemēram, lifti, kravas celtņi, transportējamās spiedieniekārtas), kā arī tādiem produktiem kā būvmateriāli, kuri var nodarīt kaitējumu gan videi, gan trešajām pusēm, tos transportējot, iebūvējot. Šāds atbildības limits būtu adekvāts, ņemot vērā, ka paziņotās atbilstības novērtēšanas institūcijas savu darbību veic Eiropas Savienības līmenī, līdz ar to šīm atbilstības novērtēšanas institūcijām ir plašāks darbības mērogs, kā arī potenciāli augstāks risks, ka atbilstības novērtēšanas institūciju sniegto pakalpojumu darbības vai bezdarbības dēļ varētu rasties lielāki zaudējumi (kā, piemēram, veselībai, dzīvībai, mantai vai videi) trešajām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varam minēt, ka tieši finansiālie zaudējumi var rasties fiziskai vai juridiskai personai, kas noslēgusi līgumu ar paziņoto atbilstības novērtēšanas institūciju, lai novērtētu attiecīgo produktu, līdz ar to, var iestāties situācija, kad šādai fiziskai vai juridiskai personai sniedzējam iespējams jāatsauc produkts no tirgus, jo produkta novērtēšanas procesā pieļautas kļūdas kā rezultātā tirgū laists nekvalitatīvs un neatbilstošs produkts.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tiešie finansiālie zaudējumi, kas radušies atbilstības novērtēšanas institūcijas profesionālas kļūdas vai nolaidības rezultātā, sniedzot atbilstības novērtēšanas pakalpojumus paziņotajā reglamentētajā sfērā;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trešās personas dzīvībai, veselībai un mantai nodarītais kaitējums, kas radies atbilstības novērtēšanas institūcijas profesionālas kļūdas vai nolaidības rezultātā, sniedzot atbilstības novērtēšanas pakalpojumus paziņotajā reglamentētajā sfērā;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10. punktā precīzāk noteikt, kādi konkrēti zaudējumi saistībā ar trešās personas dzīvībai, veselībai un mantai nodarīto kaitējumu tiek paredzēti (proti, vai runa ir par izdevumiem, morālā kaitējuma atlīdzināšana v.tml.), ņemot vērā, ka šobrīd 10. punktā riņķveidā sanāk skaidrojums, ka ar zaudējumiem saprotams kaitējums.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10.punkts ir izstrādāts sadarbojoties ar Latvijas apdrošinātāju asociāciju.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Apdrošināšanas līgumu slēdz paziņotā atbilstības novērtēšanas institūcija ar apdrošināšanas firmu attiecīgi līgumā atrunājot arī jautājumus par trešās personas dzīvībai, veselībai un mantai nodarīto kaitējumu.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trešās personas dzīvībai, veselībai un mantai nodarītais kaitējums, kas radies atbilstības novērtēšanas institūcijas profesionālas kļūdas vai nolaidības rezultātā, sniedzot atbilstības novērtēšanas pakalpojumus paziņotajā reglamentētajā sfērā;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Ekonomikas ministrija vai Veselības ministrija nodrošina komisijas sekretariāta funkcijas. Sekretariāts veic šādus uzdevumus: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- 21.08.2023.)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2013. gada 3. decembra noteikumu Nr. 1376 "Kārtība, kādā izveido paziņošanas komisiju, kā arī kārtība, kādā komisija pieņem lēmumu un paziņo Eiropas Komisijai par atbilstības novērtēšanas institūcijām, kas veic atbilstības novērtēšanu reglamentētajā sfērā" (turpmāk - Noteikumi Nr. 1376) 9. punktā ir noteikts, ka Ekonomikas ministrija nodrošina komisijas sekretariāta funkciju, kā arī ir uzskaitīt komisijas sekretariātam veicamie uzdevumi.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grozījumu 7. punkts paredz izteikt Noteikumu Nr. 1376 9. punktu jaunā redakcijā, nosakot, ka komisijas sekretariāta funkcijas pilda Ekonomikas ministrija vai 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tiesību akta grozījumu projektā nav iekļauti kritēriji, pēc kuriem būtu nosakāms, kura mininstrija pilda komisijas sekretariāta funkciju. Kā arī tiesību akta grozījumu projekta anotācijā nav skaidrota nepieciešamība papildināt Noteikumu Nr.1376 9. punktu ar papildus iestādi komisijas sekretariāta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piedāvātās Noteikumu Nr. 1376 9. punkta redakcijas spēkā stāšanos nebūs noregulēts jautājums, pie kādiem apstākļiem komisijas sekretariāta funkciju pildīs viena vai otra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arī tiesību akta grozījumu projekta anotācijā nav skaidrots kurā brīdī, kura ministrija nodrošina komisijas sekretariāta funkciju.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tiesību akta grozījumu projekta 5. punktā un 6. punktā noteikto, proti, ka tiks izveidotas divas paziņošanas komisijas, kuras darbosies, katra noteiktās jomās, iesakām tiesību akta grozījumu projekta 7.punktā ietverto papildināt ar atsaucēm, ar kurām tiktu norādīts, kuras komisijas sekretariāta funkciju veic katra no ministrijām.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papildinājumi novērsīs iespējamās neskaidrības un ietvers nepārprotamu regulējumu.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noteikumu 9.punkts papildināts ar iekšējo atsauci uz noteikumu projekta 5.punktu.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Ekonomikas ministrija vai Veselības ministrija nodrošina šo noteikumu 5.punktā minētās komisijas sekretariāta funkcijas. Sekretariāts veic šādus uzdevumus: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Atbilstības novērtēšanas institūcija, kas ir akreditēta nacionālajā akreditācijas institūcijā saskaņā ar normatīvajiem aktiem par atbilstības novērtēšanas institūciju novērtēšanu, akreditāciju un uzraudzību (turpmāk – iesniedzējs), paziņotās institūcijas statusa iegūšanai iesniedz komisijas sekretariātā rakstisku iesniegumu.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- 21.08.2023.)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Nr.1376 12.punktā ir noteikts, ka iesniegums paziņotās institūcijas statusa iegūšanai ir iesniedzams komisijas sekretariātā, savukārt tiesību akta grozījumu 7. punkts paredz izteikt jaunā redakcijā Noteikumu Nr.1376 9. punktu, nosakot, ka komisijas sekretariāta funkciju pilda Ekonomikas ministrija vai 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rodas neskaidrība, kuras ministrijas sekretariātam iesniegums ir iesniedzams.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tiesību akta grozījumu projekta 7.punktā izteikto iebildumu un veikt atbilstošas izmaiņas, kas atrisinās iepriekš minēto regulējuma nepilnību.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noteikumu 9.punkts papildināts ar iekšējo atsauci uz noteikumu projekta 5.punktu.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Atbilstības novērtēšanas institūcija, kas ir akreditēta nacionālajā akreditācijas institūcijā saskaņā ar normatīvajiem aktiem par atbilstības novērtēšanas institūciju novērtēšanu, akreditāciju un uzraudzību (turpmāk – iesniedzējs), paziņotās institūcijas statusa iegūšanai iesniedz komisijas sekretariātā rakstisku iesniegumu.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23-TA-992</w:t>
    </w:r>
    <w:r>
      <w:br/>
    </w:r>
    <w:r w:rsidR="00000000" w:rsidRPr="00000000" w:rsidDel="00000000">
      <w:rPr>
        <w:rtl w:val="0"/>
      </w:rPr>
      <w:t xml:space="preserve">08.09.2023. 09.56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23-TA-992</w:t>
    </w:r>
    <w:r>
      <w:br/>
    </w:r>
    <w:r w:rsidR="00000000" w:rsidRPr="00000000" w:rsidDel="00000000">
      <w:rPr>
        <w:rtl w:val="0"/>
      </w:rPr>
      <w:t xml:space="preserve">08.09.2023. 09.56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Izziņa_23-TA-992.docx</dc:title>
</cp:coreProperties>
</file>

<file path=docProps/custom.xml><?xml version="1.0" encoding="utf-8"?>
<Properties xmlns="http://schemas.openxmlformats.org/officeDocument/2006/custom-properties" xmlns:vt="http://schemas.openxmlformats.org/officeDocument/2006/docPropsVTypes"/>
</file>