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21-TA-472: Noteikumu projekts (Migrēts)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2020.gada 10.marta noteikumos Nr.130 „Darbības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ceturtās projektu iesniegumu atlases kārtas „Kultūras mantojuma saglabāšana, atjaunošana un ar to saistītās infrastruktūras attīstība Rīgas vēsturiskā centra teritorijā”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MK noteikumu projekta 2.punktā izteikto 28.punktu: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1.Ievērojot to, ka  ar saimniecisko darbību nesaistīts projekts var kļūt par projektu, kas saistīts ar saimniecisku darbību, gan tā ieviešanas gaitā, gan projekta pārskata periodā (projekta dzīves cikla laikā), lūdzam pārskatīt un precizēt MK noteikumu projekta 2.punktā izteikto 28.punktu, attiecīgi norādot, ka arī projekta ieviešanas gaitā ar saimniecisko darbību nesaistīts projekts var kļūt par projektu, kas saistīts ar saimniecisku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lūdzam pārskatīt MK noteikumu projekta 2.punktā izteiktajā 28.punktā lietotās atsauces uz citiem Ministru kabineta 2020.gada 10.marta noteikumu Nr.130 „Darbības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ceturtās projektu iesniegumu atlases kārtas „Kultūras mantojuma saglabāšana, atjaunošana un ar to saistītās infrastruktūras attīstība Rīgas vēsturiskā centra teritorijā” īstenošanas noteikumi” punktiem. Vēršam uzmanību, ka, piemēram, komercdarbības atbalsta atgūšanas norma ir ietverta 51. nevis 52.punktā.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2.punkts precizēts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28.punktu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ar saimniecisko darbību nesaistīts projekts tā ieviešanas gaitā vai projekta pārskata periodā (projekta dzīves cikla laikā) kļūst par projektu, kas saistīts ar saimniecisku darbību, un atbalsts tam kvalificējams kā valsts atbalsts komercdarbībai, tiek piemēroti Komisijas regulas Nr. 651/2014 53. panta nosacījumi. Ja Komisijas regulas Nr. 651/2014 53. panta nosacījumus nav iespējams piemērot, piešķirtais atbalsts ir nelikumīgs komercdarbības atbalsts un atbalsta sniedzējs piemēro šo noteikumu 51.punktā minētās nelikumīgā komercdarbības atbalsta atgūšanas normas. Ja attiecīgajā projektā vai projekta daļā projekta pārskata periodā (projekta dzīves cikla laikā) ir radusies lielāka peļņa no pamatdarbības (neskaitot samērīgas peļņas daļu, kas atbilst tipiskai peļņai kultūras nozares attiecīgajā jomā Latvijas Republikā) nekā projektā plānots, finansējuma saņēmējs projekta pārskata perioda (projekta dzīves cikla) beigās veic šo noteikumu 22.punktā minētās izmaksu un ieguvumu analīzes pārrēķinu un sadarbības iestādei atmaksā starpību starp faktisko un plānoto peļņu no pamatdarbības.””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grozījumos ietvertajā Ministru kabineta noteikumu 51.punktā atsaucē uz Komercdarbības atbalsta kontroles likuma IV un V nodaļām saikli "un" aizstāt ar saikli "vai", ņemot vērā, ka nelikumīga komercdarbības atbalsta atgūšanas gadījumā abas Komercdarbības atbalsta kontroles likuma IV un V nodaļas vienlaikus nepiemēro.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6.punkts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50. un 51.punktu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Projekta pārskata periodā (projekta dzīves cikla laikā) finansējuma saņēmējs atbilstoši komercdarbības atbalsta piemērošanas metodikai kultūras nozares projektiem specifiskā atbalsta ietvaros reizi gadā līdz kārtējā gada 1. jūnijam iesniedz sadarbības iestādē informāciju, kas nepieciešama, lai izvērtētu, vai projekts atbilst šo noteikumu 43.punktā minētajiem nosacījumiem. Lēmums par komercdarbības atbalsta piešķiršanu saskaņā ar Komisijas regulu Nr.651/2014 ir sadarbības iestādes lēmums par atbilstību komercdarbības atbalsta normām.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ir pārkāptas Komisijas regulas Nr.651/2014 prasības vai ir konstatēts, ka ar saimniecisko darbību nesaistīts projekts tā ieviešanas gaitā vai projekta pārskata periodā (projekta dzīves cikla laikā) kļūst par ar saimniecisko darbību saistītu projektu un tam nav iespējams piemērot Komisijas regulas Nr.651/2014 53.panta nosacījumus, atbalsta saņēmējam ir pienākums atmaksāt sadarbības iestādei saņemto nelikumīgo komercdarbības atbalstu kopā ar procentiem no līdzekļiem, kas ir brīvi no valsts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tiesību norma būtu skaidri saprotama un izslēgtu jebkādas šaubas finansējuma saņēmējam, atbalsta sniedzējam un citām fondu sistēmā iesaistītajām institūcijām, aicinām papildināt noteikumu 55.punktu, norādot, ka nelikumīga valsts atbalsta konstatēšanas gadījumā ir piemērojami arī procenti.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pārkāptas Komisijas regulas Nr.651/2014 prasības vai ir konstatēts, ka ar saimniecisko darbību nesaistīts projekts tā ieviešanas gaitā vai projekta pārskata periodā (projekta dzīves cikla laikā) kļūst par ar saimniecisko darbību saistītu projektu un tam nav iespējams piemērot Komisijas regulas Nr.651/2014 53.panta nosacījumus, atbalsta saņēmējam ir pienākums atmaksāt sadarbības iestādei saņemto nelikumīgo komercdarbības atbalstu </w:t>
            </w:r>
            <w:r w:rsidR="00000000" w:rsidRPr="00000000" w:rsidDel="00000000">
              <w:rPr>
                <w:u w:val="single"/>
                <w:rtl w:val="0"/>
              </w:rPr>
              <w:t xml:space="preserve">kopā ar procentiem</w:t>
            </w:r>
            <w:r w:rsidR="00000000" w:rsidRPr="00000000" w:rsidDel="00000000">
              <w:rPr>
                <w:rtl w:val="0"/>
              </w:rPr>
              <w:t xml:space="preserve"> no līdzekļiem, kas ir brīvi no valsts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6.punkts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50. un 51.punktu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Projekta pārskata periodā (projekta dzīves cikla laikā) finansējuma saņēmējs atbilstoši komercdarbības atbalsta piemērošanas metodikai kultūras nozares projektiem specifiskā atbalsta ietvaros reizi gadā līdz kārtējā gada 1. jūnijam iesniedz sadarbības iestādē informāciju, kas nepieciešama, lai izvērtētu, vai projekts atbilst šo noteikumu 43.punktā minētajiem nosacījumiem. Lēmums par komercdarbības atbalsta piešķiršanu saskaņā ar Komisijas regulu Nr.651/2014 ir sadarbības iestādes lēmums par atbilstību komercdarbības atbalsta normām.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ir pārkāptas Komisijas regulas Nr.651/2014 prasības vai ir konstatēts, ka ar saimniecisko darbību nesaistīts projekts tā ieviešanas gaitā vai projekta pārskata periodā (projekta dzīves cikla laikā) kļūst par ar saimniecisko darbību saistītu projektu un tam nav iespējams piemērot Komisijas regulas Nr.651/2014 53.panta nosacījumus, atbalsta saņēmējam ir pienākums atmaksāt sadarbības iestādei saņemto nelikumīgo komercdarbības atbalstu kopā ar procentiem no līdzekļiem, kas ir brīvi no valsts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21-TA-472</w:t>
    </w:r>
    <w:r>
      <w:br/>
    </w:r>
    <w:r w:rsidR="00000000" w:rsidRPr="00000000" w:rsidDel="00000000">
      <w:rPr>
        <w:rtl w:val="0"/>
      </w:rPr>
      <w:t xml:space="preserve">28.01.2022. 08.26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21-TA-472</w:t>
    </w:r>
    <w:r>
      <w:br/>
    </w:r>
    <w:r w:rsidR="00000000" w:rsidRPr="00000000" w:rsidDel="00000000">
      <w:rPr>
        <w:rtl w:val="0"/>
      </w:rPr>
      <w:t xml:space="preserve">28.01.2022. 08.26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Izziņa_21-TA-472.docx</dc:title>
</cp:coreProperties>
</file>

<file path=docProps/custom.xml><?xml version="1.0" encoding="utf-8"?>
<Properties xmlns="http://schemas.openxmlformats.org/officeDocument/2006/custom-properties" xmlns:vt="http://schemas.openxmlformats.org/officeDocument/2006/docPropsVTypes"/>
</file>