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73876" w14:textId="4630C53F" w:rsidR="00AA0702" w:rsidRDefault="00AA0702" w:rsidP="00AA0702">
      <w:pPr>
        <w:pStyle w:val="NoSpacing"/>
      </w:pPr>
      <w:r>
        <w:t xml:space="preserve">Ekonomikas ministrijas </w:t>
      </w:r>
    </w:p>
    <w:p w14:paraId="580BC8FE" w14:textId="4CECB496" w:rsidR="00AA0702" w:rsidRDefault="00AA0702" w:rsidP="00AA0702">
      <w:pPr>
        <w:pStyle w:val="NoSpacing"/>
      </w:pPr>
      <w:r>
        <w:t>Enerģijas tirgus un infrastruktūras departamentam</w:t>
      </w:r>
    </w:p>
    <w:p w14:paraId="2FD8CD76" w14:textId="0749242A" w:rsidR="00AA0702" w:rsidRDefault="00B84E19" w:rsidP="00AA0702">
      <w:pPr>
        <w:pStyle w:val="NoSpacing"/>
      </w:pPr>
      <w:hyperlink r:id="rId5" w:history="1">
        <w:r w:rsidR="00AA0702" w:rsidRPr="00166CAD">
          <w:rPr>
            <w:rStyle w:val="Hyperlink"/>
          </w:rPr>
          <w:t>pasts@em.gov.lv</w:t>
        </w:r>
      </w:hyperlink>
    </w:p>
    <w:p w14:paraId="09002FCF" w14:textId="0A5FBAB7" w:rsidR="00AA0702" w:rsidRDefault="00B84E19" w:rsidP="00AA0702">
      <w:pPr>
        <w:pStyle w:val="NoSpacing"/>
      </w:pPr>
      <w:hyperlink r:id="rId6" w:history="1">
        <w:r w:rsidR="00AA0702" w:rsidRPr="00166CAD">
          <w:rPr>
            <w:rStyle w:val="Hyperlink"/>
          </w:rPr>
          <w:t>inese.karpovica@em.gov.lv</w:t>
        </w:r>
      </w:hyperlink>
      <w:r w:rsidR="00AA0702">
        <w:t xml:space="preserve"> </w:t>
      </w:r>
    </w:p>
    <w:p w14:paraId="158AC118" w14:textId="071E7B8E" w:rsidR="00AA0702" w:rsidRDefault="00AA0702" w:rsidP="00AA0702">
      <w:pPr>
        <w:pStyle w:val="NoSpacing"/>
      </w:pPr>
    </w:p>
    <w:p w14:paraId="3776B527" w14:textId="2633B511" w:rsidR="00AA0702" w:rsidRDefault="00AA0702" w:rsidP="00AA0702">
      <w:pPr>
        <w:pStyle w:val="NoSpacing"/>
      </w:pPr>
      <w:r>
        <w:t xml:space="preserve">Rīgā, 2021.gada 19.aprīlī </w:t>
      </w:r>
    </w:p>
    <w:p w14:paraId="28B60D9E" w14:textId="6B3521F7" w:rsidR="00AA0702" w:rsidRDefault="00AA0702" w:rsidP="00AA0702">
      <w:pPr>
        <w:pStyle w:val="NoSpacing"/>
      </w:pPr>
    </w:p>
    <w:p w14:paraId="7064EA14" w14:textId="521BC59D" w:rsidR="00AA0702" w:rsidRPr="00E26BB4" w:rsidRDefault="00AA0702" w:rsidP="00AA0702">
      <w:pPr>
        <w:pStyle w:val="NoSpacing"/>
        <w:jc w:val="center"/>
        <w:rPr>
          <w:b/>
          <w:bCs/>
        </w:rPr>
      </w:pPr>
      <w:r w:rsidRPr="00E26BB4">
        <w:rPr>
          <w:b/>
          <w:bCs/>
        </w:rPr>
        <w:t xml:space="preserve">IEBILDUMI </w:t>
      </w:r>
    </w:p>
    <w:p w14:paraId="0E78F27A" w14:textId="2EB83203" w:rsidR="00AA0702" w:rsidRDefault="00AA0702" w:rsidP="00AA0702">
      <w:pPr>
        <w:pStyle w:val="NoSpacing"/>
        <w:jc w:val="center"/>
      </w:pPr>
      <w:r>
        <w:t>pret tiesību aktu projektu VSS-307</w:t>
      </w:r>
    </w:p>
    <w:p w14:paraId="6B636C23" w14:textId="60386CC1" w:rsidR="00E26BB4" w:rsidRDefault="00E26BB4" w:rsidP="00AA0702">
      <w:pPr>
        <w:pStyle w:val="NoSpacing"/>
        <w:jc w:val="center"/>
      </w:pPr>
    </w:p>
    <w:p w14:paraId="6FB113A2" w14:textId="4613F2D6" w:rsidR="00E26BB4" w:rsidRDefault="00E26BB4" w:rsidP="00E26BB4">
      <w:pPr>
        <w:pStyle w:val="NoSpacing"/>
        <w:jc w:val="both"/>
      </w:pPr>
      <w:r>
        <w:t xml:space="preserve">Enefit Green AS ir izskatījusi Valsts sekretāru sanāksmē 2021.gada 1.aprīlī izsludināto tiesību aktu projektu VSS-307 “Grozījumi Enerģētikas likumā” (turpmāk - </w:t>
      </w:r>
      <w:r w:rsidRPr="00E26BB4">
        <w:rPr>
          <w:b/>
          <w:bCs/>
        </w:rPr>
        <w:t>Grozījumi</w:t>
      </w:r>
      <w:r>
        <w:t>) un izsaka šādus iebildumus:</w:t>
      </w:r>
    </w:p>
    <w:p w14:paraId="5DB39518" w14:textId="0657DBA7" w:rsidR="00E26BB4" w:rsidRDefault="00E26BB4" w:rsidP="00E26BB4">
      <w:pPr>
        <w:pStyle w:val="NoSpacing"/>
        <w:jc w:val="both"/>
      </w:pPr>
    </w:p>
    <w:p w14:paraId="25B53016" w14:textId="0BAD8DFB" w:rsidR="00E26BB4" w:rsidRDefault="00E26BB4" w:rsidP="00E26BB4">
      <w:pPr>
        <w:pStyle w:val="NoSpacing"/>
        <w:jc w:val="both"/>
      </w:pPr>
      <w:r w:rsidRPr="00AB6D13">
        <w:rPr>
          <w:b/>
          <w:bCs/>
          <w:u w:val="single"/>
        </w:rPr>
        <w:t>Iebildums pret Grozījumu 1.punktā ietverto pirmo definīciju</w:t>
      </w:r>
      <w:r w:rsidR="000C1F22">
        <w:rPr>
          <w:b/>
          <w:bCs/>
          <w:u w:val="single"/>
        </w:rPr>
        <w:t xml:space="preserve"> “atbalsta shēma” un pret atsevišķas definīcijas “atjaunojamās enerģijas pienākums” neesamību</w:t>
      </w:r>
      <w:r>
        <w:t xml:space="preserve">: </w:t>
      </w:r>
    </w:p>
    <w:p w14:paraId="24D7212A" w14:textId="6C201296" w:rsidR="00E26BB4" w:rsidRDefault="00E26BB4" w:rsidP="00E26BB4">
      <w:pPr>
        <w:pStyle w:val="NoSpacing"/>
        <w:jc w:val="both"/>
      </w:pPr>
    </w:p>
    <w:p w14:paraId="57C6EF16" w14:textId="77777777" w:rsidR="00E26BB4" w:rsidRDefault="00E26BB4" w:rsidP="00E26BB4">
      <w:pPr>
        <w:pStyle w:val="NoSpacing"/>
        <w:jc w:val="both"/>
      </w:pPr>
      <w:r>
        <w:t xml:space="preserve">Grozījumu 1.punktā ir paredzēts izteikt Enerģētikas likuma 1.panta 1.punktu šādā redakcijā: </w:t>
      </w:r>
    </w:p>
    <w:p w14:paraId="346D3C55" w14:textId="72540A82" w:rsidR="00E26BB4" w:rsidRDefault="00E26BB4" w:rsidP="00E26BB4">
      <w:pPr>
        <w:pStyle w:val="NoSpacing"/>
        <w:jc w:val="both"/>
      </w:pPr>
      <w:r>
        <w:t>“</w:t>
      </w:r>
      <w:r w:rsidRPr="00E26BB4">
        <w:rPr>
          <w:b/>
          <w:bCs/>
          <w:i/>
          <w:iCs/>
        </w:rPr>
        <w:t>atbalsta shēma</w:t>
      </w:r>
      <w:r w:rsidRPr="00E26BB4">
        <w:rPr>
          <w:i/>
          <w:iCs/>
        </w:rPr>
        <w:t xml:space="preserve"> – šā likuma izpratnē instruments vai mehānisms, ko piemēro, lai veicinātu atjaunojamās enerģijas izmantošanu, samazinot šādas enerģijas izmaksas, palielinot tās pārdošanas cenu vai palielinot šādas enerģijas iegādes apjomu, kas tiek nodrošināta izmantojot atjaunojamās enerģijas pienākumu (pienākuma ietvaros enerģijas ražotājiem ir pienākums nodrošināt, ka konkrēta saražotās enerģijas daļa ir atjaunojamā enerģija, kurināmā piegādātājiem vai tirgotājam ir pienākums nodrošināt, ka konkrēta realizētās enerģijas daļa ir atjaunojamā enerģija, vai enerģijas lietotājam ir pienākums nodrošināt, ka konkrēta patērētās enerģijas daļa ir atjaunojamā enerģija; pienākuma ietvaros noteiktās prasības var izpildīt, izmantojot zaļos sertifikātus)  vai citus veidus, tai skaitā, (bet ne tikai) atbalstu investīcijām, atbrīvojumu no nodokļiem vai nodokļu samazināšanu, nodokļu atmaksu, zaļo sertifikātu izmantošanu, kā arī tiešo cenu atbalstu, tostarp regulētos tarifus un mainīgās vai fiksētās piemaksas</w:t>
      </w:r>
      <w:r>
        <w:t>”.</w:t>
      </w:r>
    </w:p>
    <w:p w14:paraId="1D2408FA" w14:textId="0A79257B" w:rsidR="00E26BB4" w:rsidRDefault="00E26BB4" w:rsidP="00E26BB4">
      <w:pPr>
        <w:pStyle w:val="NoSpacing"/>
        <w:jc w:val="both"/>
      </w:pPr>
    </w:p>
    <w:p w14:paraId="649F9E2C" w14:textId="6D99C793" w:rsidR="00E26BB4" w:rsidRDefault="00E26BB4" w:rsidP="00E26BB4">
      <w:pPr>
        <w:pStyle w:val="NoSpacing"/>
        <w:jc w:val="both"/>
      </w:pPr>
      <w:r>
        <w:t xml:space="preserve">Grozījumi ir izstrādāti, tostarp, lai pārņemtu un ieviestu Latvijas nacionālajā likumdošanā </w:t>
      </w:r>
      <w:r w:rsidRPr="00E26BB4">
        <w:t>Eiropas Parlamenta un Padomes Direktīv</w:t>
      </w:r>
      <w:r>
        <w:t>u</w:t>
      </w:r>
      <w:r w:rsidRPr="00E26BB4">
        <w:t xml:space="preserve"> (ES) 2018/2001 (2018. gada 11. decembris) par no atjaunojamajiem energoresursiem iegūtas enerģijas izmantošanas veicināšanu</w:t>
      </w:r>
      <w:r>
        <w:t xml:space="preserve"> (turpmāk – Direktīva). Tajā ir ietvertas divas savstarpēji nodalītas definīcijas (</w:t>
      </w:r>
      <w:r w:rsidR="00E73A7E">
        <w:t>2.panta 5.un 6.punkts)</w:t>
      </w:r>
      <w:r>
        <w:t>:</w:t>
      </w:r>
    </w:p>
    <w:p w14:paraId="19D38185" w14:textId="47563FA5" w:rsidR="00E26BB4" w:rsidRDefault="00E26BB4" w:rsidP="00E26BB4">
      <w:pPr>
        <w:pStyle w:val="NoSpacing"/>
        <w:numPr>
          <w:ilvl w:val="0"/>
          <w:numId w:val="1"/>
        </w:numPr>
        <w:jc w:val="both"/>
      </w:pPr>
      <w:r w:rsidRPr="00E26BB4">
        <w:rPr>
          <w:i/>
          <w:iCs/>
        </w:rPr>
        <w:t>“atbalsta shēma” ir instruments, shēma vai mehānisms, ko piemēro dalībvalsts vai dalībvalstu grupa un kas veicina no atjaunojamajiem energoresursiem iegūtas enerģijas izmantošanu, samazinot šādas enerģijas izmaksas, palielinot tās pārdošanas cenu vai šādas enerģijas iegādes apjomu, izmantojot atjaunojamās enerģijas pienākumu vai citādi, tostarp (bet ne tikai) atbalstu investīcijām, atbrīvojumu no nodokļiem vai nodokļu samazināšanu, nodokļu atmaksu, atbalsta shēmas, kas paredz atjaunojamās enerģijas pienākumu, arī shēmas, kurās izmanto “zaļos sertifikātus”, kā arī tiešās cenu atbalsta shēmas, tostarp regulētos tarifus un mainīgās vai fiksētās piemaksas</w:t>
      </w:r>
      <w:r>
        <w:t xml:space="preserve">; un </w:t>
      </w:r>
    </w:p>
    <w:p w14:paraId="52D4726F" w14:textId="65CF9820" w:rsidR="00E26BB4" w:rsidRDefault="00E26BB4" w:rsidP="00E26BB4">
      <w:pPr>
        <w:pStyle w:val="NoSpacing"/>
        <w:numPr>
          <w:ilvl w:val="0"/>
          <w:numId w:val="1"/>
        </w:numPr>
        <w:jc w:val="both"/>
      </w:pPr>
      <w:r w:rsidRPr="00E26BB4">
        <w:rPr>
          <w:i/>
          <w:iCs/>
        </w:rPr>
        <w:t>“atjaunojamās enerģijas pienākums”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r>
        <w:t>.</w:t>
      </w:r>
    </w:p>
    <w:p w14:paraId="058B9684" w14:textId="77777777" w:rsidR="00E26BB4" w:rsidRDefault="00E26BB4" w:rsidP="00E26BB4">
      <w:pPr>
        <w:pStyle w:val="NoSpacing"/>
        <w:jc w:val="both"/>
      </w:pPr>
    </w:p>
    <w:p w14:paraId="358F6986" w14:textId="1D8CD5EA" w:rsidR="00E26BB4" w:rsidRDefault="00E73A7E" w:rsidP="00E26BB4">
      <w:pPr>
        <w:pStyle w:val="NoSpacing"/>
        <w:jc w:val="both"/>
      </w:pPr>
      <w:r>
        <w:t xml:space="preserve">Enefit Green AS nav saprotami iemesli, kādēļ Grozījumu projektā abas minētās Direktīvas definīcijas ir mēģināts apvienot vienā. Jāatzīst, šāda nacionāla pieeja definīcijas izveidei raisa virkni neskaidrību, kā atbalsta shēmas definīcija un to īstenojošais tiesiskais regulējums Enerģētikas likumā, Elektroenerģijas </w:t>
      </w:r>
      <w:r>
        <w:lastRenderedPageBreak/>
        <w:t xml:space="preserve">tirgus likumā un tos īstenojošajos Ministru kabineta noteikumos turpmāk darbosies korelācijā ar Energoefektivitātes likumā un to īstenojošajos Ministru kabineta noteikumos iestrādāto tiesisko regulējumu par energoefektivitātes pienākuma shēmu (Energoefektivitātes likuma 9.pants). Nošķirot divas patstāvīgas definīcijas, kā arī Enerģētikas likumā iestrādājot pietiekamu un skaidru regulējumu, kas ļautu pamatoti un visiem tiesību normu piemērotājiem vienveidīgi nošķirt šīs pienākuma shēmas, to darbības principus, pienākumu iesaistīties un atbildību par to izpildi, ieguvēji būtu visi – valsts un sabiedrība kopumā, kontroli un uzraudzību īstenojošās valsts pārvaldes iestādes, kā arī industrijas pārstāvji un lietotāji. </w:t>
      </w:r>
    </w:p>
    <w:p w14:paraId="3EF72496" w14:textId="2A435946" w:rsidR="00E73A7E" w:rsidRDefault="00E73A7E" w:rsidP="00E26BB4">
      <w:pPr>
        <w:pStyle w:val="NoSpacing"/>
        <w:jc w:val="both"/>
      </w:pPr>
    </w:p>
    <w:p w14:paraId="74C4908B" w14:textId="012C4BCC" w:rsidR="00E73A7E" w:rsidRDefault="00E73A7E" w:rsidP="00E26BB4">
      <w:pPr>
        <w:pStyle w:val="NoSpacing"/>
        <w:jc w:val="both"/>
      </w:pPr>
      <w:r>
        <w:t>Tādēļ Enefit Green AS lūdz iestrādāt Enerģētikas likumā divas šādas definīcijas, kas vistuvāk Direktīvas mērķim un jēgai ļautu pārņemt un nacionālajā likumdošanā iestrādāt regulējumu par atbalsta shēmu:</w:t>
      </w:r>
    </w:p>
    <w:p w14:paraId="1B6477DA" w14:textId="0274C5F6" w:rsidR="00E73A7E" w:rsidRDefault="00E73A7E" w:rsidP="00E73A7E">
      <w:pPr>
        <w:pStyle w:val="NoSpacing"/>
        <w:numPr>
          <w:ilvl w:val="0"/>
          <w:numId w:val="2"/>
        </w:numPr>
        <w:jc w:val="both"/>
      </w:pPr>
      <w:r w:rsidRPr="00E73A7E">
        <w:rPr>
          <w:b/>
          <w:bCs/>
        </w:rPr>
        <w:t>atbalsta shēma</w:t>
      </w:r>
      <w:r w:rsidRPr="00E73A7E">
        <w:t xml:space="preserve"> </w:t>
      </w:r>
      <w:r>
        <w:t xml:space="preserve">ir </w:t>
      </w:r>
      <w:r w:rsidRPr="00E73A7E">
        <w:t>instruments, shēma vai mehānisms, ko piemēro un kas veicina no atjaunojamajiem energoresursiem iegūtas enerģijas izmantošanu, samazinot šādas enerģijas izmaksas, palielinot tās pārdošanas cenu vai palielinot šādas enerģijas iegādes apjomu, kas tiek nodrošināta izmantojot atjaunojamās enerģijas pienākumu vai citādi, tai skaitā, bet ne tikai</w:t>
      </w:r>
      <w:r>
        <w:t>,</w:t>
      </w:r>
      <w:r w:rsidRPr="00E73A7E">
        <w:t xml:space="preserve"> atbalstu investīcijām, atbrīvojumu no nodokļiem vai nodokļu samazināšanu, nodokļu atmaksu, atbalsta shēmas, kas paredz atjaunojamās enerģijas pienākumu, zaļo sertifikātu izmantošanu, kā arī tiešās cenu atbalsta shēmas, tostarp regulētos tarifus un mainīgās vai fiksētās piemaksas</w:t>
      </w:r>
      <w:r>
        <w:t xml:space="preserve">; un </w:t>
      </w:r>
    </w:p>
    <w:p w14:paraId="48ADAA5A" w14:textId="73FC20AB" w:rsidR="00E73A7E" w:rsidRDefault="00E73A7E" w:rsidP="00E73A7E">
      <w:pPr>
        <w:pStyle w:val="NoSpacing"/>
        <w:numPr>
          <w:ilvl w:val="0"/>
          <w:numId w:val="2"/>
        </w:numPr>
        <w:jc w:val="both"/>
      </w:pPr>
      <w:r w:rsidRPr="00E73A7E">
        <w:rPr>
          <w:b/>
          <w:bCs/>
        </w:rPr>
        <w:t>atjaunojamās enerģijas pienākums</w:t>
      </w:r>
      <w:r w:rsidRPr="00E73A7E">
        <w:t xml:space="preserve"> ir atbalsta shēma, kurā enerģijas ražotājiem jāpanāk, ka konkrēta saražotās enerģijas daļa ir no atjaunojamajiem energoresursiem iegūta enerģija, enerģijas piegādātājiem jāpanāk, ka konkrēta piegādātās enerģijas daļa ir no atjaunojamajiem energoresursiem iegūta enerģija, vai enerģijas patērētājiem jāpanāk, ka konkrēta patērētās enerģijas daļa ir no atjaunojamajiem energoresursiem iegūta enerģija, tostarp shēmas, kurās šādas prasības var izpildīt, izmantojot zaļos sertifikātus</w:t>
      </w:r>
      <w:r>
        <w:t>.</w:t>
      </w:r>
    </w:p>
    <w:p w14:paraId="2A7E38FB" w14:textId="475CCE93" w:rsidR="00E73A7E" w:rsidRDefault="00E73A7E" w:rsidP="00E73A7E">
      <w:pPr>
        <w:pStyle w:val="NoSpacing"/>
        <w:jc w:val="both"/>
      </w:pPr>
    </w:p>
    <w:p w14:paraId="4E6DABA0" w14:textId="50E4E8BA" w:rsidR="00E73A7E" w:rsidRDefault="00E73A7E" w:rsidP="00E73A7E">
      <w:pPr>
        <w:pStyle w:val="NoSpacing"/>
        <w:jc w:val="both"/>
      </w:pPr>
      <w:r>
        <w:t xml:space="preserve">Enefit Green AS ieskatā, ir būtiski tiesiskajā regulējumā uzsvērt, kā arī tiesiskā regulējuma izpildes un kontroles laikā ņemt vērā, ka atjaunojamās enerģijas pienākums nav abstrakts, no konteksta izrauts pienākums, ko visiem tirgus dalībniekiem likt pildīt bez nolūka sasniegt konkrētu mērķi vai izpildīt konkrētu uzdevumu. Atjaunojamās enerģijas pienākums ir viens no atbalsta shēmā ietilpstošiem instrumentiem, tādēļ to regulējošais tiesiskais regulējums, ieskaitot tā </w:t>
      </w:r>
      <w:proofErr w:type="spellStart"/>
      <w:r>
        <w:t>legāldefinīciju</w:t>
      </w:r>
      <w:proofErr w:type="spellEnd"/>
      <w:r>
        <w:t xml:space="preserve">, ir iztulkojams un piemērojams noteiktā ietvarā. </w:t>
      </w:r>
    </w:p>
    <w:p w14:paraId="78C0F604" w14:textId="67B87C90" w:rsidR="00AB6D13" w:rsidRDefault="00AB6D13" w:rsidP="00E73A7E">
      <w:pPr>
        <w:pStyle w:val="NoSpacing"/>
        <w:jc w:val="both"/>
      </w:pPr>
    </w:p>
    <w:p w14:paraId="2B8F9341" w14:textId="3C5AC50F" w:rsidR="00AB6D13" w:rsidRDefault="00AB6D13" w:rsidP="00E73A7E">
      <w:pPr>
        <w:pStyle w:val="NoSpacing"/>
        <w:jc w:val="both"/>
      </w:pPr>
      <w:r w:rsidRPr="00AB6D13">
        <w:rPr>
          <w:b/>
          <w:bCs/>
          <w:u w:val="single"/>
        </w:rPr>
        <w:t>Iebildums pret Grozījumu 1.punktā ietverto jauno definīciju</w:t>
      </w:r>
      <w:r w:rsidR="000C1F22">
        <w:rPr>
          <w:b/>
          <w:bCs/>
          <w:u w:val="single"/>
        </w:rPr>
        <w:t xml:space="preserve"> “atjaunojamās enerģijas kopiena”</w:t>
      </w:r>
      <w:r>
        <w:t>:</w:t>
      </w:r>
    </w:p>
    <w:p w14:paraId="43F14E16" w14:textId="30A53A11" w:rsidR="00AB6D13" w:rsidRDefault="00AB6D13" w:rsidP="00E73A7E">
      <w:pPr>
        <w:pStyle w:val="NoSpacing"/>
        <w:jc w:val="both"/>
      </w:pPr>
    </w:p>
    <w:p w14:paraId="7AECFFBA" w14:textId="008A2372" w:rsidR="00E73A7E" w:rsidRDefault="00AB6D13" w:rsidP="00E26BB4">
      <w:pPr>
        <w:pStyle w:val="NoSpacing"/>
        <w:jc w:val="both"/>
      </w:pPr>
      <w:r>
        <w:t>Grozījumi paredz papildināt Enerģētikas likumu ar jaunu definīciju, ko paredzēts iekļaut 1.panta 1.</w:t>
      </w:r>
      <w:r w:rsidRPr="00AB6D13">
        <w:rPr>
          <w:vertAlign w:val="superscript"/>
        </w:rPr>
        <w:t>2</w:t>
      </w:r>
      <w:r>
        <w:t xml:space="preserve"> punktā: “</w:t>
      </w:r>
      <w:r w:rsidRPr="00AB6D13">
        <w:rPr>
          <w:b/>
          <w:bCs/>
          <w:i/>
          <w:iCs/>
        </w:rPr>
        <w:t>atjaunojamās enerģijas kopiena</w:t>
      </w:r>
      <w:r w:rsidRPr="00AB6D13">
        <w:rPr>
          <w:i/>
          <w:iCs/>
        </w:rPr>
        <w:t xml:space="preserve"> –  energokopiena, kas nodarbojas ar atjaunojamās enerģijas ražošanu un kurai pieder, vai arī tā attīsta vai apsaimnieko atjaunojamās enerģijas ražošanas iekārtas, kas teritoriāli saistītas ar atjaunojamās enerģijas kopienu</w:t>
      </w:r>
      <w:r>
        <w:t xml:space="preserve">”. </w:t>
      </w:r>
    </w:p>
    <w:p w14:paraId="4E7E75C6" w14:textId="647910F5" w:rsidR="00AB6D13" w:rsidRDefault="00AB6D13" w:rsidP="00E26BB4">
      <w:pPr>
        <w:pStyle w:val="NoSpacing"/>
        <w:jc w:val="both"/>
      </w:pPr>
    </w:p>
    <w:p w14:paraId="138C7F1E" w14:textId="2C24A7B9" w:rsidR="00AB6D13" w:rsidRDefault="00AB6D13" w:rsidP="00E26BB4">
      <w:pPr>
        <w:pStyle w:val="NoSpacing"/>
        <w:jc w:val="both"/>
      </w:pPr>
      <w:r>
        <w:t>Tik sašaurināta un pēc būtības gandrīz neko no būtiskākajām energokopienas pazīmēm</w:t>
      </w:r>
      <w:r w:rsidR="007E16FD">
        <w:t xml:space="preserve"> nesaturoša definīcija nav piemērota, lai Enerģētikas likumā ietvertais tiesiskais regulējums par šiem jautājumiem būtu saprotams atbilstoši energokopienu darbības pamatprincipiem, kā arī lai pēc iespējas veicinātu šādu kopienu veidošanos. Nav saprotams, kādēļ atjaunojamās enerģijas kopiena attiecināta tikai uz enerģijas ražošanu un enerģijas ražošanas iekārtām, taču netiek attiecināta uz enerģijas uzkrāšanas, uzglabāšanas, kopīgošanas un citām iespējamām funkcijām un iekārtām, tostarp – uz energoefektivitāti (tas ir, enerģijas patēriņa kontroli un samazināšanu vērstām funkcijām un iekārtām). Tas vien, ka energokopiena izmanto no atjaunojamiem energoresursiem iegūtu enerģiju, nav attaisnojums, lai energokopiena šķiestos ar enerģijas patēriņu un nerūpētos par patēriņa kontroli un samazināšanu. </w:t>
      </w:r>
      <w:r w:rsidR="000C1F22">
        <w:t xml:space="preserve">Lai arī virkni minēto aspektu satur definīcija “energokopiena”, tomēr, skatot trīs definīcijas to savstarpējā kopsakarā, nav skaidri noprotams katrai no tām pakārtotā un piemērojamā </w:t>
      </w:r>
      <w:r w:rsidR="000C1F22">
        <w:lastRenderedPageBreak/>
        <w:t xml:space="preserve">tiesiskā regulējuma nošķīrums: definīcija “atjaunojamās enerģijas kopiena” Enerģētikas likumā, definīcija “energokopiena” Enerģētikas likumā un definīcija “elektroenerģijas energokopiena” Elektroenerģijas tirgus likuma projektā (2021.gada 18.marta redakcija). Problēmas rada ne tikvien neskaidrās definīcijas, bet arī no tām izrietošā neskaidrība un </w:t>
      </w:r>
      <w:proofErr w:type="spellStart"/>
      <w:r w:rsidR="000C1F22">
        <w:t>neviennozīmība</w:t>
      </w:r>
      <w:proofErr w:type="spellEnd"/>
      <w:r w:rsidR="000C1F22">
        <w:t xml:space="preserve"> attiecībā uz tiesisko regulējumu, kas pakārtots un piemērojams katrai no tām. </w:t>
      </w:r>
    </w:p>
    <w:p w14:paraId="792DA2CB" w14:textId="66CB4127" w:rsidR="007E16FD" w:rsidRDefault="007E16FD" w:rsidP="00E26BB4">
      <w:pPr>
        <w:pStyle w:val="NoSpacing"/>
        <w:jc w:val="both"/>
      </w:pPr>
    </w:p>
    <w:p w14:paraId="1E8F554E" w14:textId="3B318A96" w:rsidR="007E16FD" w:rsidRDefault="007E16FD" w:rsidP="00E26BB4">
      <w:pPr>
        <w:pStyle w:val="NoSpacing"/>
        <w:jc w:val="both"/>
      </w:pPr>
      <w:r w:rsidRPr="007E16FD">
        <w:rPr>
          <w:b/>
          <w:bCs/>
          <w:u w:val="single"/>
        </w:rPr>
        <w:t>Iebildums pret Grozījumu 1.punktā ietverto jauno definīciju</w:t>
      </w:r>
      <w:r w:rsidR="000C1F22">
        <w:rPr>
          <w:b/>
          <w:bCs/>
          <w:u w:val="single"/>
        </w:rPr>
        <w:t xml:space="preserve"> “energokopiena”</w:t>
      </w:r>
      <w:r>
        <w:t xml:space="preserve">: </w:t>
      </w:r>
    </w:p>
    <w:p w14:paraId="191D1CD0" w14:textId="0CE713BC" w:rsidR="007E16FD" w:rsidRDefault="007E16FD" w:rsidP="00E26BB4">
      <w:pPr>
        <w:pStyle w:val="NoSpacing"/>
        <w:jc w:val="both"/>
      </w:pPr>
    </w:p>
    <w:p w14:paraId="17ECC14E" w14:textId="4D50EBA7" w:rsidR="007E16FD" w:rsidRDefault="007E16FD" w:rsidP="00E26BB4">
      <w:pPr>
        <w:pStyle w:val="NoSpacing"/>
        <w:jc w:val="both"/>
      </w:pPr>
      <w:r>
        <w:t>Grozījumu 1.punkts paredz papildināt Enerģētikas likumu ar jaunu definīciju, kas tiks iekļauta 1.panta 9.</w:t>
      </w:r>
      <w:r w:rsidRPr="007E16FD">
        <w:rPr>
          <w:vertAlign w:val="superscript"/>
        </w:rPr>
        <w:t>2</w:t>
      </w:r>
      <w:r>
        <w:t xml:space="preserve"> punktā: </w:t>
      </w:r>
      <w:r w:rsidR="000C1F22">
        <w:t>“</w:t>
      </w:r>
      <w:r w:rsidR="000C1F22" w:rsidRPr="000C1F22">
        <w:rPr>
          <w:b/>
          <w:bCs/>
          <w:i/>
          <w:iCs/>
        </w:rPr>
        <w:t>energokopiena</w:t>
      </w:r>
      <w:r w:rsidR="000C1F22" w:rsidRPr="000C1F22">
        <w:rPr>
          <w:i/>
          <w:iCs/>
        </w:rPr>
        <w:t xml:space="preserve"> – juridiska persona ar atvērtu, demokrātisku un brīvprātīgu dalību, kuru kontrolē tās biedri vai daļu turētāji, kas ir fiziskas personas, biedrības vai nodibinājumi, pašvaldības, pašvaldības institūcijas, mazie vai vidējie komersanti un kas darbojas enerģijas, tai skaitā no atjaunojamiem energoresursiem, ražošanā, tirdzniecībā, elektroenerģijas kopīgošanā, patēriņā, pieprasījumu reakcijas pakalpojumu nodrošināšanā, energoresursu uzglabāšanā, elektrisko transportlīdzekļu uzlādes pakalpojumu sniegšanā, energoefektivitātes vai citu energopakalpojumu sniegšanā, kuras mērķis ir sniegt vides, ekonomiskus vai sociālus labumus saviem biedriem vai daļu turētājiem, vai teritorijām, kurās tas darbojas un kuras primārais darbības mērķis nav peļņas gūšana</w:t>
      </w:r>
      <w:r w:rsidR="000C1F22" w:rsidRPr="000C1F22">
        <w:t>”</w:t>
      </w:r>
      <w:r w:rsidR="000C1F22">
        <w:t>.</w:t>
      </w:r>
    </w:p>
    <w:p w14:paraId="0D9A02D5" w14:textId="346D3D1C" w:rsidR="007E16FD" w:rsidRDefault="007E16FD" w:rsidP="00E26BB4">
      <w:pPr>
        <w:pStyle w:val="NoSpacing"/>
        <w:jc w:val="both"/>
      </w:pPr>
    </w:p>
    <w:p w14:paraId="2357C09E" w14:textId="2C4B4B7B" w:rsidR="00C20B64" w:rsidRDefault="000C1F22" w:rsidP="00E26BB4">
      <w:pPr>
        <w:pStyle w:val="NoSpacing"/>
        <w:jc w:val="both"/>
      </w:pPr>
      <w:r>
        <w:t>Iepazīstoties ar Direktīvu, secināms, ka tā satur tikai uz atjaunojamās enerģijas kopienām attiecinātu regulējumu. Atbilstoši Direktīvā iekļautajām definīcijām un regulējumam, atjaunojamās enerģijas kopienas ir primāri saistītas ar diviem pamata kritērijiem: atjaunojamās enerģijas projekts un ap to vai tā tuvumā izvietoti atjaunojamās enerģijas kopienas dalībnieki. Savukārt atjaunojamās enerģijas kopienas darbībai tiek izvirzītas divas pamata prasības: primāri rūpēties par vides un klimata mērķiem, bet pakārtoti (sekundāri, terciāri, bet jebkurā gadījumā – ne izslēdzoši) ir</w:t>
      </w:r>
      <w:r w:rsidR="00C20B64">
        <w:t xml:space="preserve"> tiesības gūt peļņu. Citiem vārdiem, peļņas gūšana nekādā gadījumā netiek aizliegta, bet tā tiek pakārtota vides un klimata mērķiem. Tādēļ atjaunojamās enerģijas kopienai nav jāvairās piedāvāt īstenot arī tādus projektus, kas ir tehniski un ekonomiski pamatoti, taču ne tieši peļņu ģenerējoši. Direktīva nesatur prasību aizliegt kopienai gūt peļņu. Šāds aizliegums nebūtu savienojams ar to, ka kopiena tomēr ir veidojama ar ilgtermiņa mērķi, kam būtu jārada drošs, tehniski stabils energoapgādes risinājums kopienas dalībniekiem. Šāds aizliegums arī nebūtu savienojams ar Direktīvā uzsvērto pienākumu dalībvalstīm nodrošināt, ka atjaunojamās enerģijas kopienas spēj darboties uz līdzvērtīgiem principiem un pamatiem, salīdzinot ar citiem uzņēmumiem (Direktīvas 22.pants). Vēršam uzmanību, ka Direktīva nav paredzējusi aicināt dalībvalstis veicināt tādu kopienu veidošanu, kurās netiek izmantota no atjaunojamiem energoresursiem iegūta enerģija. Tomēr Enerģētikas likumā ieviestā teorētiskā jumta definīcija “energ</w:t>
      </w:r>
      <w:r w:rsidR="005A2494">
        <w:t>o</w:t>
      </w:r>
      <w:r w:rsidR="00C20B64">
        <w:t xml:space="preserve">kopiena” nav vienveidīgi un viennozīmīgi izlasāma tādējādi, ka tā attiektos tikai uz atjaunojamās enerģijas projektiem. </w:t>
      </w:r>
    </w:p>
    <w:p w14:paraId="2805AF22" w14:textId="77777777" w:rsidR="00C20B64" w:rsidRDefault="00C20B64" w:rsidP="00E26BB4">
      <w:pPr>
        <w:pStyle w:val="NoSpacing"/>
        <w:jc w:val="both"/>
      </w:pPr>
    </w:p>
    <w:p w14:paraId="5DCE3409" w14:textId="6B37CB9F" w:rsidR="000C1F22" w:rsidRDefault="00C20B64" w:rsidP="00E26BB4">
      <w:pPr>
        <w:pStyle w:val="NoSpacing"/>
        <w:jc w:val="both"/>
      </w:pPr>
      <w:r>
        <w:t>Enefit Green AS aicina novērst šādu būtisku neprecizitāti, kas neietilpst nacionālajā likumdošanā transponējamajā Direktīvā. Tādēļ Enefit Green AS lūdz svītrot</w:t>
      </w:r>
      <w:r w:rsidR="001D0A9F">
        <w:t xml:space="preserve"> šo definīciju no Grozījumiem. Vienlaikus Enefit Green AS lūdz būtiski kvalitatīvi un saturiski pārstrādāt definīciju “atjaunojamās enerģijas kopiena”, kā arī svītrot no Elektroenerģijas tirgus likuma definīciju “elektroenerģijas energokopiena”, kam pēc būtības nav nekāda pienesuma, ja Enerģētikas likums jau satur kvalitatīvu un visaptverošu atjaunojamās enerģijas kopienas definīciju.</w:t>
      </w:r>
      <w:r w:rsidR="00F60A6A">
        <w:t xml:space="preserve"> Elektroenerģijas tirgus likumam atliktu vien sniegt detalizētāku regulējumu tās darbībai.</w:t>
      </w:r>
    </w:p>
    <w:p w14:paraId="568B9164" w14:textId="43558245" w:rsidR="00CD3ED8" w:rsidRDefault="00CD3ED8" w:rsidP="00E26BB4">
      <w:pPr>
        <w:pStyle w:val="NoSpacing"/>
        <w:jc w:val="both"/>
      </w:pPr>
    </w:p>
    <w:p w14:paraId="42735BD8" w14:textId="0D9D96D9" w:rsidR="00CD3ED8" w:rsidRDefault="00CD3ED8" w:rsidP="00E26BB4">
      <w:pPr>
        <w:pStyle w:val="NoSpacing"/>
        <w:jc w:val="both"/>
      </w:pPr>
      <w:r w:rsidRPr="00CD3ED8">
        <w:rPr>
          <w:b/>
          <w:bCs/>
          <w:u w:val="single"/>
        </w:rPr>
        <w:t>Iebildums pret Grozījumu 11.punktu</w:t>
      </w:r>
      <w:r>
        <w:t xml:space="preserve">: </w:t>
      </w:r>
    </w:p>
    <w:p w14:paraId="71B0BB53" w14:textId="240F5DB5" w:rsidR="00CD3ED8" w:rsidRDefault="00CD3ED8" w:rsidP="00E26BB4">
      <w:pPr>
        <w:pStyle w:val="NoSpacing"/>
        <w:jc w:val="both"/>
      </w:pPr>
    </w:p>
    <w:p w14:paraId="545350E4" w14:textId="5A20F81B" w:rsidR="00CD3ED8" w:rsidRDefault="00CD3ED8" w:rsidP="00E26BB4">
      <w:pPr>
        <w:pStyle w:val="NoSpacing"/>
        <w:jc w:val="both"/>
      </w:pPr>
      <w:r>
        <w:t>Grozījumu 11.punkts paredz papildināt Enerģētikas likumu ar jaunu II</w:t>
      </w:r>
      <w:r w:rsidRPr="00CD3ED8">
        <w:rPr>
          <w:vertAlign w:val="superscript"/>
        </w:rPr>
        <w:t>2</w:t>
      </w:r>
      <w:r>
        <w:t xml:space="preserve"> nodaļu, kas satur pamata tiesisko regulējumu, kas attiecināms uz energokopienām. </w:t>
      </w:r>
      <w:r w:rsidR="00B2042D">
        <w:t>Konkrēti, Grozījumos iestrādātais 17.</w:t>
      </w:r>
      <w:r w:rsidR="00B2042D" w:rsidRPr="00B2042D">
        <w:rPr>
          <w:vertAlign w:val="superscript"/>
        </w:rPr>
        <w:t>2</w:t>
      </w:r>
      <w:r w:rsidR="00B2042D">
        <w:t xml:space="preserve"> pants noteic priekšnoteikumus un prasības, kas izpildāmas, lai energokopiena būtu tiesīga uzsākt savu darbību.</w:t>
      </w:r>
    </w:p>
    <w:p w14:paraId="5DAE7165" w14:textId="77777777" w:rsidR="00CD3ED8" w:rsidRDefault="00CD3ED8" w:rsidP="00E26BB4">
      <w:pPr>
        <w:pStyle w:val="NoSpacing"/>
        <w:jc w:val="both"/>
      </w:pPr>
    </w:p>
    <w:p w14:paraId="7C8ABAA6" w14:textId="3DD04CC5" w:rsidR="00CD3ED8" w:rsidRDefault="00CD3ED8" w:rsidP="00E26BB4">
      <w:pPr>
        <w:pStyle w:val="NoSpacing"/>
        <w:jc w:val="both"/>
      </w:pPr>
      <w:r>
        <w:t xml:space="preserve">Apzinoties to, ka energokopiena savu dalībnieku interesēs uzņemsies īstenot ļoti nopietnas, atbildīgas un ilgtermiņa saistības attiecībā uz energoapgādes drošību un nepārtrauktību, Enefit Green AS uzskata par objektīvi pamatotu un taisnīgu, ja energokopiena tiktu reģistrēta Būvniecības valsts kontroles biroja vestajā energokopienu reģistrā tikai pie nosacījuma, ja tā būtu iesniegusi dokumentus, kas apliecinātu, ka energokopienas pārstāvis, darbinieks vai uz ārpakalpojumu līguma pamata piesaistīts </w:t>
      </w:r>
      <w:r w:rsidR="00B2042D">
        <w:t>speciālists, kurš ikdienā atbalstīs un īstenos energokopienas darbu, būtu speciālists, kuram ir atbilstoši spēkā esoši sertifikāti, apliecības vai citi inženiertehniskas specialitātes apguvi apliecinoši dokumenti, kas pieļauj šī speciālista darbu ar elektroapgādes infrastruktūru, tās plānošanu, tehnisko uzraudzību un darbības nodrošināšanu. Tā kā energokopienām attiecībā pret saviem biedriem pēc būtības būs jāuzņemas līdzvērtīgi pienākumi tām saistībām un pienākumiem, ko pret galalietotājiem tradicionāli uzņemas, piemēram, sadales sistēmas operatori, šādas prasības noteikšana vienlaikus kalpotu par garantu energokopienas biedriem, ka pret tiem uzņemtās saistības tiks pildītas, iesaistot vismaz vienu energoapgādē kompetentu speciālistu, kā arī, ka energokopienas piedāvātie risinājumi būs tehniski savienojami ar sadales (vai pārvades) sistēmu un pie nepieciešamības spēs darboties paralēli. Tāpat šī prasība līdzēs sadales (vai pārvades) sistēmas operatoriem būt pārliecinātākiem un sagaidīt, ka energokopienu darbība neradīs nepamatotus vai bīstamus traucējumus kopējā energoapgādes sistēmā. Lai nodrošinātu, ka energokopienām ir pienākums īstenot tām paredzētos risinājumus savu biedru labā ar vismaz viena speciālista piesaisti, kas salīdzināms ar sadales un pārvades sistēmu operatoriem izvirzītajām prasībām to darbības drošībai, uzticamībai un nepārtrauktībai, ir pamatoti šo prasību noteikt jau Enerģētikas likumā. Tās kaskadēta izpilde pēc tam secīgi nodrošināma ar Elektroenerģijas tirgus likuma un to īstenojošo Ministru kabineta noteikumu starpniecību.</w:t>
      </w:r>
    </w:p>
    <w:p w14:paraId="4D32DD71" w14:textId="3366278C" w:rsidR="00F60A6A" w:rsidRDefault="00F60A6A" w:rsidP="00E26BB4">
      <w:pPr>
        <w:pStyle w:val="NoSpacing"/>
        <w:jc w:val="both"/>
      </w:pPr>
    </w:p>
    <w:p w14:paraId="7107E41F" w14:textId="69D6C9F3" w:rsidR="00F60A6A" w:rsidRDefault="00F60A6A" w:rsidP="00E26BB4">
      <w:pPr>
        <w:pStyle w:val="NoSpacing"/>
        <w:jc w:val="both"/>
      </w:pPr>
      <w:r w:rsidRPr="00CD3ED8">
        <w:rPr>
          <w:b/>
          <w:bCs/>
          <w:u w:val="single"/>
        </w:rPr>
        <w:t>Iebildums pret Grozījumu 20.punktu</w:t>
      </w:r>
      <w:r>
        <w:t>:</w:t>
      </w:r>
    </w:p>
    <w:p w14:paraId="700E6A4F" w14:textId="74113C47" w:rsidR="00F60A6A" w:rsidRDefault="00F60A6A" w:rsidP="00E26BB4">
      <w:pPr>
        <w:pStyle w:val="NoSpacing"/>
        <w:jc w:val="both"/>
      </w:pPr>
    </w:p>
    <w:p w14:paraId="54425911" w14:textId="67EBF5D2" w:rsidR="00F60A6A" w:rsidRDefault="00F60A6A" w:rsidP="00E26BB4">
      <w:pPr>
        <w:pStyle w:val="NoSpacing"/>
        <w:jc w:val="both"/>
      </w:pPr>
      <w:r>
        <w:t xml:space="preserve">Grozījumi paredz izteikt Enerģētikas likuma 49.pantu tādējādi, ka tas attiecas tikai uz licencētiem siltumapgādes operatoriem un to īstenotiem siltumenerģijas iepirkumiem. Apzinoties to, ka ne visās pilsētās, kurās ir izveidota centralizētās siltumapgādes sistēma, siltumenerģiju tās vajadzībām iepērk siltumapgādes operators, Enefit Green AS lūdz izteikt Enerģētikas likuma 49.pantu tādējādi, ka tas attiecas arī uz pašvaldības īstenotu siltumenerģijas iepirkumu centralizētās siltumapgādes sistēmas vajadzībām. </w:t>
      </w:r>
    </w:p>
    <w:p w14:paraId="6242566C" w14:textId="25FA64F9" w:rsidR="00F60A6A" w:rsidRDefault="00F60A6A" w:rsidP="00E26BB4">
      <w:pPr>
        <w:pStyle w:val="NoSpacing"/>
        <w:jc w:val="both"/>
      </w:pPr>
    </w:p>
    <w:p w14:paraId="120061FA" w14:textId="3EC4A6CC" w:rsidR="00F60A6A" w:rsidRDefault="00F60A6A" w:rsidP="00E26BB4">
      <w:pPr>
        <w:pStyle w:val="NoSpacing"/>
        <w:jc w:val="both"/>
      </w:pPr>
      <w:r w:rsidRPr="00F60A6A">
        <w:rPr>
          <w:b/>
          <w:bCs/>
          <w:u w:val="single"/>
        </w:rPr>
        <w:t>Iebildums pret Grozījumu 21., 22.un 23.punktu</w:t>
      </w:r>
      <w:r>
        <w:t>:</w:t>
      </w:r>
    </w:p>
    <w:p w14:paraId="193FC052" w14:textId="5D515694" w:rsidR="00F60A6A" w:rsidRDefault="00F60A6A" w:rsidP="00E26BB4">
      <w:pPr>
        <w:pStyle w:val="NoSpacing"/>
        <w:jc w:val="both"/>
      </w:pPr>
    </w:p>
    <w:p w14:paraId="0E300C0D" w14:textId="77777777" w:rsidR="00EA09A6" w:rsidRDefault="00F60A6A" w:rsidP="00E26BB4">
      <w:pPr>
        <w:pStyle w:val="NoSpacing"/>
        <w:jc w:val="both"/>
      </w:pPr>
      <w:r>
        <w:t>Grozījumi paredz ieviest tiesisko regulējumu, kas ļautu pēc iespējas veicināt un paplašināt jaunu pieslēgumu veidošanu pie centralizētās siltumapgādes sistēmām. Enefit Green AS pilnībā izprot un atbalsta šādu mērķi, apzinoties tā potenciālo ieguldījumu vides un klimata mērķu sasniegšanā. Tomēr Enefit Green AS lūdz izteikt Grozījumu 21., 22.un 23.punktu tādējādi, tostarp – papildinot tos ar pārejas noteikumiem, kas ļauj pašvaldībām sākt iestrādāt šos jautājumus teritorijas plānojumos jau līdz ar grozījumu stāšanos spēkā, taču attiecināt tos uz ēku un būvju īpašniekiem tikai pēc noteikta pārejas perioda (</w:t>
      </w:r>
      <w:r w:rsidR="00EA09A6">
        <w:t>9 – 12 mēneši no grozījumu stāšanās spēkā). Tas nepieciešams, lai pēc iespējas mazinātu risku nepamatotai, atpakaļ vērstai vai citādi negatīvai šī tiesiskā regulējuma piemērošanai to ēku un būvju īpašniekiem, kuriem līdz grozījumu spēkā stāšanās datumam jau ir izveidots siltumapgādes risinājums. Attiecīgi arī Grozījumu anotācija ir būtiski papildināma, lai pamatotu šāda tiesiskā regulējuma ieviešanu un attiecināšanu tikai uz turpmāko, tas ir, uz laiku pēc grozījumu stāšanās spēkā.</w:t>
      </w:r>
    </w:p>
    <w:p w14:paraId="2C21B5E4" w14:textId="77777777" w:rsidR="00EA09A6" w:rsidRDefault="00EA09A6" w:rsidP="00E26BB4">
      <w:pPr>
        <w:pStyle w:val="NoSpacing"/>
        <w:jc w:val="both"/>
      </w:pPr>
    </w:p>
    <w:p w14:paraId="3E4885BF" w14:textId="77777777" w:rsidR="00EA09A6" w:rsidRDefault="00EA09A6" w:rsidP="00E26BB4">
      <w:pPr>
        <w:pStyle w:val="NoSpacing"/>
        <w:jc w:val="both"/>
      </w:pPr>
      <w:r>
        <w:t xml:space="preserve">Ar cieņu, </w:t>
      </w:r>
    </w:p>
    <w:p w14:paraId="4AAE823A" w14:textId="77777777" w:rsidR="00EA09A6" w:rsidRDefault="00EA09A6" w:rsidP="00E26BB4">
      <w:pPr>
        <w:pStyle w:val="NoSpacing"/>
        <w:jc w:val="both"/>
      </w:pPr>
    </w:p>
    <w:p w14:paraId="2D8B7028" w14:textId="77777777" w:rsidR="00EA09A6" w:rsidRDefault="00EA09A6" w:rsidP="00E26BB4">
      <w:pPr>
        <w:pStyle w:val="NoSpacing"/>
        <w:jc w:val="both"/>
      </w:pPr>
      <w:r>
        <w:t>Juris Antužs</w:t>
      </w:r>
    </w:p>
    <w:p w14:paraId="6D85C640" w14:textId="6E790775" w:rsidR="001D0A9F" w:rsidRDefault="00EA09A6" w:rsidP="00E26BB4">
      <w:pPr>
        <w:pStyle w:val="NoSpacing"/>
        <w:jc w:val="both"/>
      </w:pPr>
      <w:r>
        <w:t xml:space="preserve">Enefit Green AS pārstāvis Latvijā </w:t>
      </w:r>
      <w:r w:rsidR="00B2042D">
        <w:t xml:space="preserve"> </w:t>
      </w:r>
    </w:p>
    <w:p w14:paraId="790E9D4C" w14:textId="77777777" w:rsidR="007E16FD" w:rsidRDefault="007E16FD" w:rsidP="00E26BB4">
      <w:pPr>
        <w:pStyle w:val="NoSpacing"/>
        <w:jc w:val="both"/>
      </w:pPr>
    </w:p>
    <w:sectPr w:rsidR="007E16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641C8"/>
    <w:multiLevelType w:val="hybridMultilevel"/>
    <w:tmpl w:val="D9D2FAF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0A097D"/>
    <w:multiLevelType w:val="hybridMultilevel"/>
    <w:tmpl w:val="2604C2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702"/>
    <w:rsid w:val="000C1F22"/>
    <w:rsid w:val="001D0A9F"/>
    <w:rsid w:val="005A2494"/>
    <w:rsid w:val="007E16FD"/>
    <w:rsid w:val="00AA0702"/>
    <w:rsid w:val="00AB6D13"/>
    <w:rsid w:val="00B2042D"/>
    <w:rsid w:val="00B84E19"/>
    <w:rsid w:val="00C20B64"/>
    <w:rsid w:val="00CD3ED8"/>
    <w:rsid w:val="00DB3667"/>
    <w:rsid w:val="00E26BB4"/>
    <w:rsid w:val="00E73A7E"/>
    <w:rsid w:val="00EA09A6"/>
    <w:rsid w:val="00F60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6CDB1"/>
  <w15:chartTrackingRefBased/>
  <w15:docId w15:val="{F0C378AE-FB76-4857-903D-621E1ED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0702"/>
    <w:pPr>
      <w:spacing w:after="0" w:line="240" w:lineRule="auto"/>
    </w:pPr>
  </w:style>
  <w:style w:type="character" w:styleId="Hyperlink">
    <w:name w:val="Hyperlink"/>
    <w:basedOn w:val="DefaultParagraphFont"/>
    <w:uiPriority w:val="99"/>
    <w:unhideWhenUsed/>
    <w:rsid w:val="00AA0702"/>
    <w:rPr>
      <w:color w:val="0563C1" w:themeColor="hyperlink"/>
      <w:u w:val="single"/>
    </w:rPr>
  </w:style>
  <w:style w:type="character" w:styleId="UnresolvedMention">
    <w:name w:val="Unresolved Mention"/>
    <w:basedOn w:val="DefaultParagraphFont"/>
    <w:uiPriority w:val="99"/>
    <w:semiHidden/>
    <w:unhideWhenUsed/>
    <w:rsid w:val="00AA07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ese.karpovica@em.gov.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10001</Words>
  <Characters>5701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Cīrule</dc:creator>
  <cp:keywords/>
  <dc:description/>
  <cp:lastModifiedBy>Inese Karpoviča</cp:lastModifiedBy>
  <cp:revision>2</cp:revision>
  <dcterms:created xsi:type="dcterms:W3CDTF">2021-12-03T11:14:00Z</dcterms:created>
  <dcterms:modified xsi:type="dcterms:W3CDTF">2021-12-03T11:14:00Z</dcterms:modified>
</cp:coreProperties>
</file>