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25-TA-1827: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2018. gada 13. februāra noteikumos Nr. 87 "Grāmatvedības uzskaites kārtība budžeta iestādēs"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(09.07.2024.)</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17.10.2025. 11:30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13. februāra noteikumos Nr. 87 "Grāmatvedības uzskaites kārtība budžeta iestādēs"" (turpmāk – projekts) sākotnējās ietekmes (ex-ante) novērtējuma ziņojuma (turpmāk - anotācija) 1.1. sadaļas izstrādes pamatojuma aprakstā tiek norādīts, ka atbilstoši Ministru kabineta 2025. gada 26. augusta sēdes protokola Nr. 33, 53. §, 29. punktam valsts akciju sabiedrībai “Valsts nekustamie īpašumi” no 2026. gada 1. janvāra jānodrošina rīcību ar valstij piekritīgo nekustamo īpašumu, kustamo mantu, bezķermeniskām lietām un rīcību ar konfiscēto mantu, kura tiek realizēta, pamatojoties uz Eiropas Savienības dalībvalsts vai ārvalsts kompetentās iestādes pieprasījuma pamata, tai skaitā valstij piekritīgās kustamās mantas uzskaiti, glabāšanu, iznīcināšanu, nodošanu bez maksas, realizēšanu, izņemot finanšu līdzekļus un finanšu instrumentus, kā arī Ministru kabineta 2024. gada 17. decembra noteikumu Nr. 901 "Noteikumi par kompetentajām institūcijām un rīcību ar valstij piekritīgo mantu" (turpmāk – MK noteikumi Nr. 901)  5.3. sadaļas 35.1. – 35.3. apakšpunktā minēto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1.3. sadaļas risinājuma aprakstā tiek norādīts, ka, ņemot vērā  Ministru kabineta 2025. gada 26. augusta sēdes protokola Nr. 33, 53. § norādīto, no 2026. gada 1. janvāra rīcību ar valstij piekritīgo mantu (t.i., valstij piekritīgo nekustamo īpašumu, kustamo mantu, bezķermeniskām lietām un rīcību ar konfiscēto mantu, kura tiek realizēta, pamatojoties uz Eiropas Savienības dalībvalsts vai ārvalsts kompetentās iestādes pieprasījuma pamata, izņemot finanšu līdzekļus un finanšu instrumentus, kā arī MK noteikumu Nr. 901  5.3. sadaļas 35.1. – 35.3. apakšpunktā minēto mantu), kas līdz šim bija Valsts ieņēmumu dienesta kompetencē, veiks VNĪ, kuras kapitāla daļu turētājs ir Finanšu ministrija, tad informāciju par valstij piekritīgo mantu grāmatvedības uzskaitē, sākot ar 2026. gadu, iekļaus 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Turpretī Ekonomiskas ministrijas sagatavotais informatīvais ziņojums “Par vienotas pārvaldīšanas institūcijas noteikšanu valstij piekrītošās mantas pārņemšanai, uzskaitei un realizācijai” (25-TA-2304), kas šobrīd Vienotajā tiesību aktu projektu izstrādes un saskaņošanas portālā nodots saskaņošanai ar institūcijām un iestādēm, paredz noteikt vienotu institūciju, kas nodrošinātu valstij piekritīgās bezīpašnieka, bezmantinieka un konfiscētās mantas uzskaiti, pārņemšanu un atsavināšanu, lai tādējādi padarītu efektīvāku un laika ziņā ātrāku valstij piekritīgās mantas aprites procesu, no šādas mantas atklāšanās brīža līdz tās realizācijai, iznīcināšanai vai nodošanai publisko funkciju izpildei. Informatīvā ziņojuma Ministru kabineta protokollēmuma projekts paredz </w:t>
            </w:r>
            <w:r w:rsidR="00000000" w:rsidRPr="00000000" w:rsidDel="00000000">
              <w:rPr>
                <w:i w:val="1"/>
                <w:rtl w:val="0"/>
              </w:rPr>
              <w:t xml:space="preserve">"ar 2026. gada 1. janvāri noteikt sabiedrību ar ierobežotu atbildību “Publisko aktīvu pārvaldītājs “Possessor” par centralizētu institūciju, kas ir atbildīga par valstij piekrītošas bezīpašnieka, bezmantinieka un konfiscētas mantas uzskaiti, pārņemšanu un atsavināšanu, sagatavot nepieciešamos grozījumus Ministru kabineta 2024.gada 17.decembra noteikumos Nr.901 “Noteikumi par kompetentajām institūcijām un rīcību ar valstij piekritīgo mantu”, kā arī Ekonomikas ministrijai sagatavot un kopā ar likumprojektu par valsts budžetu kārtējam gadam un vidēja termiņa budžeta ietvaru iesniegt noteiktā kārtībā izskatīšanai likumprojektu par grozījumiem  Valsts ieņēmumu dienesta likumā, ar 2026.gada 1.janvāri izslēdzot no Valsts ieņēmumu dienesta papildus uzdevumiem valstij piekritīgās mantas uzskaiti, kontroles pār tās realizāciju nodrošināšanu, nodošanu bez maksas un citus uzdevumus atbilstoši Informatīvajā ziņojumā ietvertajam risinājumam."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vērš uzmanību, ka valstiskā līmenī vienlaikus tiek virzīti divi atšķirīgi piedāvājumi rīcībai ar valstij piekritīgu bezīpašnieka, bezmantinieka un konfiscētu mantu, un lūdzam izvērtēt nepieciešamību precizēt projekta anotācijā iekļauto informāciju, skaidrojot dažādu institūciju turpmāko kompetenci rīcībai ar valstij piekritīgo mantu un tās grāmatvedības uzskaites nosacījumus visām kompetentajām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projeks sagatavots atbilstoši Ministru kabineta 2025.gada 26.augusta sēdes protokola Nr.33 53.§ 29.punktā pieņemtajam lēmumam, saskaņā ar kuru Valsts ieņēmumu dienestam noteiktos pienākumus saistībā ar rīcību ar valstij piekritīgo mantu pārņem valsts akciju sabiedrībai “Valsts nekustamie īpašumi”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sagatavotais informatīvais ziņojums “Par vienotas pārvaldīšanas institūcijas noteikšanu valstij piekrītošās mantas pārņemšanai, uzskaitei un realizācijai” (25-TA-2304) šobrīd Vienotajā tiesību aktu projektu izstrādes un saskaņošanas portālā nav saskaņots, attiecīgi nav pieņemts lēmums Valsts ieņēmumu dienestam noteiktos pienākumus saistībā ar rīcību ar valstij piekritīgo mantu uzdot sabiedrībai ar ierobežotu atbildību “Publisko aktīvu pārvaldītājs “Possessor”.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MK noteikumu projektā paredzētais 62.</w:t>
            </w:r>
            <w:r w:rsidR="00000000" w:rsidRPr="00000000" w:rsidDel="00000000">
              <w:rPr>
                <w:vertAlign w:val="superscript"/>
                <w:rtl w:val="0"/>
              </w:rPr>
              <w:t xml:space="preserve">1</w:t>
            </w:r>
            <w:r w:rsidR="00000000" w:rsidRPr="00000000" w:rsidDel="00000000">
              <w:rPr>
                <w:rtl w:val="0"/>
              </w:rPr>
              <w:t xml:space="preserve"> punkts ir attiecināms gan uz VNĪ, gan uz Possessor, ja nākotnē mainītos MK pieņemtais lēmums par rīcību ar valstij piekritīgo mantu.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- 31.10.2025.)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1.3. sadaļas problēmas aprakstā norādīts, ka “</w:t>
            </w:r>
            <w:r w:rsidR="00000000" w:rsidRPr="00000000" w:rsidDel="00000000">
              <w:rPr>
                <w:i w:val="1"/>
                <w:rtl w:val="0"/>
              </w:rPr>
              <w:t xml:space="preserve">Ņemot vērā MK noteikumus Nr. 901 un paredzētos grozījumus Valsts ieņēmumu dienesta likumā, Publiskas personas finanšu līdzekļu un mantas izšķērdēšanas novēršanas likumā, Civilprocesa likumā un citos tiesību aktos saistībā ar kompetentās institūcijas, kas nodrošina rīcību ar valstij piekritīgo mantu, maiņu, nepieciešami grozījumi MK noteikumos Nr. 87 šobrīd nav paredzēti vienādi valstij piekritīgās mantas grāmatvedības uzskaites nosacījumi visām kompetentajām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nav iekļautas atsauces uz likumos ietvertajiem vai Ministru kabineta dotajiem uzdevumiem attiecībā uz minēto grozījumu veikšanu. Ievērojot minēto, ierosinām papildināt projekta anotāciju ar norādīto normatīvo aktu (Valsts ieņēmumu dienesta likums, Publiskas personas finanšu līdzekļu un mantas izšķērdēšanas novēršanas likums, Civilprocesa likums un citi tiesību akti saistībā ar kompetentās institūcijas, kas nodrošina rīcību ar valstij piekritīgo mantu maiņu) grozījumu izstrādes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1.3.punkta "Pašreizējā situācija" apraksts papildināts sekojoši: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minētajiem grozījumiem VID paredzēts atteikties no tam neraksturīgas funkcijas – valstij piekritīgās mantas realizācijas turpmākas veikšanas, lai nodrošinātu racionālāku valsts budžeta līdzekļu izmantošanu, finansējumu novirzot nozares prioritāšu īstenošanai un aktuālu jautājumu risināšanai."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- 31.10.2025.)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(turpmāk - noteikumi Nr. 617)16. punktu administratīvās izmaksas ir izmaksas, ko rada informācijas sniegšanas pienākumi un to izpilde. Savukārt Vadlīnijās tiesību akta sākotnējās ietekmes novērtēšanai un novērtējuma ziņojuma sagatavošanai vienotajā TAP portālā ir sniegts skaidrojums, ka aprēķini veicami tikai tām informācijas sniegšanas prasībām, kas izriet no tiesību akta projekta.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sagatavoto noteikumu projektu nav konstatēts, ka tajā būtu iekļauti punkti, kas nosaka vai maina informācijas sniegšanas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lūdzu pārliecināties par administratīvo izmaksu monetārā novērtējuma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noteikumu projektā ir iekļautas izmaiņas informācijas sniegšanas pienākumie vai noteikti jauni pienākumi, lūdzu administratīvo izmaksu novērtējuma aprēķinu skaidrojuma sadaļā ietvert informāciju, uz kurām informācijas sniegšanas pienākuma radītām izmaksām noteikumu projektā aprēķins tiek attiecināts (atsauces uz Ministru kabineta 2015. gada 24. novembra noteikumu Nr. 656 "Noteikumi par minimālās mēneša darba algas apmēru normālā darba laika ietvaros un minimālās stundas tarifa likmes aprēķināšanu" 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naudas un laika izteiksmē novērtējumā jāiekļauj norāde, kuri tiesību akta panti vai punkti (panta daļas vai apakšpunkti) ietver informācijas sniegšanas pienākumu, kuram tika aprēķinātas administratīvās izmaksas saskaņā ar vadlīnijās “Vadlīnijās tiesību akta sākotnējās ietekmes novērtēšanai un novērtējuma ziņojuma sagatavošanai vienotajā TAP portālā”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neparedz informācijas sniegšanas pienākumu, attiecīgi izslēgts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w:t>
            </w:r>
            <w:r w:rsidR="00000000" w:rsidRPr="00000000" w:rsidDel="00000000">
              <w:rPr>
                <w:vertAlign w:val="superscript"/>
                <w:rtl w:val="0"/>
              </w:rPr>
              <w:t xml:space="preserve">1</w:t>
            </w:r>
            <w:r w:rsidR="00000000" w:rsidRPr="00000000" w:rsidDel="00000000">
              <w:rPr>
                <w:rtl w:val="0"/>
              </w:rPr>
              <w:t xml:space="preserve"> Valstij piekritīgās mantas uzskaiti veic daudzuma vienībās atbilstoši normatīvajos aktos noteiktajai kārtībai.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tiesību akta projekta "Grozījumi Ministru kabineta 2018. gada 13. februāra noteikumos Nr. 87 "Grāmatvedības uzskaites kārtība budžeta iestādēs"" 4. punktā iekļauto Ministru kabineta 2018. gada 13. februāra noteikumu Nr. 87 "Grāmatvedības uzskaites kārtība budžeta iestādēs" 210.</w:t>
            </w:r>
            <w:r w:rsidR="00000000" w:rsidRPr="00000000" w:rsidDel="00000000">
              <w:rPr>
                <w:vertAlign w:val="superscript"/>
                <w:rtl w:val="0"/>
              </w:rPr>
              <w:t xml:space="preserve">1</w:t>
            </w:r>
            <w:r w:rsidR="00000000" w:rsidRPr="00000000" w:rsidDel="00000000">
              <w:rPr>
                <w:rtl w:val="0"/>
              </w:rPr>
              <w:t xml:space="preserve"> punktu, ņemot vērā Ministru kabineta 2009. gada 3. februāra noteikumu Nr. 108 "Normatīvo aktu projektu sagatavošanas noteikumi"   137. punktu, proti, noteikumu projektā, ja nepieciešams, raksta atsauci, kas </w:t>
            </w:r>
            <w:r w:rsidR="00000000" w:rsidRPr="00000000" w:rsidDel="00000000">
              <w:rPr>
                <w:u w:val="single"/>
                <w:rtl w:val="0"/>
              </w:rPr>
              <w:t xml:space="preserve">norāda uz normatīvajiem aktiem noteiktā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w:t>
            </w:r>
            <w:r w:rsidR="00000000" w:rsidRPr="00000000" w:rsidDel="00000000">
              <w:rPr>
                <w:vertAlign w:val="superscript"/>
                <w:rtl w:val="0"/>
              </w:rPr>
              <w:t xml:space="preserve">1</w:t>
            </w:r>
            <w:r w:rsidR="00000000" w:rsidRPr="00000000" w:rsidDel="00000000">
              <w:rPr>
                <w:rtl w:val="0"/>
              </w:rPr>
              <w:t xml:space="preserve"> Valstij piekritīgās mantas uzskaiti veic daudzuma vienībās atbilstoši normatīvajos aktos valstij piekritīgās mantas jomā noteiktajai kārtībai.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25-TA-1827</w:t>
    </w:r>
    <w:r>
      <w:br/>
    </w:r>
    <w:r w:rsidR="00000000" w:rsidRPr="00000000" w:rsidDel="00000000">
      <w:rPr>
        <w:rtl w:val="0"/>
      </w:rPr>
      <w:t xml:space="preserve">04.12.2025. 12.38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25-TA-1827</w:t>
    </w:r>
    <w:r>
      <w:br/>
    </w:r>
    <w:r w:rsidR="00000000" w:rsidRPr="00000000" w:rsidDel="00000000">
      <w:rPr>
        <w:rtl w:val="0"/>
      </w:rPr>
      <w:t xml:space="preserve">04.12.2025. 12.38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Izziņa_25-TA-1827.docx</dc:title>
</cp:coreProperties>
</file>

<file path=docProps/custom.xml><?xml version="1.0" encoding="utf-8"?>
<Properties xmlns="http://schemas.openxmlformats.org/officeDocument/2006/custom-properties" xmlns:vt="http://schemas.openxmlformats.org/officeDocument/2006/docPropsVTypes"/>
</file>