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BCC15" w14:textId="0A7EE10D" w:rsidR="008E1DBE" w:rsidRDefault="008E1DBE" w:rsidP="001F4D25">
      <w:pPr>
        <w:pStyle w:val="H4"/>
        <w:spacing w:after="480"/>
      </w:pPr>
      <w:r w:rsidRPr="009158C8">
        <w:t xml:space="preserve">05. </w:t>
      </w:r>
      <w:proofErr w:type="spellStart"/>
      <w:r w:rsidRPr="009158C8">
        <w:t>Tiesībsarga</w:t>
      </w:r>
      <w:proofErr w:type="spellEnd"/>
      <w:r w:rsidRPr="009158C8">
        <w:t xml:space="preserve"> birojs</w:t>
      </w:r>
    </w:p>
    <w:p w14:paraId="1BDFE8F1" w14:textId="77777777" w:rsidR="00200CFF" w:rsidRPr="00BB2102" w:rsidRDefault="00200CFF" w:rsidP="005B13D6">
      <w:pPr>
        <w:pStyle w:val="Funkcijasbold"/>
        <w:spacing w:before="120"/>
        <w:jc w:val="left"/>
      </w:pPr>
      <w:proofErr w:type="spellStart"/>
      <w:r w:rsidRPr="00621BFC">
        <w:rPr>
          <w:u w:val="single"/>
        </w:rPr>
        <w:t>Tiesībsarga</w:t>
      </w:r>
      <w:proofErr w:type="spellEnd"/>
      <w:r w:rsidRPr="00621BFC">
        <w:rPr>
          <w:u w:val="single"/>
        </w:rPr>
        <w:t xml:space="preserve"> biroja</w:t>
      </w:r>
      <w:r w:rsidRPr="00BB2102">
        <w:rPr>
          <w:u w:val="single"/>
        </w:rPr>
        <w:t xml:space="preserve"> darbības joma</w:t>
      </w:r>
      <w:r w:rsidRPr="00BB2102">
        <w:t>:</w:t>
      </w:r>
    </w:p>
    <w:p w14:paraId="037D77E0" w14:textId="77777777" w:rsidR="00200CFF" w:rsidRPr="005A5E14" w:rsidRDefault="00200CFF" w:rsidP="00200CFF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528980E6" wp14:editId="4F11504E">
            <wp:extent cx="5486400" cy="908050"/>
            <wp:effectExtent l="0" t="76200" r="0" b="1206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F6C7A74" w14:textId="77777777" w:rsidR="00200CFF" w:rsidRPr="00BB2102" w:rsidRDefault="00200CFF" w:rsidP="005B13D6">
      <w:pPr>
        <w:pStyle w:val="Funkcijasbold"/>
        <w:spacing w:before="480"/>
        <w:rPr>
          <w:szCs w:val="24"/>
          <w:lang w:eastAsia="lv-LV"/>
        </w:rPr>
      </w:pPr>
      <w:proofErr w:type="spellStart"/>
      <w:r w:rsidRPr="00622DFF">
        <w:rPr>
          <w:szCs w:val="24"/>
          <w:u w:val="single"/>
          <w:lang w:eastAsia="lv-LV"/>
        </w:rPr>
        <w:t>Tiesībsarga</w:t>
      </w:r>
      <w:proofErr w:type="spellEnd"/>
      <w:r w:rsidRPr="00622DFF">
        <w:rPr>
          <w:szCs w:val="24"/>
          <w:u w:val="single"/>
          <w:lang w:eastAsia="lv-LV"/>
        </w:rPr>
        <w:t xml:space="preserve"> biroja </w:t>
      </w:r>
      <w:r w:rsidRPr="00BB2102">
        <w:rPr>
          <w:szCs w:val="24"/>
          <w:u w:val="single"/>
          <w:lang w:eastAsia="lv-LV"/>
        </w:rPr>
        <w:t xml:space="preserve"> galvenie pasākumi</w:t>
      </w:r>
      <w:r>
        <w:rPr>
          <w:szCs w:val="24"/>
          <w:u w:val="single"/>
          <w:lang w:eastAsia="lv-LV"/>
        </w:rPr>
        <w:t xml:space="preserve"> 2025.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7FA2A92D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privātpersonu cilvēktiesību aizsardzības veicināšana;</w:t>
      </w:r>
    </w:p>
    <w:p w14:paraId="1E411910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labas pārvaldības principa ievērošanas valsts pārvaldē izvērtēšana un veicināšana;</w:t>
      </w:r>
    </w:p>
    <w:p w14:paraId="426B3C13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vienlīdzīgas attieksmes principa ievērošanas un jebkāda veida diskriminācijas novēršanas sekmēšana;</w:t>
      </w:r>
    </w:p>
    <w:p w14:paraId="26EC86C3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sabiedrības informētības un izpratnes par cilvēktiesībām sekmēšana;</w:t>
      </w:r>
    </w:p>
    <w:p w14:paraId="5AFAA2DB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piespiedu kārtā izraidāmo personu novērošanas nodrošināšana;</w:t>
      </w:r>
    </w:p>
    <w:p w14:paraId="5C46985A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nacionālā preventīvā mehānisma funkcijas veikšana;</w:t>
      </w:r>
    </w:p>
    <w:p w14:paraId="1B4FAB02" w14:textId="77777777" w:rsidR="00200CFF" w:rsidRPr="00621BFC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ANO konvencijas par personu ar invaliditāti tiesību īstenošanas pārraudzība;</w:t>
      </w:r>
    </w:p>
    <w:p w14:paraId="5A603E4C" w14:textId="77777777" w:rsidR="00200CFF" w:rsidRDefault="00200CFF" w:rsidP="005B13D6">
      <w:pPr>
        <w:pStyle w:val="Funkcijasbold"/>
        <w:numPr>
          <w:ilvl w:val="0"/>
          <w:numId w:val="1"/>
        </w:numPr>
        <w:spacing w:before="12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Eiropas Padomes  noteikto stratēģisko prioritāšu sasniegšanas veicināšana</w:t>
      </w:r>
      <w:r>
        <w:rPr>
          <w:b w:val="0"/>
          <w:szCs w:val="24"/>
          <w:lang w:eastAsia="lv-LV"/>
        </w:rPr>
        <w:t>;</w:t>
      </w:r>
    </w:p>
    <w:p w14:paraId="3942C9E5" w14:textId="77777777" w:rsidR="00200CFF" w:rsidRDefault="00200CFF" w:rsidP="005B13D6">
      <w:pPr>
        <w:pStyle w:val="Funkcijasbold"/>
        <w:numPr>
          <w:ilvl w:val="0"/>
          <w:numId w:val="1"/>
        </w:numPr>
        <w:spacing w:before="120" w:after="48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m</w:t>
      </w:r>
      <w:r w:rsidRPr="00621BFC">
        <w:rPr>
          <w:b w:val="0"/>
          <w:szCs w:val="24"/>
          <w:lang w:eastAsia="lv-LV"/>
        </w:rPr>
        <w:t>ākslīgā intelekta akta tiesiskā regulējuma ieviešana</w:t>
      </w:r>
      <w:r>
        <w:rPr>
          <w:b w:val="0"/>
          <w:szCs w:val="24"/>
          <w:lang w:eastAsia="lv-LV"/>
        </w:rPr>
        <w:t>.</w:t>
      </w:r>
    </w:p>
    <w:p w14:paraId="33007BC4" w14:textId="77777777" w:rsidR="00200CFF" w:rsidRPr="009E7CC8" w:rsidRDefault="00200CFF" w:rsidP="00363B17">
      <w:pPr>
        <w:pStyle w:val="Funkcijasbold"/>
        <w:spacing w:after="240"/>
        <w:jc w:val="center"/>
        <w:rPr>
          <w:u w:val="single"/>
          <w:lang w:eastAsia="lv-LV"/>
        </w:rPr>
      </w:pPr>
      <w:proofErr w:type="spellStart"/>
      <w:r w:rsidRPr="009E7CC8">
        <w:rPr>
          <w:u w:val="single"/>
          <w:lang w:eastAsia="lv-LV"/>
        </w:rPr>
        <w:t>Tiesībsarga</w:t>
      </w:r>
      <w:proofErr w:type="spellEnd"/>
      <w:r w:rsidRPr="009E7CC8">
        <w:rPr>
          <w:u w:val="single"/>
          <w:lang w:eastAsia="lv-LV"/>
        </w:rPr>
        <w:t xml:space="preserve"> biroja  kopējo izdevumu izmaiņas no 2023. līdz 2027. gadam</w:t>
      </w:r>
    </w:p>
    <w:p w14:paraId="3498D649" w14:textId="77777777" w:rsidR="00200CFF" w:rsidRDefault="00200CFF" w:rsidP="00200CFF">
      <w:pPr>
        <w:pStyle w:val="Funkcijasbold"/>
        <w:spacing w:after="0"/>
        <w:ind w:left="1077"/>
        <w:jc w:val="right"/>
        <w:rPr>
          <w:lang w:eastAsia="lv-LV"/>
        </w:rPr>
      </w:pPr>
      <w:proofErr w:type="spellStart"/>
      <w:r w:rsidRPr="00685C80">
        <w:rPr>
          <w:b w:val="0"/>
          <w:bCs w:val="0"/>
          <w:i/>
          <w:sz w:val="18"/>
          <w:szCs w:val="18"/>
        </w:rPr>
        <w:t>Euro</w:t>
      </w:r>
      <w:proofErr w:type="spellEnd"/>
    </w:p>
    <w:p w14:paraId="66617E51" w14:textId="77777777" w:rsidR="00200CFF" w:rsidRDefault="00200CFF" w:rsidP="00200CFF">
      <w:pPr>
        <w:pStyle w:val="Funkcijasbold"/>
        <w:spacing w:after="240"/>
        <w:rPr>
          <w:lang w:eastAsia="lv-LV"/>
        </w:rPr>
      </w:pPr>
      <w:r>
        <w:rPr>
          <w:noProof/>
          <w:lang w:eastAsia="lv-LV"/>
        </w:rPr>
        <w:drawing>
          <wp:inline distT="0" distB="0" distL="0" distR="0" wp14:anchorId="5670F734" wp14:editId="01D4ABC9">
            <wp:extent cx="5760000" cy="3228975"/>
            <wp:effectExtent l="0" t="0" r="1270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537D46C" w14:textId="77777777" w:rsidR="00200CFF" w:rsidRPr="00425D42" w:rsidRDefault="00200CFF" w:rsidP="00B34A32">
      <w:pPr>
        <w:pStyle w:val="Funkcijasbold"/>
        <w:spacing w:before="480" w:after="240"/>
        <w:jc w:val="center"/>
        <w:rPr>
          <w:lang w:eastAsia="lv-LV"/>
        </w:rPr>
      </w:pPr>
      <w:r w:rsidRPr="00BB2102">
        <w:rPr>
          <w:lang w:eastAsia="lv-LV"/>
        </w:rPr>
        <w:lastRenderedPageBreak/>
        <w:t>Vidējais amata vietu skaits no</w:t>
      </w:r>
      <w:r>
        <w:rPr>
          <w:lang w:eastAsia="lv-LV"/>
        </w:rPr>
        <w:t xml:space="preserve"> 2023. līdz 2027. </w:t>
      </w:r>
      <w:r w:rsidRPr="00BB2102">
        <w:rPr>
          <w:lang w:eastAsia="lv-LV"/>
        </w:rPr>
        <w:t>gadam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1254"/>
        <w:gridCol w:w="1254"/>
        <w:gridCol w:w="1254"/>
        <w:gridCol w:w="1254"/>
        <w:gridCol w:w="1254"/>
      </w:tblGrid>
      <w:tr w:rsidR="00200CFF" w:rsidRPr="00BB2102" w14:paraId="2641998D" w14:textId="77777777" w:rsidTr="00B34A32">
        <w:trPr>
          <w:trHeight w:val="50"/>
          <w:tblHeader/>
          <w:jc w:val="center"/>
        </w:trPr>
        <w:tc>
          <w:tcPr>
            <w:tcW w:w="2953" w:type="dxa"/>
            <w:shd w:val="clear" w:color="auto" w:fill="auto"/>
          </w:tcPr>
          <w:p w14:paraId="09DD1BC3" w14:textId="77777777" w:rsidR="00200CFF" w:rsidRPr="00BB2102" w:rsidRDefault="00200CFF" w:rsidP="00F0617C">
            <w:pPr>
              <w:pStyle w:val="tabteksts"/>
              <w:jc w:val="center"/>
            </w:pPr>
          </w:p>
        </w:tc>
        <w:tc>
          <w:tcPr>
            <w:tcW w:w="1254" w:type="dxa"/>
          </w:tcPr>
          <w:p w14:paraId="027ECA3B" w14:textId="77777777" w:rsidR="00200CFF" w:rsidRPr="00BB2102" w:rsidRDefault="00200CFF" w:rsidP="00F0617C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4" w:type="dxa"/>
          </w:tcPr>
          <w:p w14:paraId="5520EA5C" w14:textId="77777777" w:rsidR="00200CFF" w:rsidRPr="00BB2102" w:rsidRDefault="00200CFF" w:rsidP="00F0617C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54" w:type="dxa"/>
          </w:tcPr>
          <w:p w14:paraId="6ACBBCB7" w14:textId="77777777" w:rsidR="00200CFF" w:rsidRPr="00BB2102" w:rsidRDefault="00200CFF" w:rsidP="00F0617C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54" w:type="dxa"/>
          </w:tcPr>
          <w:p w14:paraId="25139B8A" w14:textId="77777777" w:rsidR="00200CFF" w:rsidRPr="00BB2102" w:rsidRDefault="00200CFF" w:rsidP="00F0617C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4" w:type="dxa"/>
          </w:tcPr>
          <w:p w14:paraId="7C42B5B3" w14:textId="77777777" w:rsidR="00200CFF" w:rsidRPr="00BB2102" w:rsidRDefault="00200CFF" w:rsidP="00F0617C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200CFF" w:rsidRPr="00BB2102" w14:paraId="12120119" w14:textId="77777777" w:rsidTr="00B34A32">
        <w:trPr>
          <w:trHeight w:val="50"/>
          <w:jc w:val="center"/>
        </w:trPr>
        <w:tc>
          <w:tcPr>
            <w:tcW w:w="2953" w:type="dxa"/>
            <w:shd w:val="clear" w:color="auto" w:fill="D9D9D9" w:themeFill="background1" w:themeFillShade="D9"/>
          </w:tcPr>
          <w:p w14:paraId="3DAC8413" w14:textId="77777777" w:rsidR="00200CFF" w:rsidRPr="00BB2102" w:rsidRDefault="00200CFF" w:rsidP="00F0617C">
            <w:pPr>
              <w:pStyle w:val="tabteksts"/>
            </w:pPr>
            <w:r w:rsidRPr="00BB2102">
              <w:t>Vidējais amata vietu skaits gadā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E539C2E" w14:textId="77777777" w:rsidR="00200CFF" w:rsidRPr="00BB2102" w:rsidRDefault="00200CFF" w:rsidP="00F0617C">
            <w:pPr>
              <w:pStyle w:val="tabteksts"/>
              <w:jc w:val="right"/>
            </w:pPr>
            <w:r>
              <w:t>51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089B4AEF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48966B78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4DA5C0B8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6ADF42C9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</w:tr>
      <w:tr w:rsidR="00200CFF" w:rsidRPr="00BB2102" w14:paraId="1CA21EB5" w14:textId="77777777" w:rsidTr="00F0617C">
        <w:trPr>
          <w:trHeight w:val="225"/>
          <w:jc w:val="center"/>
        </w:trPr>
        <w:tc>
          <w:tcPr>
            <w:tcW w:w="9223" w:type="dxa"/>
            <w:gridSpan w:val="6"/>
          </w:tcPr>
          <w:p w14:paraId="57C0DB18" w14:textId="77777777" w:rsidR="00200CFF" w:rsidRPr="00BB2102" w:rsidRDefault="00200CFF" w:rsidP="00F0617C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200CFF" w:rsidRPr="00BB2102" w14:paraId="71DE409E" w14:textId="77777777" w:rsidTr="00F0617C">
        <w:trPr>
          <w:trHeight w:val="225"/>
          <w:jc w:val="center"/>
        </w:trPr>
        <w:tc>
          <w:tcPr>
            <w:tcW w:w="9223" w:type="dxa"/>
            <w:gridSpan w:val="6"/>
          </w:tcPr>
          <w:p w14:paraId="1280CA51" w14:textId="77777777" w:rsidR="00200CFF" w:rsidRPr="00BB2102" w:rsidRDefault="00200CFF" w:rsidP="00F0617C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200CFF" w:rsidRPr="00BB2102" w14:paraId="398FCEB6" w14:textId="77777777" w:rsidTr="00B34A32">
        <w:trPr>
          <w:trHeight w:val="50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7661DA44" w14:textId="77777777" w:rsidR="00200CFF" w:rsidRPr="00BB2102" w:rsidRDefault="00200CFF" w:rsidP="00F0617C">
            <w:pPr>
              <w:pStyle w:val="tabteksts"/>
              <w:rPr>
                <w:lang w:eastAsia="lv-LV"/>
              </w:rPr>
            </w:pPr>
            <w:r w:rsidRPr="00BB2102">
              <w:t>Vidējais amata vietu skaits gadā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22FF600F" w14:textId="77777777" w:rsidR="00200CFF" w:rsidRPr="00BB2102" w:rsidRDefault="00200CFF" w:rsidP="00F0617C">
            <w:pPr>
              <w:pStyle w:val="tabteksts"/>
              <w:jc w:val="right"/>
            </w:pPr>
            <w:r>
              <w:t>51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3A14F4F1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5105A50E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099EC51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0C0BBE4A" w14:textId="77777777" w:rsidR="00200CFF" w:rsidRPr="00BB2102" w:rsidRDefault="00200CFF" w:rsidP="00F0617C">
            <w:pPr>
              <w:pStyle w:val="tabteksts"/>
              <w:jc w:val="right"/>
            </w:pPr>
            <w:r>
              <w:t>55</w:t>
            </w:r>
          </w:p>
        </w:tc>
      </w:tr>
    </w:tbl>
    <w:p w14:paraId="0DC9CE9F" w14:textId="77777777" w:rsidR="00200CFF" w:rsidRPr="00777DA3" w:rsidRDefault="00200CFF" w:rsidP="00B34A32">
      <w:pPr>
        <w:spacing w:before="480" w:after="240"/>
        <w:ind w:firstLine="0"/>
        <w:jc w:val="center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</w:t>
      </w:r>
    </w:p>
    <w:p w14:paraId="12086269" w14:textId="77777777" w:rsidR="00200CFF" w:rsidRPr="00BB2102" w:rsidRDefault="00200CFF" w:rsidP="00200CFF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 xml:space="preserve">1. </w:t>
      </w:r>
      <w:r w:rsidRPr="00B52054">
        <w:rPr>
          <w:b/>
          <w:lang w:eastAsia="lv-LV"/>
        </w:rPr>
        <w:t>Privātpersonu cilvēktiesību aizsardzība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200CFF" w:rsidRPr="00BB2102" w14:paraId="25B9553A" w14:textId="77777777" w:rsidTr="00F0617C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66B415E8" w14:textId="77777777" w:rsidR="00200CFF" w:rsidRPr="002D5545" w:rsidRDefault="00200CFF" w:rsidP="00F0617C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Politikas mērķis: </w:t>
            </w:r>
            <w:r w:rsidRPr="005E6A3B">
              <w:rPr>
                <w:b/>
                <w:sz w:val="18"/>
                <w:szCs w:val="18"/>
                <w:lang w:eastAsia="lv-LV"/>
              </w:rPr>
              <w:t>aizsargātas cilvēktiesības, mazināta diskriminācija, sekmēta valsts varas tiesiska, lietderīga un labas pārvaldības principam atbilstoša īstenošana</w:t>
            </w:r>
            <w:r w:rsidRPr="00D44E61">
              <w:rPr>
                <w:bCs/>
                <w:sz w:val="18"/>
                <w:szCs w:val="18"/>
                <w:lang w:eastAsia="lv-LV"/>
              </w:rPr>
              <w:t xml:space="preserve"> / </w:t>
            </w:r>
            <w:proofErr w:type="spellStart"/>
            <w:r w:rsidRPr="005E6A3B">
              <w:rPr>
                <w:bCs/>
                <w:i/>
                <w:iCs/>
                <w:sz w:val="18"/>
                <w:szCs w:val="18"/>
                <w:lang w:eastAsia="lv-LV"/>
              </w:rPr>
              <w:t>Tiesībsarga</w:t>
            </w:r>
            <w:proofErr w:type="spellEnd"/>
            <w:r w:rsidRPr="005E6A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 likums</w:t>
            </w:r>
          </w:p>
        </w:tc>
      </w:tr>
      <w:tr w:rsidR="00200CFF" w:rsidRPr="00BB2102" w14:paraId="207E39E1" w14:textId="77777777" w:rsidTr="00F0617C">
        <w:trPr>
          <w:trHeight w:val="425"/>
        </w:trPr>
        <w:tc>
          <w:tcPr>
            <w:tcW w:w="4111" w:type="dxa"/>
            <w:shd w:val="clear" w:color="auto" w:fill="auto"/>
          </w:tcPr>
          <w:p w14:paraId="520753C8" w14:textId="77777777" w:rsidR="00200CFF" w:rsidRPr="002D5545" w:rsidRDefault="00200CFF" w:rsidP="00F0617C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7E2604F5" w14:textId="77777777" w:rsidR="00200CFF" w:rsidRPr="002D5545" w:rsidRDefault="00200CFF" w:rsidP="00F0617C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Attīstības plānošanas dokumenti vai </w:t>
            </w:r>
          </w:p>
          <w:p w14:paraId="13991B06" w14:textId="77777777" w:rsidR="00200CFF" w:rsidRPr="002D5545" w:rsidRDefault="00200CFF" w:rsidP="00F0617C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73AE7DEF" w14:textId="77777777" w:rsidR="00200CFF" w:rsidRPr="002D5545" w:rsidRDefault="00200CFF" w:rsidP="00F0617C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2D5545">
              <w:rPr>
                <w:sz w:val="18"/>
                <w:szCs w:val="18"/>
                <w:lang w:eastAsia="lv-LV"/>
              </w:rPr>
              <w:t>(</w:t>
            </w:r>
            <w:r>
              <w:rPr>
                <w:sz w:val="18"/>
                <w:szCs w:val="18"/>
                <w:lang w:eastAsia="lv-LV"/>
              </w:rPr>
              <w:t>2023</w:t>
            </w:r>
            <w:r w:rsidRPr="002D5545">
              <w:rPr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243" w:type="dxa"/>
            <w:shd w:val="clear" w:color="auto" w:fill="auto"/>
          </w:tcPr>
          <w:p w14:paraId="082221FA" w14:textId="77777777" w:rsidR="00200CFF" w:rsidRPr="002D5545" w:rsidRDefault="00200CFF" w:rsidP="00F0617C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2D5545">
              <w:rPr>
                <w:sz w:val="18"/>
                <w:szCs w:val="18"/>
                <w:lang w:eastAsia="lv-LV"/>
              </w:rPr>
              <w:t>(</w:t>
            </w:r>
            <w:r>
              <w:rPr>
                <w:sz w:val="18"/>
                <w:szCs w:val="18"/>
                <w:lang w:eastAsia="lv-LV"/>
              </w:rPr>
              <w:t>2027</w:t>
            </w:r>
            <w:r w:rsidRPr="002D5545">
              <w:rPr>
                <w:sz w:val="18"/>
                <w:szCs w:val="18"/>
                <w:lang w:eastAsia="lv-LV"/>
              </w:rPr>
              <w:t>)</w:t>
            </w:r>
          </w:p>
        </w:tc>
      </w:tr>
      <w:tr w:rsidR="00200CFF" w:rsidRPr="00BB2102" w14:paraId="3BBAF729" w14:textId="77777777" w:rsidTr="002279E6">
        <w:trPr>
          <w:trHeight w:val="230"/>
        </w:trPr>
        <w:tc>
          <w:tcPr>
            <w:tcW w:w="4111" w:type="dxa"/>
          </w:tcPr>
          <w:p w14:paraId="257F4036" w14:textId="77777777" w:rsidR="00200CFF" w:rsidRPr="002D5545" w:rsidRDefault="00200CFF" w:rsidP="00F0617C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proofErr w:type="spellStart"/>
            <w:r w:rsidRPr="00D44E61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D44E61">
              <w:rPr>
                <w:i/>
                <w:sz w:val="18"/>
                <w:szCs w:val="18"/>
                <w:lang w:eastAsia="lv-LV"/>
              </w:rPr>
              <w:t xml:space="preserve"> biroja novērtējums Nacionālo cilvēktiesību institūciju Starptautiskajā koordinēšanas komitejā, statuss atbilstoši Parīzes principiem</w:t>
            </w:r>
            <w:r w:rsidRPr="00D44E61">
              <w:rPr>
                <w:i/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2458" w:type="dxa"/>
            <w:vAlign w:val="center"/>
          </w:tcPr>
          <w:p w14:paraId="1DCF186F" w14:textId="16A803DA" w:rsidR="00200CFF" w:rsidRPr="002D5545" w:rsidRDefault="00200CFF" w:rsidP="00875B65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D44E61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D44E61">
              <w:rPr>
                <w:i/>
                <w:sz w:val="18"/>
                <w:szCs w:val="18"/>
                <w:lang w:eastAsia="lv-LV"/>
              </w:rPr>
              <w:t xml:space="preserve"> stratēģija 2022.</w:t>
            </w:r>
            <w:r w:rsidR="00B34A32" w:rsidRPr="00875B65">
              <w:rPr>
                <w:bCs/>
                <w:sz w:val="18"/>
                <w:szCs w:val="14"/>
              </w:rPr>
              <w:t> </w:t>
            </w:r>
            <w:r w:rsidR="00B34A32" w:rsidRPr="00B34A32">
              <w:rPr>
                <w:bCs/>
                <w:sz w:val="18"/>
                <w:szCs w:val="14"/>
              </w:rPr>
              <w:t>–</w:t>
            </w:r>
            <w:r w:rsidR="00B34A32">
              <w:rPr>
                <w:bCs/>
                <w:sz w:val="18"/>
                <w:szCs w:val="14"/>
              </w:rPr>
              <w:t> </w:t>
            </w:r>
            <w:r w:rsidRPr="00D44E61">
              <w:rPr>
                <w:i/>
                <w:sz w:val="18"/>
                <w:szCs w:val="18"/>
                <w:lang w:eastAsia="lv-LV"/>
              </w:rPr>
              <w:t>2026.</w:t>
            </w:r>
            <w:r w:rsidR="00B34A32">
              <w:rPr>
                <w:i/>
                <w:sz w:val="18"/>
                <w:szCs w:val="18"/>
                <w:lang w:eastAsia="lv-LV"/>
              </w:rPr>
              <w:t> </w:t>
            </w:r>
            <w:r w:rsidRPr="00D44E61">
              <w:rPr>
                <w:i/>
                <w:sz w:val="18"/>
                <w:szCs w:val="18"/>
                <w:lang w:eastAsia="lv-LV"/>
              </w:rPr>
              <w:t>gadam</w:t>
            </w:r>
          </w:p>
        </w:tc>
        <w:tc>
          <w:tcPr>
            <w:tcW w:w="1260" w:type="dxa"/>
            <w:vAlign w:val="center"/>
          </w:tcPr>
          <w:p w14:paraId="2CE9125F" w14:textId="77777777" w:rsidR="00200CFF" w:rsidRPr="002D5545" w:rsidRDefault="00200CFF" w:rsidP="00875B65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243" w:type="dxa"/>
            <w:vAlign w:val="center"/>
          </w:tcPr>
          <w:p w14:paraId="04729B42" w14:textId="77777777" w:rsidR="00200CFF" w:rsidRPr="002D5545" w:rsidRDefault="00200CFF" w:rsidP="00875B65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</w:t>
            </w:r>
          </w:p>
        </w:tc>
      </w:tr>
    </w:tbl>
    <w:p w14:paraId="0EA8C4FA" w14:textId="77777777" w:rsidR="00200CFF" w:rsidRPr="00D44E61" w:rsidRDefault="00200CFF" w:rsidP="006036D9">
      <w:pPr>
        <w:pStyle w:val="Tabuluvirsraksti"/>
        <w:spacing w:after="0"/>
        <w:ind w:left="425"/>
        <w:jc w:val="both"/>
        <w:rPr>
          <w:sz w:val="18"/>
          <w:szCs w:val="18"/>
          <w:lang w:eastAsia="lv-LV"/>
        </w:rPr>
      </w:pPr>
      <w:r w:rsidRPr="00D44E61">
        <w:rPr>
          <w:sz w:val="18"/>
          <w:szCs w:val="18"/>
          <w:lang w:eastAsia="lv-LV"/>
        </w:rPr>
        <w:t>Piezīmes.</w:t>
      </w:r>
    </w:p>
    <w:p w14:paraId="7B995F91" w14:textId="1F41A7B6" w:rsidR="00200CFF" w:rsidRPr="00D44E61" w:rsidRDefault="006B6A35" w:rsidP="00363B17">
      <w:pPr>
        <w:pStyle w:val="Tabuluvirsraksti"/>
        <w:ind w:firstLine="425"/>
        <w:jc w:val="both"/>
        <w:rPr>
          <w:sz w:val="18"/>
          <w:szCs w:val="18"/>
          <w:lang w:eastAsia="lv-LV"/>
        </w:rPr>
      </w:pPr>
      <w:r w:rsidRPr="006B6A35">
        <w:rPr>
          <w:sz w:val="18"/>
          <w:szCs w:val="18"/>
          <w:vertAlign w:val="superscript"/>
          <w:lang w:eastAsia="lv-LV"/>
        </w:rPr>
        <w:t>1</w:t>
      </w:r>
      <w:r w:rsidR="00363B17">
        <w:rPr>
          <w:sz w:val="18"/>
          <w:szCs w:val="18"/>
          <w:vertAlign w:val="superscript"/>
          <w:lang w:eastAsia="lv-LV"/>
        </w:rPr>
        <w:t xml:space="preserve"> </w:t>
      </w:r>
      <w:r w:rsidR="00200CFF" w:rsidRPr="00D44E61">
        <w:rPr>
          <w:sz w:val="18"/>
          <w:szCs w:val="18"/>
          <w:lang w:eastAsia="lv-LV"/>
        </w:rPr>
        <w:t>Statuss atbilstoši Parīzes principiem, kur 1 = A (nacionālā institūcija pilnībā atbilst Parīzes principu kritērijiem), 2 = B (daļēji atbilst Parīzes principu kritērijiem), 3 = C (atbilst atsevišķiem Parīzes principu kritērijiem), 4 = statuss nav piešķirts, jo neatbilst Parīzes principu kritērijiem.</w:t>
      </w:r>
    </w:p>
    <w:p w14:paraId="45F43915" w14:textId="77777777" w:rsidR="00200CFF" w:rsidRPr="00D972A2" w:rsidRDefault="00200CFF" w:rsidP="00200CFF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200CFF" w:rsidRPr="00BB2102" w14:paraId="26BB34F1" w14:textId="77777777" w:rsidTr="00F0617C">
        <w:trPr>
          <w:trHeight w:val="283"/>
        </w:trPr>
        <w:tc>
          <w:tcPr>
            <w:tcW w:w="2840" w:type="dxa"/>
          </w:tcPr>
          <w:p w14:paraId="453EBAC3" w14:textId="77777777" w:rsidR="00200CFF" w:rsidRPr="00BF72C1" w:rsidRDefault="00200CFF" w:rsidP="00F0617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128FA668" w14:textId="77777777" w:rsidR="00200CFF" w:rsidRPr="00BF72C1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2BEF95E9" w14:textId="77777777" w:rsidR="00200CFF" w:rsidRPr="00BF72C1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2156D2FA" w14:textId="77777777" w:rsidR="00200CFF" w:rsidRPr="00BF72C1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1AE897AA" w14:textId="77777777" w:rsidR="00200CFF" w:rsidRPr="00BF72C1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680F1C3D" w14:textId="77777777" w:rsidR="00200CFF" w:rsidRPr="00BF72C1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200CFF" w:rsidRPr="00BB2102" w14:paraId="26F2EAEA" w14:textId="77777777" w:rsidTr="00F0617C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6EAC0CA" w14:textId="77777777" w:rsidR="00200CFF" w:rsidRPr="00BF72C1" w:rsidRDefault="00200CFF" w:rsidP="00F0617C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200CFF" w:rsidRPr="00BB2102" w14:paraId="7E9DF4BA" w14:textId="77777777" w:rsidTr="00F0617C">
        <w:trPr>
          <w:trHeight w:val="142"/>
        </w:trPr>
        <w:tc>
          <w:tcPr>
            <w:tcW w:w="2840" w:type="dxa"/>
            <w:vMerge w:val="restart"/>
          </w:tcPr>
          <w:p w14:paraId="502ACB47" w14:textId="77777777" w:rsidR="00200CFF" w:rsidRPr="00BF72C1" w:rsidRDefault="00200CFF" w:rsidP="00F0617C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14C54C72" w14:textId="77777777" w:rsidR="00200CFF" w:rsidRPr="00BF72C1" w:rsidRDefault="00200CFF" w:rsidP="00F0617C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7012693C" w14:textId="77777777" w:rsidR="00200CFF" w:rsidRPr="00BF72C1" w:rsidRDefault="00200CFF" w:rsidP="00F0617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D44E61">
              <w:rPr>
                <w:b/>
                <w:szCs w:val="18"/>
                <w:lang w:eastAsia="lv-LV"/>
              </w:rPr>
              <w:t>2 713 589</w:t>
            </w:r>
          </w:p>
        </w:tc>
        <w:tc>
          <w:tcPr>
            <w:tcW w:w="1247" w:type="dxa"/>
          </w:tcPr>
          <w:p w14:paraId="0D5C0901" w14:textId="77777777" w:rsidR="00200CFF" w:rsidRPr="00BF72C1" w:rsidRDefault="00200CFF" w:rsidP="00F0617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D44E61">
              <w:rPr>
                <w:b/>
                <w:szCs w:val="18"/>
                <w:lang w:eastAsia="lv-LV"/>
              </w:rPr>
              <w:t>3 178 151</w:t>
            </w:r>
          </w:p>
        </w:tc>
        <w:tc>
          <w:tcPr>
            <w:tcW w:w="1247" w:type="dxa"/>
          </w:tcPr>
          <w:p w14:paraId="1ED2158D" w14:textId="77777777" w:rsidR="00200CFF" w:rsidRPr="00BF72C1" w:rsidRDefault="00200CFF" w:rsidP="00F0617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D44E61">
              <w:rPr>
                <w:b/>
                <w:szCs w:val="18"/>
                <w:lang w:eastAsia="lv-LV"/>
              </w:rPr>
              <w:t>3 389 443</w:t>
            </w:r>
          </w:p>
        </w:tc>
        <w:tc>
          <w:tcPr>
            <w:tcW w:w="1245" w:type="dxa"/>
          </w:tcPr>
          <w:p w14:paraId="7C917FCF" w14:textId="77777777" w:rsidR="00200CFF" w:rsidRPr="00BF72C1" w:rsidRDefault="00200CFF" w:rsidP="00F0617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D44E61">
              <w:rPr>
                <w:b/>
                <w:szCs w:val="18"/>
                <w:lang w:eastAsia="lv-LV"/>
              </w:rPr>
              <w:t>3 595 380</w:t>
            </w:r>
          </w:p>
        </w:tc>
        <w:tc>
          <w:tcPr>
            <w:tcW w:w="1249" w:type="dxa"/>
          </w:tcPr>
          <w:p w14:paraId="74E1343D" w14:textId="77777777" w:rsidR="00200CFF" w:rsidRPr="00BF72C1" w:rsidRDefault="00200CFF" w:rsidP="00F0617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D44E61">
              <w:rPr>
                <w:b/>
                <w:sz w:val="18"/>
                <w:szCs w:val="18"/>
                <w:lang w:eastAsia="lv-LV"/>
              </w:rPr>
              <w:t>3 594 096</w:t>
            </w:r>
          </w:p>
        </w:tc>
      </w:tr>
      <w:tr w:rsidR="00200CFF" w:rsidRPr="00BB2102" w14:paraId="066B993F" w14:textId="77777777" w:rsidTr="002279E6">
        <w:trPr>
          <w:trHeight w:val="50"/>
        </w:trPr>
        <w:tc>
          <w:tcPr>
            <w:tcW w:w="2840" w:type="dxa"/>
            <w:vMerge/>
          </w:tcPr>
          <w:p w14:paraId="0CC28B6B" w14:textId="77777777" w:rsidR="00200CFF" w:rsidRPr="00BF72C1" w:rsidRDefault="00200CFF" w:rsidP="00F0617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1E6B477D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14A2420E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CCDD0B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148AD2F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3C28DB23" w14:textId="77777777" w:rsidR="00200CFF" w:rsidRPr="00BF72C1" w:rsidRDefault="00200CFF" w:rsidP="00F0617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</w:tr>
      <w:tr w:rsidR="00200CFF" w:rsidRPr="00BB2102" w14:paraId="1DC7B9BE" w14:textId="77777777" w:rsidTr="00F0617C">
        <w:trPr>
          <w:trHeight w:val="142"/>
        </w:trPr>
        <w:tc>
          <w:tcPr>
            <w:tcW w:w="2840" w:type="dxa"/>
            <w:vMerge w:val="restart"/>
            <w:vAlign w:val="center"/>
          </w:tcPr>
          <w:p w14:paraId="68E2BCF5" w14:textId="77777777" w:rsidR="00200CFF" w:rsidRPr="000F7FCD" w:rsidRDefault="00200CFF" w:rsidP="006B6A35">
            <w:pPr>
              <w:spacing w:after="0"/>
              <w:ind w:firstLine="318"/>
              <w:rPr>
                <w:sz w:val="18"/>
                <w:szCs w:val="18"/>
                <w:vertAlign w:val="superscript"/>
              </w:rPr>
            </w:pPr>
            <w:r w:rsidRPr="00D44E61">
              <w:rPr>
                <w:sz w:val="18"/>
                <w:szCs w:val="18"/>
                <w:lang w:eastAsia="lv-LV"/>
              </w:rPr>
              <w:t xml:space="preserve">01.00.00  </w:t>
            </w:r>
            <w:proofErr w:type="spellStart"/>
            <w:r w:rsidRPr="00D44E61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D44E61">
              <w:rPr>
                <w:sz w:val="18"/>
                <w:szCs w:val="18"/>
                <w:lang w:eastAsia="lv-LV"/>
              </w:rPr>
              <w:t xml:space="preserve"> birojs</w:t>
            </w:r>
          </w:p>
        </w:tc>
        <w:tc>
          <w:tcPr>
            <w:tcW w:w="1246" w:type="dxa"/>
          </w:tcPr>
          <w:p w14:paraId="5D77F03F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2 615 969</w:t>
            </w:r>
          </w:p>
        </w:tc>
        <w:tc>
          <w:tcPr>
            <w:tcW w:w="1247" w:type="dxa"/>
          </w:tcPr>
          <w:p w14:paraId="5D489AA5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3 178 151</w:t>
            </w:r>
          </w:p>
        </w:tc>
        <w:tc>
          <w:tcPr>
            <w:tcW w:w="1247" w:type="dxa"/>
          </w:tcPr>
          <w:p w14:paraId="45618C26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3 389 443</w:t>
            </w:r>
          </w:p>
        </w:tc>
        <w:tc>
          <w:tcPr>
            <w:tcW w:w="1245" w:type="dxa"/>
          </w:tcPr>
          <w:p w14:paraId="4A4A7056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3 595 380</w:t>
            </w:r>
          </w:p>
        </w:tc>
        <w:tc>
          <w:tcPr>
            <w:tcW w:w="1249" w:type="dxa"/>
          </w:tcPr>
          <w:p w14:paraId="24C4679D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3 594 096</w:t>
            </w:r>
          </w:p>
        </w:tc>
      </w:tr>
      <w:tr w:rsidR="00200CFF" w:rsidRPr="00BB2102" w14:paraId="434E798F" w14:textId="77777777" w:rsidTr="002279E6">
        <w:trPr>
          <w:trHeight w:val="50"/>
        </w:trPr>
        <w:tc>
          <w:tcPr>
            <w:tcW w:w="2840" w:type="dxa"/>
            <w:vMerge/>
          </w:tcPr>
          <w:p w14:paraId="122D8159" w14:textId="77777777" w:rsidR="00200CFF" w:rsidRPr="00BF72C1" w:rsidRDefault="00200CFF" w:rsidP="006B6A35">
            <w:pPr>
              <w:spacing w:after="0"/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6C7E635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47" w:type="dxa"/>
            <w:vAlign w:val="center"/>
          </w:tcPr>
          <w:p w14:paraId="6DD765E7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7" w:type="dxa"/>
            <w:vAlign w:val="center"/>
          </w:tcPr>
          <w:p w14:paraId="7B6D496C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5" w:type="dxa"/>
            <w:vAlign w:val="center"/>
          </w:tcPr>
          <w:p w14:paraId="2AA6B3D7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49" w:type="dxa"/>
            <w:vAlign w:val="center"/>
          </w:tcPr>
          <w:p w14:paraId="584DFF78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200CFF" w:rsidRPr="00BB2102" w14:paraId="7AF5715B" w14:textId="77777777" w:rsidTr="00F0617C">
        <w:trPr>
          <w:trHeight w:val="142"/>
        </w:trPr>
        <w:tc>
          <w:tcPr>
            <w:tcW w:w="2840" w:type="dxa"/>
            <w:vMerge w:val="restart"/>
          </w:tcPr>
          <w:p w14:paraId="349A2A0F" w14:textId="77777777" w:rsidR="00200CFF" w:rsidRPr="006B6A35" w:rsidRDefault="00200CFF" w:rsidP="006B6A35">
            <w:pPr>
              <w:pStyle w:val="Tabuluvirsraksti"/>
              <w:spacing w:after="0"/>
              <w:ind w:firstLine="318"/>
              <w:jc w:val="both"/>
              <w:rPr>
                <w:iCs/>
                <w:sz w:val="18"/>
                <w:szCs w:val="18"/>
                <w:lang w:eastAsia="lv-LV"/>
              </w:rPr>
            </w:pPr>
            <w:r w:rsidRPr="006B6A35">
              <w:rPr>
                <w:iCs/>
                <w:sz w:val="18"/>
                <w:szCs w:val="18"/>
                <w:lang w:eastAsia="lv-LV"/>
              </w:rPr>
              <w:t>70.06.00 Latvijas pārstāvju ceļa izdevumu kompensācija, dodoties uz Eiropas Savienības Padomes darba grupu sanāksmēm un Padomes sanāksmēm</w:t>
            </w:r>
          </w:p>
        </w:tc>
        <w:tc>
          <w:tcPr>
            <w:tcW w:w="1246" w:type="dxa"/>
          </w:tcPr>
          <w:p w14:paraId="194C4364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</w:t>
            </w:r>
          </w:p>
        </w:tc>
        <w:tc>
          <w:tcPr>
            <w:tcW w:w="1247" w:type="dxa"/>
          </w:tcPr>
          <w:p w14:paraId="1DC200D0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36A5E8DB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15E2E35E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3C393D67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0CFF" w:rsidRPr="00BB2102" w14:paraId="73FDF608" w14:textId="77777777" w:rsidTr="002279E6">
        <w:trPr>
          <w:trHeight w:val="367"/>
        </w:trPr>
        <w:tc>
          <w:tcPr>
            <w:tcW w:w="2840" w:type="dxa"/>
            <w:vMerge/>
          </w:tcPr>
          <w:p w14:paraId="350AA134" w14:textId="77777777" w:rsidR="00200CFF" w:rsidRPr="006B6A35" w:rsidRDefault="00200CFF" w:rsidP="006B6A35">
            <w:pPr>
              <w:pStyle w:val="Tabuluvirsraksti"/>
              <w:spacing w:after="0"/>
              <w:ind w:firstLine="318"/>
              <w:jc w:val="both"/>
              <w:rPr>
                <w:iCs/>
                <w:sz w:val="18"/>
                <w:szCs w:val="18"/>
                <w:lang w:eastAsia="lv-LV"/>
              </w:rPr>
            </w:pPr>
          </w:p>
        </w:tc>
        <w:tc>
          <w:tcPr>
            <w:tcW w:w="1246" w:type="dxa"/>
          </w:tcPr>
          <w:p w14:paraId="73D70627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1B140433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69F1E015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7F2E715F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33C0515C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0CFF" w:rsidRPr="00BB2102" w14:paraId="08817C0F" w14:textId="77777777" w:rsidTr="00F0617C">
        <w:trPr>
          <w:trHeight w:val="142"/>
        </w:trPr>
        <w:tc>
          <w:tcPr>
            <w:tcW w:w="2840" w:type="dxa"/>
            <w:vMerge w:val="restart"/>
          </w:tcPr>
          <w:p w14:paraId="70D49946" w14:textId="77777777" w:rsidR="00200CFF" w:rsidRPr="006B6A35" w:rsidRDefault="00200CFF" w:rsidP="006B6A35">
            <w:pPr>
              <w:pStyle w:val="Tabuluvirsraksti"/>
              <w:spacing w:after="0"/>
              <w:ind w:firstLine="318"/>
              <w:jc w:val="both"/>
              <w:rPr>
                <w:iCs/>
                <w:sz w:val="18"/>
                <w:szCs w:val="18"/>
                <w:lang w:eastAsia="lv-LV"/>
              </w:rPr>
            </w:pPr>
            <w:r w:rsidRPr="006B6A35">
              <w:rPr>
                <w:iCs/>
                <w:sz w:val="18"/>
                <w:szCs w:val="18"/>
                <w:lang w:eastAsia="lv-LV"/>
              </w:rPr>
              <w:t>70.07.00 Pasaules Reģionālās sadarbības fonda projektu un pasākumu īstenošana</w:t>
            </w:r>
          </w:p>
        </w:tc>
        <w:tc>
          <w:tcPr>
            <w:tcW w:w="1246" w:type="dxa"/>
          </w:tcPr>
          <w:p w14:paraId="270902C0" w14:textId="77777777" w:rsidR="00200CFF" w:rsidRPr="00BF72C1" w:rsidRDefault="00200CFF" w:rsidP="00F0617C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95 022</w:t>
            </w:r>
          </w:p>
        </w:tc>
        <w:tc>
          <w:tcPr>
            <w:tcW w:w="1247" w:type="dxa"/>
          </w:tcPr>
          <w:p w14:paraId="1FBB3E05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6D46F71E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568327AB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0095A903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0CFF" w:rsidRPr="00BB2102" w14:paraId="3C763EAC" w14:textId="77777777" w:rsidTr="00F0617C">
        <w:trPr>
          <w:trHeight w:val="142"/>
        </w:trPr>
        <w:tc>
          <w:tcPr>
            <w:tcW w:w="2840" w:type="dxa"/>
            <w:vMerge/>
          </w:tcPr>
          <w:p w14:paraId="6A81061E" w14:textId="77777777" w:rsidR="00200CFF" w:rsidRPr="00BF72C1" w:rsidRDefault="00200CFF" w:rsidP="00F0617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</w:p>
        </w:tc>
        <w:tc>
          <w:tcPr>
            <w:tcW w:w="1246" w:type="dxa"/>
          </w:tcPr>
          <w:p w14:paraId="72D49ADA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61459F92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47077FFA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05C56ECB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0238147A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0CFF" w:rsidRPr="00BB2102" w14:paraId="3ADA22B0" w14:textId="77777777" w:rsidTr="00F0617C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1F4F28BA" w14:textId="77777777" w:rsidR="00200CFF" w:rsidRPr="00BF72C1" w:rsidRDefault="00200CFF" w:rsidP="00F0617C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200CFF" w:rsidRPr="00BB2102" w14:paraId="5D049FF3" w14:textId="77777777" w:rsidTr="002279E6">
        <w:trPr>
          <w:trHeight w:val="93"/>
        </w:trPr>
        <w:tc>
          <w:tcPr>
            <w:tcW w:w="2840" w:type="dxa"/>
          </w:tcPr>
          <w:p w14:paraId="5D719FD7" w14:textId="77777777" w:rsidR="00200CFF" w:rsidRPr="00BF72C1" w:rsidRDefault="00200CFF" w:rsidP="00F0617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622DFF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622DFF">
              <w:rPr>
                <w:i/>
                <w:sz w:val="18"/>
                <w:szCs w:val="18"/>
                <w:lang w:eastAsia="lv-LV"/>
              </w:rPr>
              <w:t xml:space="preserve"> rekomendāciju izpilde (%)</w:t>
            </w:r>
          </w:p>
        </w:tc>
        <w:tc>
          <w:tcPr>
            <w:tcW w:w="1246" w:type="dxa"/>
          </w:tcPr>
          <w:p w14:paraId="6B0DD624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</w:t>
            </w:r>
          </w:p>
        </w:tc>
        <w:tc>
          <w:tcPr>
            <w:tcW w:w="1247" w:type="dxa"/>
          </w:tcPr>
          <w:p w14:paraId="0CDD1785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47" w:type="dxa"/>
          </w:tcPr>
          <w:p w14:paraId="18DC0749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45" w:type="dxa"/>
          </w:tcPr>
          <w:p w14:paraId="4C103750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49" w:type="dxa"/>
          </w:tcPr>
          <w:p w14:paraId="2526CFF5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200CFF" w:rsidRPr="00BB2102" w14:paraId="056F581D" w14:textId="77777777" w:rsidTr="002279E6">
        <w:trPr>
          <w:trHeight w:val="383"/>
        </w:trPr>
        <w:tc>
          <w:tcPr>
            <w:tcW w:w="2840" w:type="dxa"/>
          </w:tcPr>
          <w:p w14:paraId="15792517" w14:textId="77777777" w:rsidR="00200CFF" w:rsidRPr="00BF72C1" w:rsidRDefault="00200CFF" w:rsidP="00F0617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22DFF">
              <w:rPr>
                <w:i/>
                <w:sz w:val="18"/>
                <w:szCs w:val="18"/>
                <w:lang w:eastAsia="lv-LV"/>
              </w:rPr>
              <w:t>Apkalpoto klientu dinamikas indekss (bāzes vērtība 1,0 ar 8 727 klientiem, sasniedzamā vērtība 1,1 ar 9 600 klientiem)</w:t>
            </w:r>
          </w:p>
        </w:tc>
        <w:tc>
          <w:tcPr>
            <w:tcW w:w="1246" w:type="dxa"/>
          </w:tcPr>
          <w:p w14:paraId="6390A7D7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1247" w:type="dxa"/>
          </w:tcPr>
          <w:p w14:paraId="3F83BDB2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1247" w:type="dxa"/>
          </w:tcPr>
          <w:p w14:paraId="3C11204B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1245" w:type="dxa"/>
          </w:tcPr>
          <w:p w14:paraId="7810B3C9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1249" w:type="dxa"/>
          </w:tcPr>
          <w:p w14:paraId="33CE1E5B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</w:tr>
      <w:tr w:rsidR="00200CFF" w:rsidRPr="00BB2102" w14:paraId="164B7135" w14:textId="77777777" w:rsidTr="00F0617C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1B93F5DA" w14:textId="77777777" w:rsidR="00200CFF" w:rsidRPr="00BF72C1" w:rsidRDefault="00200CFF" w:rsidP="00F0617C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200CFF" w:rsidRPr="000F7FCD" w14:paraId="6EF92A85" w14:textId="77777777" w:rsidTr="002279E6">
        <w:trPr>
          <w:trHeight w:val="313"/>
        </w:trPr>
        <w:tc>
          <w:tcPr>
            <w:tcW w:w="2840" w:type="dxa"/>
          </w:tcPr>
          <w:p w14:paraId="6742BCE4" w14:textId="7C848BA6" w:rsidR="00200CFF" w:rsidRPr="000F7FCD" w:rsidRDefault="00200CFF" w:rsidP="00F0617C">
            <w:pPr>
              <w:pStyle w:val="Tabuluvirsraksti"/>
              <w:spacing w:after="0"/>
              <w:ind w:left="37"/>
              <w:jc w:val="both"/>
              <w:rPr>
                <w:i/>
                <w:sz w:val="18"/>
                <w:szCs w:val="18"/>
                <w:highlight w:val="yellow"/>
                <w:lang w:eastAsia="lv-LV"/>
              </w:rPr>
            </w:pPr>
            <w:proofErr w:type="spellStart"/>
            <w:r w:rsidRPr="00D41F4F">
              <w:rPr>
                <w:i/>
                <w:sz w:val="18"/>
                <w:szCs w:val="18"/>
                <w:lang w:eastAsia="lv-LV"/>
              </w:rPr>
              <w:t>Tiesībsaga</w:t>
            </w:r>
            <w:proofErr w:type="spellEnd"/>
            <w:r w:rsidRPr="00D41F4F">
              <w:rPr>
                <w:i/>
                <w:sz w:val="18"/>
                <w:szCs w:val="18"/>
                <w:lang w:eastAsia="lv-LV"/>
              </w:rPr>
              <w:t xml:space="preserve"> organizēto izglītojošo pasākumu novērtējums (dalībnieku vērtējums punktos</w:t>
            </w:r>
            <w:r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D41F4F">
              <w:rPr>
                <w:i/>
                <w:sz w:val="18"/>
                <w:szCs w:val="18"/>
                <w:lang w:eastAsia="lv-LV"/>
              </w:rPr>
              <w:t>no 1-5)</w:t>
            </w:r>
            <w:r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06557157" w14:textId="77777777" w:rsidR="00200CFF" w:rsidRPr="00D41F4F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16E9C969" w14:textId="77777777" w:rsidR="00200CFF" w:rsidRPr="00D41F4F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1247" w:type="dxa"/>
          </w:tcPr>
          <w:p w14:paraId="21E07A78" w14:textId="77777777" w:rsidR="00200CFF" w:rsidRPr="00D41F4F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1245" w:type="dxa"/>
          </w:tcPr>
          <w:p w14:paraId="3BC6FF59" w14:textId="77777777" w:rsidR="00200CFF" w:rsidRPr="00D41F4F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1249" w:type="dxa"/>
          </w:tcPr>
          <w:p w14:paraId="5C3EC42F" w14:textId="77777777" w:rsidR="00200CFF" w:rsidRPr="00D41F4F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</w:tr>
      <w:tr w:rsidR="00200CFF" w:rsidRPr="00BB2102" w14:paraId="71DF2E2D" w14:textId="77777777" w:rsidTr="002279E6">
        <w:trPr>
          <w:trHeight w:val="50"/>
        </w:trPr>
        <w:tc>
          <w:tcPr>
            <w:tcW w:w="2840" w:type="dxa"/>
          </w:tcPr>
          <w:p w14:paraId="67E11C49" w14:textId="77777777" w:rsidR="00200CFF" w:rsidRPr="00BF72C1" w:rsidRDefault="00200CFF" w:rsidP="00F0617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8E6C8D">
              <w:rPr>
                <w:i/>
                <w:sz w:val="18"/>
                <w:szCs w:val="18"/>
                <w:lang w:eastAsia="lv-LV"/>
              </w:rPr>
              <w:t>Satversmes tiesā apmierinātie prasījumi (%)</w:t>
            </w:r>
            <w:r w:rsidRPr="00D41F4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6" w:type="dxa"/>
          </w:tcPr>
          <w:p w14:paraId="420712FB" w14:textId="77777777" w:rsidR="00200CFF" w:rsidRPr="00BF7094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247007B1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247" w:type="dxa"/>
          </w:tcPr>
          <w:p w14:paraId="78E3E957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245" w:type="dxa"/>
          </w:tcPr>
          <w:p w14:paraId="5A7B98DA" w14:textId="77777777" w:rsidR="00200CFF" w:rsidRPr="00BF72C1" w:rsidRDefault="00200CFF" w:rsidP="00F0617C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249" w:type="dxa"/>
          </w:tcPr>
          <w:p w14:paraId="52A3D2EA" w14:textId="77777777" w:rsidR="00200CFF" w:rsidRPr="00BF72C1" w:rsidRDefault="00200CFF" w:rsidP="00F0617C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</w:tbl>
    <w:p w14:paraId="19FB6604" w14:textId="77777777" w:rsidR="00200CFF" w:rsidRDefault="00200CFF" w:rsidP="009E7CC8">
      <w:pPr>
        <w:spacing w:before="60" w:after="0"/>
        <w:ind w:left="425" w:firstLine="0"/>
        <w:rPr>
          <w:bCs/>
          <w:sz w:val="18"/>
          <w:szCs w:val="18"/>
          <w:lang w:eastAsia="lv-LV"/>
        </w:rPr>
      </w:pPr>
      <w:r w:rsidRPr="008E6C8D">
        <w:rPr>
          <w:bCs/>
          <w:sz w:val="18"/>
          <w:szCs w:val="18"/>
          <w:lang w:eastAsia="lv-LV"/>
        </w:rPr>
        <w:t>Piezīmes.</w:t>
      </w:r>
    </w:p>
    <w:p w14:paraId="5C85700F" w14:textId="74921A6E" w:rsidR="00200CFF" w:rsidRPr="00BF7094" w:rsidRDefault="00200CFF" w:rsidP="009E7CC8">
      <w:pPr>
        <w:spacing w:after="60"/>
        <w:ind w:left="425" w:firstLine="0"/>
        <w:rPr>
          <w:bCs/>
          <w:sz w:val="18"/>
          <w:szCs w:val="18"/>
          <w:lang w:eastAsia="lv-LV"/>
        </w:rPr>
      </w:pPr>
      <w:r>
        <w:rPr>
          <w:bCs/>
          <w:sz w:val="18"/>
          <w:szCs w:val="18"/>
          <w:vertAlign w:val="superscript"/>
          <w:lang w:eastAsia="lv-LV"/>
        </w:rPr>
        <w:t>1</w:t>
      </w:r>
      <w:r w:rsidR="009E7CC8">
        <w:rPr>
          <w:bCs/>
          <w:sz w:val="18"/>
          <w:szCs w:val="18"/>
          <w:vertAlign w:val="superscript"/>
          <w:lang w:eastAsia="lv-LV"/>
        </w:rPr>
        <w:t xml:space="preserve"> </w:t>
      </w:r>
      <w:r>
        <w:rPr>
          <w:bCs/>
          <w:sz w:val="18"/>
          <w:szCs w:val="18"/>
          <w:lang w:eastAsia="lv-LV"/>
        </w:rPr>
        <w:t>I</w:t>
      </w:r>
      <w:r w:rsidRPr="00BF7094">
        <w:rPr>
          <w:bCs/>
          <w:sz w:val="18"/>
          <w:szCs w:val="18"/>
          <w:lang w:eastAsia="lv-LV"/>
        </w:rPr>
        <w:t>zstrādāts jauns kvalitātes rādītāj</w:t>
      </w:r>
      <w:r>
        <w:rPr>
          <w:bCs/>
          <w:sz w:val="18"/>
          <w:szCs w:val="18"/>
          <w:lang w:eastAsia="lv-LV"/>
        </w:rPr>
        <w:t>s, jo</w:t>
      </w:r>
      <w:r w:rsidRPr="00BF7094">
        <w:t xml:space="preserve"> </w:t>
      </w:r>
      <w:r w:rsidRPr="00BF7094">
        <w:rPr>
          <w:bCs/>
          <w:sz w:val="18"/>
          <w:szCs w:val="18"/>
          <w:lang w:eastAsia="lv-LV"/>
        </w:rPr>
        <w:t>SKDS un NRA pētījumu</w:t>
      </w:r>
      <w:r w:rsidRPr="00BF7094">
        <w:t xml:space="preserve"> </w:t>
      </w:r>
      <w:r w:rsidRPr="00BF7094">
        <w:rPr>
          <w:sz w:val="18"/>
          <w:szCs w:val="18"/>
        </w:rPr>
        <w:t>par</w:t>
      </w:r>
      <w:r>
        <w:t xml:space="preserve"> </w:t>
      </w:r>
      <w:r>
        <w:rPr>
          <w:bCs/>
          <w:sz w:val="18"/>
          <w:szCs w:val="18"/>
          <w:lang w:eastAsia="lv-LV"/>
        </w:rPr>
        <w:t>s</w:t>
      </w:r>
      <w:r w:rsidRPr="00BF7094">
        <w:rPr>
          <w:bCs/>
          <w:sz w:val="18"/>
          <w:szCs w:val="18"/>
          <w:lang w:eastAsia="lv-LV"/>
        </w:rPr>
        <w:t>abiedrības uzticības reiting</w:t>
      </w:r>
      <w:r>
        <w:rPr>
          <w:bCs/>
          <w:sz w:val="18"/>
          <w:szCs w:val="18"/>
          <w:lang w:eastAsia="lv-LV"/>
        </w:rPr>
        <w:t xml:space="preserve">u </w:t>
      </w:r>
      <w:proofErr w:type="spellStart"/>
      <w:r>
        <w:rPr>
          <w:bCs/>
          <w:sz w:val="18"/>
          <w:szCs w:val="18"/>
          <w:lang w:eastAsia="lv-LV"/>
        </w:rPr>
        <w:t>tiesībsargam</w:t>
      </w:r>
      <w:proofErr w:type="spellEnd"/>
      <w:r>
        <w:rPr>
          <w:bCs/>
          <w:sz w:val="18"/>
          <w:szCs w:val="18"/>
          <w:lang w:eastAsia="lv-LV"/>
        </w:rPr>
        <w:t xml:space="preserve"> vairs neveic.</w:t>
      </w:r>
    </w:p>
    <w:p w14:paraId="0628C9AB" w14:textId="240CE912" w:rsidR="00200CFF" w:rsidRPr="00425D42" w:rsidRDefault="00200CFF" w:rsidP="006B6A35">
      <w:pPr>
        <w:spacing w:after="0"/>
        <w:ind w:left="425" w:firstLine="0"/>
        <w:rPr>
          <w:bCs/>
          <w:sz w:val="18"/>
          <w:szCs w:val="18"/>
          <w:lang w:eastAsia="lv-LV"/>
        </w:rPr>
      </w:pPr>
      <w:r>
        <w:rPr>
          <w:bCs/>
          <w:sz w:val="18"/>
          <w:szCs w:val="18"/>
          <w:vertAlign w:val="superscript"/>
          <w:lang w:eastAsia="lv-LV"/>
        </w:rPr>
        <w:t>2</w:t>
      </w:r>
      <w:r w:rsidR="009E7CC8">
        <w:rPr>
          <w:bCs/>
          <w:sz w:val="18"/>
          <w:szCs w:val="18"/>
          <w:vertAlign w:val="superscript"/>
          <w:lang w:eastAsia="lv-LV"/>
        </w:rPr>
        <w:t xml:space="preserve"> </w:t>
      </w:r>
      <w:r w:rsidRPr="000F7FCD">
        <w:rPr>
          <w:bCs/>
          <w:sz w:val="18"/>
          <w:szCs w:val="18"/>
          <w:lang w:eastAsia="lv-LV"/>
        </w:rPr>
        <w:t>Satversmes tiesā</w:t>
      </w:r>
      <w:r>
        <w:rPr>
          <w:bCs/>
          <w:sz w:val="18"/>
          <w:szCs w:val="18"/>
          <w:lang w:eastAsia="lv-LV"/>
        </w:rPr>
        <w:t xml:space="preserve"> tika</w:t>
      </w:r>
      <w:r w:rsidRPr="000F7FCD">
        <w:rPr>
          <w:bCs/>
          <w:sz w:val="18"/>
          <w:szCs w:val="18"/>
          <w:lang w:eastAsia="lv-LV"/>
        </w:rPr>
        <w:t xml:space="preserve"> iesniegts viens pieteikums, kas </w:t>
      </w:r>
      <w:r>
        <w:rPr>
          <w:bCs/>
          <w:sz w:val="18"/>
          <w:szCs w:val="18"/>
          <w:lang w:eastAsia="lv-LV"/>
        </w:rPr>
        <w:t xml:space="preserve">uz pārskata perioda beigām vēl  nebija </w:t>
      </w:r>
      <w:r w:rsidRPr="000F7FCD">
        <w:rPr>
          <w:bCs/>
          <w:sz w:val="18"/>
          <w:szCs w:val="18"/>
          <w:lang w:eastAsia="lv-LV"/>
        </w:rPr>
        <w:t>izskatīts</w:t>
      </w:r>
      <w:r>
        <w:rPr>
          <w:bCs/>
          <w:sz w:val="18"/>
          <w:szCs w:val="18"/>
          <w:lang w:eastAsia="lv-LV"/>
        </w:rPr>
        <w:t>.</w:t>
      </w:r>
    </w:p>
    <w:p w14:paraId="25F1BE94" w14:textId="77777777" w:rsidR="006B6A35" w:rsidRDefault="006B6A35" w:rsidP="00200CFF">
      <w:pPr>
        <w:pStyle w:val="Funkcijasbold"/>
        <w:spacing w:after="0"/>
        <w:jc w:val="center"/>
        <w:rPr>
          <w:rFonts w:eastAsia="Calibri"/>
          <w:u w:val="single"/>
        </w:rPr>
      </w:pPr>
      <w:bookmarkStart w:id="0" w:name="_Hlk178231815"/>
    </w:p>
    <w:p w14:paraId="2F88CA28" w14:textId="77777777" w:rsidR="006B6A35" w:rsidRDefault="006B6A35" w:rsidP="00200CFF">
      <w:pPr>
        <w:pStyle w:val="Funkcijasbold"/>
        <w:spacing w:after="0"/>
        <w:jc w:val="center"/>
        <w:rPr>
          <w:rFonts w:eastAsia="Calibri"/>
          <w:u w:val="single"/>
        </w:rPr>
      </w:pPr>
    </w:p>
    <w:p w14:paraId="3E700F84" w14:textId="77777777" w:rsidR="006B6A35" w:rsidRDefault="006B6A35" w:rsidP="00200CFF">
      <w:pPr>
        <w:pStyle w:val="Funkcijasbold"/>
        <w:spacing w:after="0"/>
        <w:jc w:val="center"/>
        <w:rPr>
          <w:rFonts w:eastAsia="Calibri"/>
          <w:u w:val="single"/>
        </w:rPr>
      </w:pPr>
    </w:p>
    <w:p w14:paraId="41BAED3E" w14:textId="77777777" w:rsidR="006B6A35" w:rsidRDefault="006B6A35" w:rsidP="00200CFF">
      <w:pPr>
        <w:pStyle w:val="Funkcijasbold"/>
        <w:spacing w:after="0"/>
        <w:jc w:val="center"/>
        <w:rPr>
          <w:rFonts w:eastAsia="Calibri"/>
          <w:u w:val="single"/>
        </w:rPr>
      </w:pPr>
    </w:p>
    <w:p w14:paraId="65CD4CE8" w14:textId="6C10207B" w:rsidR="00200CFF" w:rsidRPr="00BB2102" w:rsidRDefault="00200CFF" w:rsidP="00200CFF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lastRenderedPageBreak/>
        <w:t>P</w:t>
      </w:r>
      <w:r w:rsidRPr="00BB2102">
        <w:rPr>
          <w:rFonts w:eastAsia="Calibri"/>
          <w:u w:val="single"/>
        </w:rPr>
        <w:t xml:space="preserve">rioritārajiem pasākumiem </w:t>
      </w:r>
    </w:p>
    <w:p w14:paraId="100C4B6F" w14:textId="77777777" w:rsidR="00200CFF" w:rsidRPr="00BB2102" w:rsidRDefault="00200CFF" w:rsidP="00200CFF">
      <w:pPr>
        <w:pStyle w:val="Funkcijasbold"/>
        <w:spacing w:after="240"/>
        <w:jc w:val="center"/>
        <w:rPr>
          <w:rFonts w:eastAsia="Calibri"/>
          <w:u w:val="single"/>
        </w:rPr>
      </w:pPr>
      <w:r w:rsidRPr="00BB2102">
        <w:rPr>
          <w:rFonts w:eastAsia="Calibri"/>
          <w:u w:val="single"/>
        </w:rPr>
        <w:t>papildu piešķirtais finansējums no</w:t>
      </w:r>
      <w:r>
        <w:rPr>
          <w:rFonts w:eastAsia="Calibri"/>
          <w:u w:val="single"/>
        </w:rPr>
        <w:t xml:space="preserve"> 2025.</w:t>
      </w:r>
      <w:r w:rsidRPr="00BB2102">
        <w:rPr>
          <w:u w:val="single"/>
        </w:rPr>
        <w:t xml:space="preserve"> līdz</w:t>
      </w:r>
      <w:r>
        <w:rPr>
          <w:u w:val="single"/>
        </w:rPr>
        <w:t xml:space="preserve"> 2027. </w:t>
      </w:r>
      <w:r w:rsidRPr="00BB2102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200CFF" w:rsidRPr="00BB2102" w14:paraId="5079640B" w14:textId="77777777" w:rsidTr="00F0617C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42B68B0F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Nr.</w:t>
            </w:r>
          </w:p>
          <w:p w14:paraId="70019EF4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093BF50C" w14:textId="77777777" w:rsidR="00200CFF" w:rsidRPr="00BA7BEF" w:rsidRDefault="00200CFF" w:rsidP="00F0617C">
            <w:pPr>
              <w:pStyle w:val="tabteksts"/>
              <w:jc w:val="both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 xml:space="preserve">Pasākuma nosaukums </w:t>
            </w:r>
          </w:p>
          <w:p w14:paraId="5C349151" w14:textId="77777777" w:rsidR="00200CFF" w:rsidRPr="00BA7BEF" w:rsidRDefault="00200CFF" w:rsidP="00F0617C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b/>
                <w:i/>
                <w:szCs w:val="18"/>
              </w:rPr>
              <w:t>Darbības apraksts</w:t>
            </w:r>
            <w:r w:rsidRPr="00BA7BEF">
              <w:rPr>
                <w:rFonts w:eastAsia="Calibri"/>
                <w:i/>
                <w:szCs w:val="18"/>
              </w:rPr>
              <w:t xml:space="preserve"> </w:t>
            </w:r>
            <w:r w:rsidRPr="00BA7BEF">
              <w:rPr>
                <w:rFonts w:eastAsia="Calibri"/>
                <w:b/>
                <w:i/>
                <w:szCs w:val="18"/>
              </w:rPr>
              <w:t>ar norādi uz līdzekļu izlietojumu</w:t>
            </w:r>
            <w:r w:rsidRPr="00BA7BEF">
              <w:rPr>
                <w:rFonts w:eastAsia="Calibri"/>
                <w:b/>
                <w:szCs w:val="18"/>
              </w:rPr>
              <w:t xml:space="preserve"> </w:t>
            </w:r>
          </w:p>
          <w:p w14:paraId="67B7C6F6" w14:textId="77777777" w:rsidR="00200CFF" w:rsidRPr="00BA7BEF" w:rsidRDefault="00200CFF" w:rsidP="00F0617C">
            <w:pPr>
              <w:pStyle w:val="tabteksts"/>
              <w:ind w:left="284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Darbības rezultāts</w:t>
            </w:r>
          </w:p>
          <w:p w14:paraId="1058B2D9" w14:textId="77777777" w:rsidR="00200CFF" w:rsidRPr="00BA7BEF" w:rsidRDefault="00200CFF" w:rsidP="00F0617C">
            <w:pPr>
              <w:pStyle w:val="tabteksts"/>
              <w:ind w:left="603"/>
              <w:rPr>
                <w:rFonts w:eastAsia="Calibri"/>
                <w:i/>
                <w:szCs w:val="18"/>
              </w:rPr>
            </w:pPr>
            <w:r w:rsidRPr="00BA7BEF">
              <w:rPr>
                <w:rFonts w:eastAsia="Calibri"/>
                <w:i/>
                <w:szCs w:val="18"/>
              </w:rPr>
              <w:t>Rezultatīvais rādītājs</w:t>
            </w:r>
          </w:p>
          <w:p w14:paraId="35D1DC64" w14:textId="77777777" w:rsidR="00200CFF" w:rsidRPr="00BA7BEF" w:rsidRDefault="00200CFF" w:rsidP="00F0617C">
            <w:pPr>
              <w:pStyle w:val="tabteksts"/>
              <w:ind w:left="36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4F00AC96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 xml:space="preserve">Izdevumi,  </w:t>
            </w:r>
            <w:proofErr w:type="spellStart"/>
            <w:r w:rsidRPr="00BA7BEF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BA7BEF">
              <w:rPr>
                <w:rFonts w:eastAsia="Calibri"/>
                <w:szCs w:val="18"/>
              </w:rPr>
              <w:t xml:space="preserve"> /</w:t>
            </w:r>
          </w:p>
          <w:p w14:paraId="67E9E289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 xml:space="preserve"> rādītāji,</w:t>
            </w:r>
            <w:r w:rsidRPr="00BA7BEF">
              <w:rPr>
                <w:rFonts w:eastAsia="Calibri"/>
                <w:i/>
                <w:szCs w:val="18"/>
              </w:rPr>
              <w:t xml:space="preserve"> vērtība</w:t>
            </w:r>
            <w:r w:rsidRPr="00BA7BEF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12A49F21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Pamatojums</w:t>
            </w:r>
          </w:p>
        </w:tc>
      </w:tr>
      <w:tr w:rsidR="00200CFF" w:rsidRPr="00BB2102" w14:paraId="083E1BED" w14:textId="77777777" w:rsidTr="00F0617C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FFD688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00D605C3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2DA7C1F6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2025.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17C8D615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2026.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0EC9AF33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2027.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6A52DEE6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</w:tr>
      <w:tr w:rsidR="00200CFF" w:rsidRPr="00BB2102" w14:paraId="6D4D03D8" w14:textId="77777777" w:rsidTr="00F0617C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51C2005B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A9471D0" w14:textId="77777777" w:rsidR="00200CFF" w:rsidRPr="00BA7BEF" w:rsidRDefault="00200CFF" w:rsidP="009E7CC8">
            <w:pPr>
              <w:pStyle w:val="tabteksts"/>
              <w:jc w:val="both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 xml:space="preserve">Mākslīgā intelekta akta tiesiskā regulējuma ieviešana. </w:t>
            </w:r>
            <w:proofErr w:type="spellStart"/>
            <w:r w:rsidRPr="00BA7BEF">
              <w:rPr>
                <w:rFonts w:eastAsia="Calibri"/>
                <w:b/>
                <w:szCs w:val="18"/>
              </w:rPr>
              <w:t>Tiesībsargs</w:t>
            </w:r>
            <w:proofErr w:type="spellEnd"/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BDEE85E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28 686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18533A4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22 386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AFE16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21 102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DDC" w14:textId="136A5620" w:rsidR="00200CFF" w:rsidRPr="00BA7BEF" w:rsidRDefault="00200CFF" w:rsidP="004B714A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 w:rsidRPr="00BA7BEF">
              <w:rPr>
                <w:rFonts w:eastAsia="Calibri"/>
                <w:sz w:val="18"/>
                <w:szCs w:val="18"/>
                <w:lang w:eastAsia="lv-LV"/>
              </w:rPr>
              <w:t>MK 19.09.2024. sēdes prot. Nr.</w:t>
            </w:r>
            <w:r w:rsidR="00BC2643">
              <w:rPr>
                <w:rFonts w:eastAsia="Calibri"/>
                <w:sz w:val="18"/>
                <w:szCs w:val="18"/>
                <w:lang w:eastAsia="lv-LV"/>
              </w:rPr>
              <w:t xml:space="preserve"> </w:t>
            </w:r>
            <w:r w:rsidRPr="00BA7BEF">
              <w:rPr>
                <w:rFonts w:eastAsia="Calibri"/>
                <w:sz w:val="18"/>
                <w:szCs w:val="18"/>
                <w:lang w:eastAsia="lv-LV"/>
              </w:rPr>
              <w:t>38 2.§                 2.p.</w:t>
            </w:r>
          </w:p>
          <w:p w14:paraId="73C1CFC7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</w:tr>
      <w:tr w:rsidR="00200CFF" w:rsidRPr="00BB2102" w14:paraId="7C95F893" w14:textId="77777777" w:rsidTr="00F0617C">
        <w:trPr>
          <w:trHeight w:val="142"/>
          <w:jc w:val="center"/>
        </w:trPr>
        <w:tc>
          <w:tcPr>
            <w:tcW w:w="558" w:type="dxa"/>
            <w:vMerge/>
          </w:tcPr>
          <w:p w14:paraId="3E996DBB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F1366F1" w14:textId="77777777" w:rsidR="00200CFF" w:rsidRPr="00BA7BEF" w:rsidRDefault="00200CFF" w:rsidP="00BA7BEF">
            <w:pPr>
              <w:pStyle w:val="tabteksts"/>
              <w:jc w:val="both"/>
              <w:rPr>
                <w:rFonts w:eastAsia="Calibri"/>
                <w:b/>
                <w:i/>
                <w:szCs w:val="18"/>
              </w:rPr>
            </w:pPr>
            <w:r w:rsidRPr="00BA7BEF">
              <w:rPr>
                <w:rFonts w:eastAsia="Calibri"/>
                <w:b/>
                <w:i/>
                <w:szCs w:val="18"/>
              </w:rPr>
              <w:t>Veikta darbinieku apmācība un piesaistīts eksperts</w:t>
            </w:r>
            <w:r w:rsidRPr="00BA7BEF">
              <w:rPr>
                <w:rFonts w:eastAsia="Calibri"/>
                <w:b/>
                <w:iCs/>
                <w:szCs w:val="18"/>
              </w:rPr>
              <w:t xml:space="preserve">, </w:t>
            </w:r>
            <w:r w:rsidRPr="00BA7BEF">
              <w:rPr>
                <w:rFonts w:eastAsia="Calibri"/>
                <w:b/>
                <w:i/>
                <w:szCs w:val="18"/>
              </w:rPr>
              <w:t>lai</w:t>
            </w:r>
            <w:r w:rsidRPr="00BA7BEF">
              <w:rPr>
                <w:b/>
                <w:i/>
                <w:szCs w:val="18"/>
              </w:rPr>
              <w:t xml:space="preserve"> varētu vērtēt un izmantot mākslīgā intelekta sistēmas (tai skaitā automatizētās sistēmas)</w:t>
            </w:r>
            <w:r w:rsidRPr="00BA7BEF">
              <w:rPr>
                <w:szCs w:val="18"/>
              </w:rPr>
              <w:t xml:space="preserve"> </w:t>
            </w:r>
            <w:r w:rsidRPr="00BA7BEF">
              <w:rPr>
                <w:b/>
                <w:bCs/>
                <w:i/>
                <w:iCs/>
                <w:szCs w:val="18"/>
              </w:rPr>
              <w:t xml:space="preserve">un tās nebūtu </w:t>
            </w:r>
            <w:r w:rsidRPr="00BA7BEF">
              <w:rPr>
                <w:b/>
                <w:i/>
                <w:szCs w:val="18"/>
              </w:rPr>
              <w:t xml:space="preserve">pretrunā ar cilvēka </w:t>
            </w:r>
            <w:proofErr w:type="spellStart"/>
            <w:r w:rsidRPr="00BA7BEF">
              <w:rPr>
                <w:b/>
                <w:i/>
                <w:szCs w:val="18"/>
              </w:rPr>
              <w:t>pamattiesībām</w:t>
            </w:r>
            <w:proofErr w:type="spellEnd"/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4660F462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i/>
                <w:iCs/>
                <w:szCs w:val="18"/>
              </w:rPr>
            </w:pPr>
            <w:r w:rsidRPr="00BA7BEF">
              <w:rPr>
                <w:rFonts w:eastAsia="Calibri"/>
                <w:b/>
                <w:i/>
                <w:iCs/>
                <w:szCs w:val="18"/>
              </w:rPr>
              <w:t>28 686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08C1C5C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BA7BEF">
              <w:rPr>
                <w:rFonts w:eastAsia="Calibri"/>
                <w:b/>
                <w:bCs/>
                <w:i/>
                <w:iCs/>
                <w:szCs w:val="18"/>
              </w:rPr>
              <w:t>22 386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28B735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BA7BEF">
              <w:rPr>
                <w:rFonts w:eastAsia="Calibri"/>
                <w:b/>
                <w:bCs/>
                <w:i/>
                <w:iCs/>
                <w:szCs w:val="18"/>
              </w:rPr>
              <w:t>21 102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5887" w14:textId="77777777" w:rsidR="00200CFF" w:rsidRPr="00BA7BEF" w:rsidRDefault="00200CFF" w:rsidP="00F0617C">
            <w:pPr>
              <w:pStyle w:val="tabteksts"/>
              <w:rPr>
                <w:rFonts w:eastAsia="Calibri"/>
                <w:b/>
                <w:i/>
                <w:szCs w:val="18"/>
              </w:rPr>
            </w:pPr>
          </w:p>
        </w:tc>
      </w:tr>
      <w:tr w:rsidR="00200CFF" w:rsidRPr="00BB2102" w14:paraId="5D462E19" w14:textId="77777777" w:rsidTr="00BA7BEF">
        <w:trPr>
          <w:trHeight w:val="50"/>
          <w:jc w:val="center"/>
        </w:trPr>
        <w:tc>
          <w:tcPr>
            <w:tcW w:w="558" w:type="dxa"/>
            <w:vMerge/>
          </w:tcPr>
          <w:p w14:paraId="206E0ED3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393B6C06" w14:textId="77777777" w:rsidR="00200CFF" w:rsidRPr="00BA7BEF" w:rsidRDefault="00200CFF" w:rsidP="00F0617C">
            <w:pPr>
              <w:pStyle w:val="tabteksts"/>
              <w:ind w:left="284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>Darbinieku apmācību kurss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04F0" w14:textId="77777777" w:rsidR="00200CFF" w:rsidRPr="00BA7BEF" w:rsidRDefault="00200CFF" w:rsidP="00F0617C">
            <w:pPr>
              <w:pStyle w:val="tabteksts"/>
              <w:ind w:left="284"/>
              <w:rPr>
                <w:rFonts w:eastAsia="Calibri"/>
                <w:szCs w:val="18"/>
              </w:rPr>
            </w:pPr>
          </w:p>
        </w:tc>
      </w:tr>
      <w:tr w:rsidR="00200CFF" w:rsidRPr="00BB2102" w14:paraId="19C44D97" w14:textId="77777777" w:rsidTr="00BA7BEF">
        <w:trPr>
          <w:trHeight w:val="50"/>
          <w:jc w:val="center"/>
        </w:trPr>
        <w:tc>
          <w:tcPr>
            <w:tcW w:w="558" w:type="dxa"/>
            <w:vMerge/>
          </w:tcPr>
          <w:p w14:paraId="686356C9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460557D4" w14:textId="77777777" w:rsidR="00200CFF" w:rsidRPr="00BA7BEF" w:rsidRDefault="00200CFF" w:rsidP="00F0617C">
            <w:pPr>
              <w:pStyle w:val="tabteksts"/>
              <w:ind w:left="602" w:firstLine="1"/>
              <w:rPr>
                <w:rFonts w:eastAsia="Calibri"/>
                <w:i/>
                <w:szCs w:val="18"/>
              </w:rPr>
            </w:pPr>
            <w:r w:rsidRPr="00BA7BEF">
              <w:rPr>
                <w:rFonts w:eastAsia="Calibri"/>
                <w:i/>
                <w:szCs w:val="18"/>
              </w:rPr>
              <w:t>Apmācības (skaits)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56072EB0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C970B7F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79A1071C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C6AB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szCs w:val="18"/>
              </w:rPr>
            </w:pPr>
          </w:p>
        </w:tc>
      </w:tr>
      <w:tr w:rsidR="00BC2643" w:rsidRPr="00BB2102" w14:paraId="2CDA438C" w14:textId="77777777" w:rsidTr="00064D51">
        <w:trPr>
          <w:trHeight w:val="235"/>
          <w:jc w:val="center"/>
        </w:trPr>
        <w:tc>
          <w:tcPr>
            <w:tcW w:w="558" w:type="dxa"/>
            <w:vMerge/>
          </w:tcPr>
          <w:p w14:paraId="1AE14790" w14:textId="77777777" w:rsidR="00BC2643" w:rsidRPr="00BA7BEF" w:rsidRDefault="00BC2643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720DCC2" w14:textId="6313774D" w:rsidR="00BC2643" w:rsidRPr="00BA7BEF" w:rsidRDefault="00BC2643" w:rsidP="00BC2643">
            <w:pPr>
              <w:pStyle w:val="tabteksts"/>
              <w:ind w:left="284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Cs/>
                <w:szCs w:val="18"/>
              </w:rPr>
              <w:t>Eksperta konsultācijas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B8C6" w14:textId="77777777" w:rsidR="00BC2643" w:rsidRPr="00BA7BEF" w:rsidRDefault="00BC2643" w:rsidP="00F0617C">
            <w:pPr>
              <w:pStyle w:val="tabteksts"/>
              <w:jc w:val="center"/>
              <w:rPr>
                <w:rFonts w:eastAsia="Calibri"/>
                <w:i/>
                <w:szCs w:val="18"/>
              </w:rPr>
            </w:pPr>
          </w:p>
        </w:tc>
      </w:tr>
      <w:tr w:rsidR="00200CFF" w:rsidRPr="00BB2102" w14:paraId="3ADB3E7B" w14:textId="77777777" w:rsidTr="00BA7BEF">
        <w:trPr>
          <w:trHeight w:val="50"/>
          <w:jc w:val="center"/>
        </w:trPr>
        <w:tc>
          <w:tcPr>
            <w:tcW w:w="558" w:type="dxa"/>
            <w:vMerge/>
          </w:tcPr>
          <w:p w14:paraId="4C5E0D80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4F38D7D1" w14:textId="09F6A99A" w:rsidR="00200CFF" w:rsidRPr="00BA7BEF" w:rsidRDefault="00200CFF" w:rsidP="00F0617C">
            <w:pPr>
              <w:pStyle w:val="tabteksts"/>
              <w:ind w:left="602" w:firstLine="1"/>
              <w:rPr>
                <w:rFonts w:eastAsia="Calibri"/>
                <w:i/>
                <w:szCs w:val="18"/>
              </w:rPr>
            </w:pPr>
            <w:r w:rsidRPr="00BA7BEF">
              <w:rPr>
                <w:rFonts w:eastAsia="Calibri"/>
                <w:i/>
                <w:szCs w:val="18"/>
              </w:rPr>
              <w:t>Līgums (skaits)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52BC517B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D8EAC62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0577F722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iCs/>
                <w:szCs w:val="18"/>
              </w:rPr>
            </w:pPr>
            <w:r w:rsidRPr="00BA7BEF">
              <w:rPr>
                <w:rFonts w:eastAsia="Calibri"/>
                <w:i/>
                <w:iCs/>
                <w:szCs w:val="18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8A6C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szCs w:val="18"/>
              </w:rPr>
            </w:pPr>
          </w:p>
        </w:tc>
      </w:tr>
      <w:tr w:rsidR="00200CFF" w:rsidRPr="00BB2102" w14:paraId="443102DB" w14:textId="77777777" w:rsidTr="00363B17">
        <w:trPr>
          <w:trHeight w:val="50"/>
          <w:jc w:val="center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07F8C815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E208779" w14:textId="77777777" w:rsidR="00200CFF" w:rsidRPr="00BA7BEF" w:rsidRDefault="00200CFF" w:rsidP="00F0617C">
            <w:pPr>
              <w:pStyle w:val="tabteksts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szCs w:val="18"/>
              </w:rPr>
              <w:t xml:space="preserve">01.00.00 </w:t>
            </w:r>
            <w:proofErr w:type="spellStart"/>
            <w:r w:rsidRPr="00BA7BEF">
              <w:rPr>
                <w:rFonts w:eastAsia="Calibri"/>
                <w:szCs w:val="18"/>
              </w:rPr>
              <w:t>Tiesībsarga</w:t>
            </w:r>
            <w:proofErr w:type="spellEnd"/>
            <w:r w:rsidRPr="00BA7BEF">
              <w:rPr>
                <w:rFonts w:eastAsia="Calibri"/>
                <w:szCs w:val="18"/>
              </w:rPr>
              <w:t xml:space="preserve"> birojs                                                                                    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F7C" w14:textId="77777777" w:rsidR="00200CFF" w:rsidRPr="00BA7BEF" w:rsidRDefault="00200CFF" w:rsidP="00F0617C">
            <w:pPr>
              <w:pStyle w:val="tabteksts"/>
              <w:jc w:val="center"/>
              <w:rPr>
                <w:rFonts w:eastAsia="Calibri"/>
                <w:i/>
                <w:szCs w:val="18"/>
              </w:rPr>
            </w:pPr>
          </w:p>
        </w:tc>
      </w:tr>
      <w:tr w:rsidR="00200CFF" w:rsidRPr="00BB2102" w14:paraId="0D67782D" w14:textId="77777777" w:rsidTr="00363B17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475A4F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Kopā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05EDD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28 686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244024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22 386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D88A8" w14:textId="77777777" w:rsidR="00200CFF" w:rsidRPr="00BA7BEF" w:rsidRDefault="00200CFF" w:rsidP="00F0617C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 w:rsidRPr="00BA7BEF">
              <w:rPr>
                <w:rFonts w:eastAsia="Calibri"/>
                <w:b/>
                <w:szCs w:val="18"/>
              </w:rPr>
              <w:t>21 102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7E3C" w14:textId="449B431C" w:rsidR="00200CFF" w:rsidRPr="00BA7BEF" w:rsidRDefault="00BC2643" w:rsidP="00F0617C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-</w:t>
            </w:r>
          </w:p>
        </w:tc>
      </w:tr>
    </w:tbl>
    <w:bookmarkEnd w:id="0"/>
    <w:p w14:paraId="557A088C" w14:textId="77777777" w:rsidR="00200CFF" w:rsidRPr="00BB2102" w:rsidRDefault="00200CFF" w:rsidP="00200CFF">
      <w:pPr>
        <w:pStyle w:val="programmas"/>
        <w:spacing w:before="480" w:after="240"/>
        <w:rPr>
          <w:u w:val="single"/>
        </w:rPr>
      </w:pPr>
      <w:r w:rsidRPr="00BB2102">
        <w:rPr>
          <w:u w:val="single"/>
        </w:rPr>
        <w:t>Budžeta programm</w:t>
      </w:r>
      <w:r>
        <w:rPr>
          <w:u w:val="single"/>
        </w:rPr>
        <w:t xml:space="preserve">as </w:t>
      </w:r>
      <w:r w:rsidRPr="00BB2102">
        <w:rPr>
          <w:u w:val="single"/>
        </w:rPr>
        <w:t>paskaidrojum</w:t>
      </w:r>
      <w:r>
        <w:rPr>
          <w:u w:val="single"/>
        </w:rPr>
        <w:t>s</w:t>
      </w:r>
    </w:p>
    <w:p w14:paraId="45A6D786" w14:textId="77777777" w:rsidR="00200CFF" w:rsidRDefault="00200CFF" w:rsidP="00D6502D">
      <w:pPr>
        <w:pStyle w:val="ListParagraph"/>
        <w:spacing w:before="240" w:after="240"/>
        <w:ind w:left="0"/>
        <w:contextualSpacing w:val="0"/>
        <w:jc w:val="center"/>
        <w:rPr>
          <w:b/>
          <w:szCs w:val="20"/>
        </w:rPr>
      </w:pPr>
      <w:r w:rsidRPr="00B55CA6">
        <w:rPr>
          <w:b/>
          <w:szCs w:val="20"/>
        </w:rPr>
        <w:t xml:space="preserve">01.00.00 </w:t>
      </w:r>
      <w:proofErr w:type="spellStart"/>
      <w:r w:rsidRPr="00B55CA6">
        <w:rPr>
          <w:b/>
          <w:szCs w:val="20"/>
        </w:rPr>
        <w:t>Tiesībsarga</w:t>
      </w:r>
      <w:proofErr w:type="spellEnd"/>
      <w:r w:rsidRPr="00B55CA6">
        <w:rPr>
          <w:b/>
          <w:szCs w:val="20"/>
        </w:rPr>
        <w:t xml:space="preserve"> birojs</w:t>
      </w:r>
    </w:p>
    <w:p w14:paraId="2CA70267" w14:textId="77777777" w:rsidR="00200CFF" w:rsidRDefault="00200CFF" w:rsidP="00200CFF">
      <w:pPr>
        <w:pStyle w:val="ListParagraph"/>
        <w:spacing w:after="120"/>
        <w:ind w:left="0"/>
        <w:contextualSpacing w:val="0"/>
      </w:pPr>
      <w:r w:rsidRPr="00EA75F2">
        <w:rPr>
          <w:u w:val="single"/>
        </w:rPr>
        <w:t>Programmas</w:t>
      </w:r>
      <w:r>
        <w:rPr>
          <w:u w:val="single"/>
        </w:rPr>
        <w:t xml:space="preserve"> </w:t>
      </w:r>
      <w:r w:rsidRPr="00EA75F2">
        <w:rPr>
          <w:u w:val="single"/>
        </w:rPr>
        <w:t>mērķis:</w:t>
      </w:r>
      <w:r w:rsidRPr="00B55CA6">
        <w:t xml:space="preserve"> </w:t>
      </w:r>
    </w:p>
    <w:p w14:paraId="1E13F147" w14:textId="77777777" w:rsidR="00200CFF" w:rsidRPr="00B55CA6" w:rsidRDefault="00200CFF" w:rsidP="009E7CC8">
      <w:pPr>
        <w:pStyle w:val="ListParagraph"/>
        <w:spacing w:after="120"/>
        <w:ind w:left="0" w:firstLine="720"/>
        <w:contextualSpacing w:val="0"/>
        <w:jc w:val="both"/>
      </w:pPr>
      <w:r w:rsidRPr="00B55CA6">
        <w:t>veicināt cilvēktiesību aizsardzību un sekmēt, lai valsts vara tiktu īstenota tiesiski, lietderīgi un saskaņā ar labas pārvaldības principu, kā arī atbilstoši Latvijas Republikas Satversmei un Latvijai saistošajiem starptautiskajiem līgumiem</w:t>
      </w:r>
      <w:r>
        <w:t>.</w:t>
      </w:r>
    </w:p>
    <w:p w14:paraId="7E1BEBAF" w14:textId="77777777" w:rsidR="00200CFF" w:rsidRPr="00BB2102" w:rsidRDefault="00200CFF" w:rsidP="00200CFF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102D8FF0" w14:textId="046EA8FA" w:rsidR="00200CFF" w:rsidRDefault="00200CFF" w:rsidP="00D6502D">
      <w:pPr>
        <w:ind w:left="1077" w:hanging="357"/>
      </w:pPr>
      <w:r>
        <w:t>1)</w:t>
      </w:r>
      <w:r w:rsidR="00D6502D">
        <w:tab/>
      </w:r>
      <w:r>
        <w:t>pieņemt un izskatīt privātpersonu iesniegumus;</w:t>
      </w:r>
    </w:p>
    <w:p w14:paraId="3EF7AB4D" w14:textId="732CA2A4" w:rsidR="00200CFF" w:rsidRDefault="00200CFF" w:rsidP="00D6502D">
      <w:pPr>
        <w:ind w:left="1077" w:hanging="357"/>
      </w:pPr>
      <w:r>
        <w:t>2)</w:t>
      </w:r>
      <w:r w:rsidR="00D6502D">
        <w:tab/>
      </w:r>
      <w:r>
        <w:t>ierosināt pārbaudes lietas apstākļu noskaidrošanai;</w:t>
      </w:r>
    </w:p>
    <w:p w14:paraId="3E737CE5" w14:textId="4A0671E3" w:rsidR="00200CFF" w:rsidRDefault="00200CFF" w:rsidP="00D6502D">
      <w:pPr>
        <w:ind w:left="1077" w:hanging="357"/>
      </w:pPr>
      <w:r>
        <w:t>3)</w:t>
      </w:r>
      <w:r w:rsidR="00D6502D">
        <w:tab/>
      </w:r>
      <w:r>
        <w:t xml:space="preserve">pieprasīt, lai iestādes savas kompetences ietvaros un likumā paredzētajos termiņos noskaidro nepieciešamos lietas apstākļus un par tiem informē </w:t>
      </w:r>
      <w:proofErr w:type="spellStart"/>
      <w:r>
        <w:t>tiesībsargu</w:t>
      </w:r>
      <w:proofErr w:type="spellEnd"/>
      <w:r>
        <w:t>;</w:t>
      </w:r>
    </w:p>
    <w:p w14:paraId="6F8B2173" w14:textId="20B6F3B1" w:rsidR="00200CFF" w:rsidRDefault="00200CFF" w:rsidP="00D6502D">
      <w:pPr>
        <w:ind w:left="1077" w:hanging="357"/>
      </w:pPr>
      <w:r>
        <w:t>4)</w:t>
      </w:r>
      <w:r w:rsidR="00D6502D">
        <w:tab/>
      </w:r>
      <w:r>
        <w:t>izskatot pārbaudes lietu, sniegt iestādei ieteikumus un atzinumus par tās darbības tiesiskumu, lietderību un labas pārvaldības principa ievērošanu;</w:t>
      </w:r>
    </w:p>
    <w:p w14:paraId="478F24D3" w14:textId="587EE8E1" w:rsidR="00200CFF" w:rsidRDefault="00200CFF" w:rsidP="00D6502D">
      <w:pPr>
        <w:ind w:left="1077" w:hanging="357"/>
      </w:pPr>
      <w:r>
        <w:t>5)</w:t>
      </w:r>
      <w:r w:rsidR="00D6502D">
        <w:tab/>
      </w:r>
      <w:proofErr w:type="spellStart"/>
      <w:r>
        <w:t>Tiesībsarga</w:t>
      </w:r>
      <w:proofErr w:type="spellEnd"/>
      <w:r>
        <w:t xml:space="preserve"> likumā noteiktajā kārtībā risināt strīdus starp privātpersonām un iestādēm, kā arī ar cilvēktiesībām saistītus strīdus starp privātpersonām;</w:t>
      </w:r>
    </w:p>
    <w:p w14:paraId="598489CB" w14:textId="29E74FC9" w:rsidR="00200CFF" w:rsidRDefault="00200CFF" w:rsidP="00D6502D">
      <w:pPr>
        <w:ind w:left="1077" w:hanging="357"/>
      </w:pPr>
      <w:r>
        <w:t>6)</w:t>
      </w:r>
      <w:r w:rsidR="00D6502D">
        <w:tab/>
      </w:r>
      <w:r>
        <w:t>veicināt izlīgumu starp strīda pusēm;</w:t>
      </w:r>
    </w:p>
    <w:p w14:paraId="4CA7141A" w14:textId="727C62CA" w:rsidR="00200CFF" w:rsidRDefault="00200CFF" w:rsidP="00D6502D">
      <w:pPr>
        <w:ind w:left="1077" w:hanging="357"/>
      </w:pPr>
      <w:r>
        <w:t>7)</w:t>
      </w:r>
      <w:r w:rsidR="00D6502D">
        <w:tab/>
      </w:r>
      <w:r>
        <w:t>risinot strīdus cilvēktiesību jautājumos, sniegt privātpersonām atzinumus un ieteikumus cilvēktiesību pārkāpumu novēršanai;</w:t>
      </w:r>
    </w:p>
    <w:p w14:paraId="40BAFDBD" w14:textId="5CA79A0F" w:rsidR="00200CFF" w:rsidRDefault="00200CFF" w:rsidP="00D6502D">
      <w:pPr>
        <w:ind w:left="1077" w:hanging="357"/>
      </w:pPr>
      <w:r>
        <w:t>8)</w:t>
      </w:r>
      <w:r w:rsidR="00D6502D">
        <w:tab/>
      </w:r>
      <w:r>
        <w:t xml:space="preserve">sniegt Saeimai, </w:t>
      </w:r>
      <w:r w:rsidR="004B714A">
        <w:t>MK</w:t>
      </w:r>
      <w:r>
        <w:t>, pašvaldībām un citām iestādēm ieteikumus attiecībā uz tiesību aktu izdošanu vai grozīšanu;</w:t>
      </w:r>
    </w:p>
    <w:p w14:paraId="60A522C3" w14:textId="51B96DAB" w:rsidR="00200CFF" w:rsidRDefault="00200CFF" w:rsidP="00D6502D">
      <w:pPr>
        <w:ind w:left="1077" w:hanging="357"/>
      </w:pPr>
      <w:r>
        <w:t>9)</w:t>
      </w:r>
      <w:r w:rsidR="00D6502D">
        <w:tab/>
      </w:r>
      <w:r>
        <w:t>sniegt personām konsultācijas cilvēktiesību jautājumos;</w:t>
      </w:r>
    </w:p>
    <w:p w14:paraId="3A336A48" w14:textId="1278EA4D" w:rsidR="00200CFF" w:rsidRDefault="00200CFF" w:rsidP="00D6502D">
      <w:pPr>
        <w:ind w:left="1077" w:hanging="357"/>
      </w:pPr>
      <w:r>
        <w:t>10)</w:t>
      </w:r>
      <w:r w:rsidR="00D6502D">
        <w:tab/>
      </w:r>
      <w:r>
        <w:t>veikt pētījumus un analizēt situāciju cilvēktiesību jomā, kā arī sniegt atzinumus par aktuāliem cilvēktiesību jautājumiem;</w:t>
      </w:r>
    </w:p>
    <w:p w14:paraId="61812505" w14:textId="66308185" w:rsidR="00200CFF" w:rsidRPr="00BB2102" w:rsidRDefault="00200CFF" w:rsidP="00D6502D">
      <w:pPr>
        <w:ind w:left="1077" w:hanging="357"/>
      </w:pPr>
      <w:r>
        <w:t>11)</w:t>
      </w:r>
      <w:r w:rsidR="00D6502D">
        <w:tab/>
      </w:r>
      <w:r>
        <w:t>regulāri un sistemātiski apmeklēt iestādes, kurās personām tiek vai varētu tikt ierobežota/atņemta brīvība</w:t>
      </w:r>
      <w:r w:rsidRPr="00BB2102">
        <w:t>.</w:t>
      </w:r>
    </w:p>
    <w:p w14:paraId="32761AFE" w14:textId="77777777" w:rsidR="00200CFF" w:rsidRPr="00305ECA" w:rsidRDefault="00200CFF" w:rsidP="00200CFF">
      <w:pPr>
        <w:spacing w:after="240"/>
        <w:ind w:firstLine="0"/>
      </w:pPr>
      <w:r w:rsidRPr="002122DB">
        <w:rPr>
          <w:u w:val="single"/>
        </w:rPr>
        <w:t>Programma</w:t>
      </w:r>
      <w:r>
        <w:rPr>
          <w:u w:val="single"/>
        </w:rPr>
        <w:t xml:space="preserve">s </w:t>
      </w:r>
      <w:r w:rsidRPr="002122DB">
        <w:rPr>
          <w:u w:val="single"/>
        </w:rPr>
        <w:t>izpildītājs:</w:t>
      </w:r>
      <w:r w:rsidRPr="002122DB">
        <w:t xml:space="preserve"> </w:t>
      </w:r>
      <w:proofErr w:type="spellStart"/>
      <w:r w:rsidRPr="00B55CA6">
        <w:t>Tiesībsarga</w:t>
      </w:r>
      <w:proofErr w:type="spellEnd"/>
      <w:r w:rsidRPr="00B55CA6">
        <w:t xml:space="preserve"> birojs</w:t>
      </w:r>
      <w:r w:rsidRPr="00BB2102">
        <w:t>.</w:t>
      </w:r>
    </w:p>
    <w:p w14:paraId="77F64482" w14:textId="77777777" w:rsidR="00200CFF" w:rsidRPr="00BB2102" w:rsidRDefault="00200CFF" w:rsidP="001E02FC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lastRenderedPageBreak/>
        <w:t>Darbības rezultāti un to rezultatīvie rādītāji no</w:t>
      </w:r>
      <w:r>
        <w:rPr>
          <w:b/>
          <w:lang w:eastAsia="lv-LV"/>
        </w:rPr>
        <w:t xml:space="preserve"> 2023.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2027.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1"/>
        <w:gridCol w:w="1133"/>
        <w:gridCol w:w="1133"/>
        <w:gridCol w:w="1133"/>
        <w:gridCol w:w="1133"/>
        <w:gridCol w:w="1138"/>
      </w:tblGrid>
      <w:tr w:rsidR="00200CFF" w:rsidRPr="00BB2102" w14:paraId="15A0275A" w14:textId="77777777" w:rsidTr="009E7CC8">
        <w:trPr>
          <w:tblHeader/>
          <w:jc w:val="center"/>
        </w:trPr>
        <w:tc>
          <w:tcPr>
            <w:tcW w:w="1872" w:type="pct"/>
          </w:tcPr>
          <w:p w14:paraId="3DAF1EF2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625" w:type="pct"/>
          </w:tcPr>
          <w:p w14:paraId="0242FD2A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5" w:type="pct"/>
          </w:tcPr>
          <w:p w14:paraId="5EF6E02A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625" w:type="pct"/>
          </w:tcPr>
          <w:p w14:paraId="40029609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25" w:type="pct"/>
          </w:tcPr>
          <w:p w14:paraId="3E429B88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28" w:type="pct"/>
          </w:tcPr>
          <w:p w14:paraId="1C557618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200CFF" w:rsidRPr="00BB2102" w14:paraId="2696E04A" w14:textId="77777777" w:rsidTr="009E7CC8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3C1256C0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 w:rsidRPr="00056FA2">
              <w:rPr>
                <w:szCs w:val="18"/>
                <w:lang w:eastAsia="lv-LV"/>
              </w:rPr>
              <w:t>Informēta sabiedrība un savlaicīgi novērsti pārkāpumi</w:t>
            </w:r>
          </w:p>
        </w:tc>
      </w:tr>
      <w:tr w:rsidR="00200CFF" w:rsidRPr="00BB2102" w14:paraId="1B664507" w14:textId="77777777" w:rsidTr="009E7CC8">
        <w:trPr>
          <w:jc w:val="center"/>
        </w:trPr>
        <w:tc>
          <w:tcPr>
            <w:tcW w:w="1872" w:type="pct"/>
          </w:tcPr>
          <w:p w14:paraId="052736E0" w14:textId="77777777" w:rsidR="00200CFF" w:rsidRPr="00BB2102" w:rsidRDefault="00200CFF" w:rsidP="001E02FC">
            <w:pPr>
              <w:pStyle w:val="tabteksts"/>
              <w:jc w:val="both"/>
            </w:pPr>
            <w:r w:rsidRPr="00ED566A">
              <w:t>Organizētas pārbaudes valsts un pašvaldību institūcijās (slēgtā un daļēji slēgtā tipa iestādēs, bāriņtiesās, izglītības iestādēs, u.tml.) (skaits)</w:t>
            </w:r>
          </w:p>
        </w:tc>
        <w:tc>
          <w:tcPr>
            <w:tcW w:w="625" w:type="pct"/>
          </w:tcPr>
          <w:p w14:paraId="4C70E77F" w14:textId="77777777" w:rsidR="00200CFF" w:rsidRPr="00BB2102" w:rsidRDefault="00200CFF" w:rsidP="00F0617C">
            <w:pPr>
              <w:pStyle w:val="tabteksts"/>
              <w:jc w:val="center"/>
            </w:pPr>
            <w:r>
              <w:t>43</w:t>
            </w:r>
          </w:p>
        </w:tc>
        <w:tc>
          <w:tcPr>
            <w:tcW w:w="625" w:type="pct"/>
          </w:tcPr>
          <w:p w14:paraId="226DCEDA" w14:textId="77777777" w:rsidR="00200CFF" w:rsidRPr="00BB2102" w:rsidRDefault="00200CFF" w:rsidP="00F0617C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625" w:type="pct"/>
          </w:tcPr>
          <w:p w14:paraId="69A54142" w14:textId="77777777" w:rsidR="00200CFF" w:rsidRPr="00BB2102" w:rsidRDefault="00200CFF" w:rsidP="00F0617C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625" w:type="pct"/>
          </w:tcPr>
          <w:p w14:paraId="03C5666F" w14:textId="77777777" w:rsidR="00200CFF" w:rsidRPr="00BB2102" w:rsidRDefault="00200CFF" w:rsidP="00F0617C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628" w:type="pct"/>
          </w:tcPr>
          <w:p w14:paraId="46F7618D" w14:textId="77777777" w:rsidR="00200CFF" w:rsidRPr="00BB2102" w:rsidRDefault="00200CFF" w:rsidP="00F0617C">
            <w:pPr>
              <w:pStyle w:val="tabteksts"/>
              <w:jc w:val="center"/>
            </w:pPr>
            <w:r>
              <w:t>80</w:t>
            </w:r>
          </w:p>
        </w:tc>
      </w:tr>
      <w:tr w:rsidR="00200CFF" w:rsidRPr="00BB2102" w14:paraId="7983E29D" w14:textId="77777777" w:rsidTr="009E7CC8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D91D" w14:textId="77777777" w:rsidR="00200CFF" w:rsidRPr="00BB2102" w:rsidRDefault="00200CFF" w:rsidP="001E02FC">
            <w:pPr>
              <w:pStyle w:val="tabteksts"/>
              <w:jc w:val="both"/>
            </w:pPr>
            <w:r w:rsidRPr="00ED566A">
              <w:t>Organizēti izglītojošie semināri, diskusijas un citi pasākumi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F085" w14:textId="77777777" w:rsidR="00200CFF" w:rsidRPr="00BB2102" w:rsidRDefault="00200CFF" w:rsidP="00F0617C">
            <w:pPr>
              <w:pStyle w:val="tabteksts"/>
              <w:jc w:val="center"/>
            </w:pPr>
            <w:r>
              <w:t>88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06FD" w14:textId="77777777" w:rsidR="00200CFF" w:rsidRPr="00BB2102" w:rsidRDefault="00200CFF" w:rsidP="00F0617C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0EAC" w14:textId="77777777" w:rsidR="00200CFF" w:rsidRPr="00BB2102" w:rsidRDefault="00200CFF" w:rsidP="00F0617C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B280" w14:textId="77777777" w:rsidR="00200CFF" w:rsidRPr="00BB2102" w:rsidRDefault="00200CFF" w:rsidP="00F0617C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C66B" w14:textId="77777777" w:rsidR="00200CFF" w:rsidRPr="00BB2102" w:rsidRDefault="00200CFF" w:rsidP="00F0617C">
            <w:pPr>
              <w:pStyle w:val="tabteksts"/>
              <w:jc w:val="center"/>
            </w:pPr>
            <w:r>
              <w:t>100</w:t>
            </w:r>
          </w:p>
        </w:tc>
      </w:tr>
      <w:tr w:rsidR="00200CFF" w:rsidRPr="00BB2102" w14:paraId="5C36E99B" w14:textId="77777777" w:rsidTr="009E7CC8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A8E1" w14:textId="77777777" w:rsidR="00200CFF" w:rsidRPr="00BB2102" w:rsidRDefault="00200CFF" w:rsidP="001E02FC">
            <w:pPr>
              <w:pStyle w:val="tabteksts"/>
              <w:jc w:val="both"/>
            </w:pPr>
            <w:r w:rsidRPr="00ED566A">
              <w:t xml:space="preserve">Citu institūciju organizētajos pasākumos lasītās lekcijas par </w:t>
            </w:r>
            <w:proofErr w:type="spellStart"/>
            <w:r w:rsidRPr="00ED566A">
              <w:t>tiesībsarga</w:t>
            </w:r>
            <w:proofErr w:type="spellEnd"/>
            <w:r w:rsidRPr="00ED566A">
              <w:t xml:space="preserve"> kompetencē esošajiem jautājumiem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A5B7" w14:textId="77777777" w:rsidR="00200CFF" w:rsidRPr="00BB2102" w:rsidRDefault="00200CFF" w:rsidP="00F0617C">
            <w:pPr>
              <w:pStyle w:val="tabteksts"/>
              <w:jc w:val="center"/>
            </w:pPr>
            <w:r>
              <w:t>393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3F7C" w14:textId="77777777" w:rsidR="00200CFF" w:rsidRPr="00BB2102" w:rsidRDefault="00200CFF" w:rsidP="00F0617C">
            <w:pPr>
              <w:pStyle w:val="tabteksts"/>
              <w:jc w:val="center"/>
            </w:pPr>
            <w:r>
              <w:t>150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685C" w14:textId="77777777" w:rsidR="00200CFF" w:rsidRPr="00BB2102" w:rsidRDefault="00200CFF" w:rsidP="00F0617C">
            <w:pPr>
              <w:pStyle w:val="tabteksts"/>
              <w:jc w:val="center"/>
            </w:pPr>
            <w:r>
              <w:t>150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9C57" w14:textId="77777777" w:rsidR="00200CFF" w:rsidRPr="00BB2102" w:rsidRDefault="00200CFF" w:rsidP="00F0617C">
            <w:pPr>
              <w:pStyle w:val="tabteksts"/>
              <w:jc w:val="center"/>
            </w:pPr>
            <w:r>
              <w:t>150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8675" w14:textId="77777777" w:rsidR="00200CFF" w:rsidRPr="00BB2102" w:rsidRDefault="00200CFF" w:rsidP="00F0617C">
            <w:pPr>
              <w:pStyle w:val="tabteksts"/>
              <w:jc w:val="center"/>
            </w:pPr>
            <w:r>
              <w:t>150</w:t>
            </w:r>
          </w:p>
        </w:tc>
      </w:tr>
      <w:tr w:rsidR="00200CFF" w:rsidRPr="00BB2102" w14:paraId="15D77362" w14:textId="77777777" w:rsidTr="009E7CC8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B481" w14:textId="77777777" w:rsidR="00200CFF" w:rsidRPr="00ED566A" w:rsidRDefault="00200CFF" w:rsidP="001E02FC">
            <w:pPr>
              <w:pStyle w:val="tabteksts"/>
              <w:jc w:val="both"/>
            </w:pPr>
            <w:r w:rsidRPr="00056FA2">
              <w:t>Sagatavotas publikācijas medijos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807F" w14:textId="2E8C5EB0" w:rsidR="00200CFF" w:rsidRPr="00BB2102" w:rsidRDefault="00200CFF" w:rsidP="00F0617C">
            <w:pPr>
              <w:pStyle w:val="tabteksts"/>
              <w:jc w:val="center"/>
            </w:pPr>
            <w:r>
              <w:t>8</w:t>
            </w:r>
            <w:r w:rsidR="007B703D">
              <w:t xml:space="preserve"> </w:t>
            </w:r>
            <w:r>
              <w:t>707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547E" w14:textId="5A194FE4" w:rsidR="00200CFF" w:rsidRPr="00BB2102" w:rsidRDefault="00200CFF" w:rsidP="00F0617C">
            <w:pPr>
              <w:pStyle w:val="tabteksts"/>
              <w:jc w:val="center"/>
            </w:pPr>
            <w:r>
              <w:t>6</w:t>
            </w:r>
            <w:r w:rsidR="007B703D">
              <w:t xml:space="preserve"> </w:t>
            </w:r>
            <w:r>
              <w:t>000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1CC6" w14:textId="181AC262" w:rsidR="00200CFF" w:rsidRPr="00BB2102" w:rsidRDefault="00200CFF" w:rsidP="00F0617C">
            <w:pPr>
              <w:pStyle w:val="tabteksts"/>
              <w:jc w:val="center"/>
            </w:pPr>
            <w:r>
              <w:t>6</w:t>
            </w:r>
            <w:r w:rsidR="007B703D">
              <w:t xml:space="preserve"> </w:t>
            </w:r>
            <w:r>
              <w:t>000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97D7" w14:textId="1A6187CC" w:rsidR="00200CFF" w:rsidRPr="00BB2102" w:rsidRDefault="00200CFF" w:rsidP="00F0617C">
            <w:pPr>
              <w:pStyle w:val="tabteksts"/>
              <w:jc w:val="center"/>
            </w:pPr>
            <w:r>
              <w:t>6</w:t>
            </w:r>
            <w:r w:rsidR="007B703D">
              <w:t xml:space="preserve"> </w:t>
            </w:r>
            <w:r>
              <w:t>000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10FB" w14:textId="2AA355AF" w:rsidR="00200CFF" w:rsidRPr="00BB2102" w:rsidRDefault="00200CFF" w:rsidP="00F0617C">
            <w:pPr>
              <w:pStyle w:val="tabteksts"/>
              <w:jc w:val="center"/>
            </w:pPr>
            <w:r>
              <w:t>6</w:t>
            </w:r>
            <w:r w:rsidR="007B703D">
              <w:t xml:space="preserve"> </w:t>
            </w:r>
            <w:r>
              <w:t>000</w:t>
            </w:r>
          </w:p>
        </w:tc>
      </w:tr>
      <w:tr w:rsidR="00200CFF" w:rsidRPr="00BB2102" w14:paraId="099C7DBB" w14:textId="77777777" w:rsidTr="009E7CC8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0572365F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 w:rsidRPr="00056FA2">
              <w:rPr>
                <w:szCs w:val="18"/>
                <w:lang w:eastAsia="lv-LV"/>
              </w:rPr>
              <w:t>Ievērots labas pārvaldības princips</w:t>
            </w:r>
          </w:p>
        </w:tc>
      </w:tr>
      <w:tr w:rsidR="00200CFF" w:rsidRPr="00BB2102" w14:paraId="335C25A1" w14:textId="77777777" w:rsidTr="009E7CC8">
        <w:trPr>
          <w:jc w:val="center"/>
        </w:trPr>
        <w:tc>
          <w:tcPr>
            <w:tcW w:w="1872" w:type="pct"/>
          </w:tcPr>
          <w:p w14:paraId="539030A5" w14:textId="77777777" w:rsidR="00200CFF" w:rsidRPr="00BB2102" w:rsidRDefault="00200CFF" w:rsidP="001E02FC">
            <w:pPr>
              <w:pStyle w:val="tabteksts"/>
              <w:jc w:val="both"/>
            </w:pPr>
            <w:r w:rsidRPr="00184160">
              <w:t>Sniegti atzinumi Satversmes tiesai (skaits)</w:t>
            </w:r>
          </w:p>
        </w:tc>
        <w:tc>
          <w:tcPr>
            <w:tcW w:w="625" w:type="pct"/>
          </w:tcPr>
          <w:p w14:paraId="5DA70F3E" w14:textId="77777777" w:rsidR="00200CFF" w:rsidRPr="00BB2102" w:rsidRDefault="00200CFF" w:rsidP="00F0617C">
            <w:pPr>
              <w:pStyle w:val="tabteksts"/>
              <w:jc w:val="center"/>
            </w:pPr>
            <w:r>
              <w:t>10</w:t>
            </w:r>
          </w:p>
        </w:tc>
        <w:tc>
          <w:tcPr>
            <w:tcW w:w="625" w:type="pct"/>
          </w:tcPr>
          <w:p w14:paraId="6D00AD8A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5" w:type="pct"/>
          </w:tcPr>
          <w:p w14:paraId="4E0E762D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5" w:type="pct"/>
          </w:tcPr>
          <w:p w14:paraId="1BD87DAF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8" w:type="pct"/>
          </w:tcPr>
          <w:p w14:paraId="5B5A542D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</w:tr>
      <w:tr w:rsidR="00200CFF" w:rsidRPr="00BB2102" w14:paraId="3D8C20F8" w14:textId="77777777" w:rsidTr="009E7CC8">
        <w:trPr>
          <w:jc w:val="center"/>
        </w:trPr>
        <w:tc>
          <w:tcPr>
            <w:tcW w:w="1872" w:type="pct"/>
          </w:tcPr>
          <w:p w14:paraId="711C5ED0" w14:textId="77777777" w:rsidR="00200CFF" w:rsidRPr="00BB2102" w:rsidRDefault="00200CFF" w:rsidP="001E02FC">
            <w:pPr>
              <w:pStyle w:val="tabteksts"/>
              <w:jc w:val="both"/>
            </w:pPr>
            <w:r w:rsidRPr="00184160">
              <w:t>Sniegti atzinumi valsts institūcijām par tiesību aktu projektiem (skaits)</w:t>
            </w:r>
          </w:p>
        </w:tc>
        <w:tc>
          <w:tcPr>
            <w:tcW w:w="625" w:type="pct"/>
          </w:tcPr>
          <w:p w14:paraId="686E3CC8" w14:textId="77777777" w:rsidR="00200CFF" w:rsidRPr="00BB2102" w:rsidRDefault="00200CFF" w:rsidP="00F0617C">
            <w:pPr>
              <w:pStyle w:val="tabteksts"/>
              <w:jc w:val="center"/>
            </w:pPr>
            <w:r>
              <w:t>47</w:t>
            </w:r>
          </w:p>
        </w:tc>
        <w:tc>
          <w:tcPr>
            <w:tcW w:w="625" w:type="pct"/>
          </w:tcPr>
          <w:p w14:paraId="681EC229" w14:textId="77777777" w:rsidR="00200CFF" w:rsidRPr="00BB2102" w:rsidRDefault="00200CFF" w:rsidP="00F0617C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5" w:type="pct"/>
          </w:tcPr>
          <w:p w14:paraId="7F0B823F" w14:textId="77777777" w:rsidR="00200CFF" w:rsidRPr="00BB2102" w:rsidRDefault="00200CFF" w:rsidP="00F0617C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5" w:type="pct"/>
          </w:tcPr>
          <w:p w14:paraId="7790A58B" w14:textId="77777777" w:rsidR="00200CFF" w:rsidRPr="00BB2102" w:rsidRDefault="00200CFF" w:rsidP="00F0617C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8" w:type="pct"/>
          </w:tcPr>
          <w:p w14:paraId="032BACAD" w14:textId="77777777" w:rsidR="00200CFF" w:rsidRPr="00BB2102" w:rsidRDefault="00200CFF" w:rsidP="00F0617C">
            <w:pPr>
              <w:pStyle w:val="tabteksts"/>
              <w:jc w:val="center"/>
            </w:pPr>
            <w:r>
              <w:t>45</w:t>
            </w:r>
          </w:p>
        </w:tc>
      </w:tr>
      <w:tr w:rsidR="00200CFF" w:rsidRPr="00BB2102" w14:paraId="181A3ABA" w14:textId="77777777" w:rsidTr="009E7CC8">
        <w:trPr>
          <w:jc w:val="center"/>
        </w:trPr>
        <w:tc>
          <w:tcPr>
            <w:tcW w:w="1872" w:type="pct"/>
          </w:tcPr>
          <w:p w14:paraId="43D9A5CF" w14:textId="77777777" w:rsidR="00200CFF" w:rsidRPr="00BB2102" w:rsidRDefault="00200CFF" w:rsidP="001E02FC">
            <w:pPr>
              <w:pStyle w:val="tabteksts"/>
              <w:jc w:val="both"/>
            </w:pPr>
            <w:r w:rsidRPr="00184160">
              <w:t>Dalība darba grupās un komisijās (skaits)</w:t>
            </w:r>
          </w:p>
        </w:tc>
        <w:tc>
          <w:tcPr>
            <w:tcW w:w="625" w:type="pct"/>
          </w:tcPr>
          <w:p w14:paraId="0FBACD45" w14:textId="77777777" w:rsidR="00200CFF" w:rsidRPr="00BB2102" w:rsidRDefault="00200CFF" w:rsidP="00F0617C">
            <w:pPr>
              <w:pStyle w:val="tabteksts"/>
              <w:jc w:val="center"/>
            </w:pPr>
            <w:r>
              <w:t>142</w:t>
            </w:r>
          </w:p>
        </w:tc>
        <w:tc>
          <w:tcPr>
            <w:tcW w:w="625" w:type="pct"/>
          </w:tcPr>
          <w:p w14:paraId="0C618618" w14:textId="77777777" w:rsidR="00200CFF" w:rsidRPr="00BB2102" w:rsidRDefault="00200CFF" w:rsidP="00F0617C">
            <w:pPr>
              <w:pStyle w:val="tabteksts"/>
              <w:jc w:val="center"/>
            </w:pPr>
            <w:r>
              <w:t>90</w:t>
            </w:r>
          </w:p>
        </w:tc>
        <w:tc>
          <w:tcPr>
            <w:tcW w:w="625" w:type="pct"/>
          </w:tcPr>
          <w:p w14:paraId="1461F8C6" w14:textId="77777777" w:rsidR="00200CFF" w:rsidRPr="00BB2102" w:rsidRDefault="00200CFF" w:rsidP="00F0617C">
            <w:pPr>
              <w:pStyle w:val="tabteksts"/>
              <w:jc w:val="center"/>
            </w:pPr>
            <w:r>
              <w:t>120</w:t>
            </w:r>
          </w:p>
        </w:tc>
        <w:tc>
          <w:tcPr>
            <w:tcW w:w="625" w:type="pct"/>
          </w:tcPr>
          <w:p w14:paraId="0D91844C" w14:textId="77777777" w:rsidR="00200CFF" w:rsidRPr="00BB2102" w:rsidRDefault="00200CFF" w:rsidP="00F0617C">
            <w:pPr>
              <w:pStyle w:val="tabteksts"/>
              <w:jc w:val="center"/>
            </w:pPr>
            <w:r>
              <w:t>120</w:t>
            </w:r>
          </w:p>
        </w:tc>
        <w:tc>
          <w:tcPr>
            <w:tcW w:w="628" w:type="pct"/>
          </w:tcPr>
          <w:p w14:paraId="228D0C36" w14:textId="77777777" w:rsidR="00200CFF" w:rsidRPr="00BB2102" w:rsidRDefault="00200CFF" w:rsidP="00F0617C">
            <w:pPr>
              <w:pStyle w:val="tabteksts"/>
              <w:jc w:val="center"/>
            </w:pPr>
            <w:r>
              <w:t>120</w:t>
            </w:r>
          </w:p>
        </w:tc>
      </w:tr>
      <w:tr w:rsidR="00200CFF" w:rsidRPr="00BB2102" w14:paraId="10325613" w14:textId="77777777" w:rsidTr="009E7CC8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14BB382" w14:textId="004E375C" w:rsidR="00200CFF" w:rsidRPr="00BB2102" w:rsidRDefault="005237EE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  <w:lang w:eastAsia="lv-LV"/>
              </w:rPr>
              <w:t xml:space="preserve">Īstenota </w:t>
            </w:r>
            <w:proofErr w:type="spellStart"/>
            <w:r>
              <w:rPr>
                <w:szCs w:val="18"/>
                <w:lang w:eastAsia="lv-LV"/>
              </w:rPr>
              <w:t>t</w:t>
            </w:r>
            <w:r w:rsidR="00200CFF" w:rsidRPr="00415567">
              <w:rPr>
                <w:szCs w:val="18"/>
                <w:lang w:eastAsia="lv-LV"/>
              </w:rPr>
              <w:t>iesībsarga</w:t>
            </w:r>
            <w:proofErr w:type="spellEnd"/>
            <w:r w:rsidR="00200CFF" w:rsidRPr="00415567">
              <w:rPr>
                <w:szCs w:val="18"/>
                <w:lang w:eastAsia="lv-LV"/>
              </w:rPr>
              <w:t xml:space="preserve"> politika</w:t>
            </w:r>
          </w:p>
        </w:tc>
      </w:tr>
      <w:tr w:rsidR="00200CFF" w:rsidRPr="00BB2102" w14:paraId="0BB5C753" w14:textId="77777777" w:rsidTr="009E7CC8">
        <w:trPr>
          <w:jc w:val="center"/>
        </w:trPr>
        <w:tc>
          <w:tcPr>
            <w:tcW w:w="1872" w:type="pct"/>
          </w:tcPr>
          <w:p w14:paraId="761CD431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Saņemti (izskatīti) iesniegumi (skaits)</w:t>
            </w:r>
          </w:p>
        </w:tc>
        <w:tc>
          <w:tcPr>
            <w:tcW w:w="625" w:type="pct"/>
          </w:tcPr>
          <w:p w14:paraId="4B054BF8" w14:textId="0ADABD21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718</w:t>
            </w:r>
          </w:p>
        </w:tc>
        <w:tc>
          <w:tcPr>
            <w:tcW w:w="625" w:type="pct"/>
          </w:tcPr>
          <w:p w14:paraId="25403FCA" w14:textId="049655A9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800</w:t>
            </w:r>
          </w:p>
        </w:tc>
        <w:tc>
          <w:tcPr>
            <w:tcW w:w="625" w:type="pct"/>
          </w:tcPr>
          <w:p w14:paraId="2CDBE1EE" w14:textId="1660F07D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800</w:t>
            </w:r>
          </w:p>
        </w:tc>
        <w:tc>
          <w:tcPr>
            <w:tcW w:w="625" w:type="pct"/>
          </w:tcPr>
          <w:p w14:paraId="0A772E1F" w14:textId="1FF6B8D0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800</w:t>
            </w:r>
          </w:p>
        </w:tc>
        <w:tc>
          <w:tcPr>
            <w:tcW w:w="628" w:type="pct"/>
          </w:tcPr>
          <w:p w14:paraId="193119C1" w14:textId="571CCF64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800</w:t>
            </w:r>
          </w:p>
        </w:tc>
      </w:tr>
      <w:tr w:rsidR="00200CFF" w:rsidRPr="00BB2102" w14:paraId="2A6175A5" w14:textId="77777777" w:rsidTr="009E7CC8">
        <w:trPr>
          <w:jc w:val="center"/>
        </w:trPr>
        <w:tc>
          <w:tcPr>
            <w:tcW w:w="1872" w:type="pct"/>
          </w:tcPr>
          <w:p w14:paraId="57AC7632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Sagatavotas atbildes uz iesniegumiem (skaits)</w:t>
            </w:r>
          </w:p>
        </w:tc>
        <w:tc>
          <w:tcPr>
            <w:tcW w:w="625" w:type="pct"/>
          </w:tcPr>
          <w:p w14:paraId="0E3F3B1A" w14:textId="074D0247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498</w:t>
            </w:r>
          </w:p>
        </w:tc>
        <w:tc>
          <w:tcPr>
            <w:tcW w:w="625" w:type="pct"/>
          </w:tcPr>
          <w:p w14:paraId="2ACB0D3E" w14:textId="305D1431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500</w:t>
            </w:r>
          </w:p>
        </w:tc>
        <w:tc>
          <w:tcPr>
            <w:tcW w:w="625" w:type="pct"/>
          </w:tcPr>
          <w:p w14:paraId="4AC7D139" w14:textId="7DDC70B1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500</w:t>
            </w:r>
          </w:p>
        </w:tc>
        <w:tc>
          <w:tcPr>
            <w:tcW w:w="625" w:type="pct"/>
          </w:tcPr>
          <w:p w14:paraId="6EB25F68" w14:textId="0CDC2ECA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500</w:t>
            </w:r>
          </w:p>
        </w:tc>
        <w:tc>
          <w:tcPr>
            <w:tcW w:w="628" w:type="pct"/>
          </w:tcPr>
          <w:p w14:paraId="4C03019B" w14:textId="75FBB1DA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500</w:t>
            </w:r>
          </w:p>
        </w:tc>
      </w:tr>
      <w:tr w:rsidR="00200CFF" w:rsidRPr="00BB2102" w14:paraId="2D268E48" w14:textId="77777777" w:rsidTr="009E7CC8">
        <w:trPr>
          <w:jc w:val="center"/>
        </w:trPr>
        <w:tc>
          <w:tcPr>
            <w:tcW w:w="1872" w:type="pct"/>
          </w:tcPr>
          <w:p w14:paraId="77EB08B7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Sagatavoti atteikumi uz iesniegumiem (skaits)</w:t>
            </w:r>
          </w:p>
        </w:tc>
        <w:tc>
          <w:tcPr>
            <w:tcW w:w="625" w:type="pct"/>
          </w:tcPr>
          <w:p w14:paraId="0EBA4327" w14:textId="77777777" w:rsidR="00200CFF" w:rsidRPr="00BB2102" w:rsidRDefault="00200CFF" w:rsidP="00F0617C">
            <w:pPr>
              <w:pStyle w:val="tabteksts"/>
              <w:jc w:val="center"/>
            </w:pPr>
            <w:r>
              <w:t>638</w:t>
            </w:r>
          </w:p>
        </w:tc>
        <w:tc>
          <w:tcPr>
            <w:tcW w:w="625" w:type="pct"/>
          </w:tcPr>
          <w:p w14:paraId="1AAEED96" w14:textId="77777777" w:rsidR="00200CFF" w:rsidRPr="00BB2102" w:rsidRDefault="00200CFF" w:rsidP="00F0617C">
            <w:pPr>
              <w:pStyle w:val="tabteksts"/>
              <w:jc w:val="center"/>
            </w:pPr>
            <w:r>
              <w:t>700</w:t>
            </w:r>
          </w:p>
        </w:tc>
        <w:tc>
          <w:tcPr>
            <w:tcW w:w="625" w:type="pct"/>
          </w:tcPr>
          <w:p w14:paraId="43DD52BB" w14:textId="77777777" w:rsidR="00200CFF" w:rsidRPr="00BB2102" w:rsidRDefault="00200CFF" w:rsidP="00F0617C">
            <w:pPr>
              <w:pStyle w:val="tabteksts"/>
              <w:jc w:val="center"/>
            </w:pPr>
            <w:r>
              <w:t>700</w:t>
            </w:r>
          </w:p>
        </w:tc>
        <w:tc>
          <w:tcPr>
            <w:tcW w:w="625" w:type="pct"/>
          </w:tcPr>
          <w:p w14:paraId="1CBBB577" w14:textId="77777777" w:rsidR="00200CFF" w:rsidRPr="00BB2102" w:rsidRDefault="00200CFF" w:rsidP="00F0617C">
            <w:pPr>
              <w:pStyle w:val="tabteksts"/>
              <w:jc w:val="center"/>
            </w:pPr>
            <w:r>
              <w:t>700</w:t>
            </w:r>
          </w:p>
        </w:tc>
        <w:tc>
          <w:tcPr>
            <w:tcW w:w="628" w:type="pct"/>
          </w:tcPr>
          <w:p w14:paraId="682D4E6D" w14:textId="77777777" w:rsidR="00200CFF" w:rsidRPr="00BB2102" w:rsidRDefault="00200CFF" w:rsidP="00F0617C">
            <w:pPr>
              <w:pStyle w:val="tabteksts"/>
              <w:jc w:val="center"/>
            </w:pPr>
            <w:r>
              <w:t>700</w:t>
            </w:r>
          </w:p>
        </w:tc>
      </w:tr>
      <w:tr w:rsidR="00200CFF" w:rsidRPr="00BB2102" w14:paraId="32806498" w14:textId="77777777" w:rsidTr="009E7CC8">
        <w:trPr>
          <w:jc w:val="center"/>
        </w:trPr>
        <w:tc>
          <w:tcPr>
            <w:tcW w:w="1872" w:type="pct"/>
          </w:tcPr>
          <w:p w14:paraId="3B2D1C19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Uz iesnieguma pamata ierosinātas pārbaudes lietas (skaits)</w:t>
            </w:r>
          </w:p>
        </w:tc>
        <w:tc>
          <w:tcPr>
            <w:tcW w:w="625" w:type="pct"/>
          </w:tcPr>
          <w:p w14:paraId="4C9BD0E9" w14:textId="77777777" w:rsidR="00200CFF" w:rsidRPr="00BB2102" w:rsidRDefault="00200CFF" w:rsidP="00F0617C">
            <w:pPr>
              <w:pStyle w:val="tabteksts"/>
              <w:jc w:val="center"/>
            </w:pPr>
            <w:r>
              <w:t>44</w:t>
            </w:r>
          </w:p>
        </w:tc>
        <w:tc>
          <w:tcPr>
            <w:tcW w:w="625" w:type="pct"/>
          </w:tcPr>
          <w:p w14:paraId="10AA4EB8" w14:textId="77777777" w:rsidR="00200CFF" w:rsidRPr="00BB2102" w:rsidRDefault="00200CFF" w:rsidP="00F0617C">
            <w:pPr>
              <w:pStyle w:val="tabteksts"/>
              <w:jc w:val="center"/>
            </w:pPr>
            <w:r>
              <w:t>50</w:t>
            </w:r>
          </w:p>
        </w:tc>
        <w:tc>
          <w:tcPr>
            <w:tcW w:w="625" w:type="pct"/>
          </w:tcPr>
          <w:p w14:paraId="709A94AD" w14:textId="77777777" w:rsidR="00200CFF" w:rsidRPr="00BB2102" w:rsidRDefault="00200CFF" w:rsidP="00F0617C">
            <w:pPr>
              <w:pStyle w:val="tabteksts"/>
              <w:jc w:val="center"/>
            </w:pPr>
            <w:r>
              <w:t>50</w:t>
            </w:r>
          </w:p>
        </w:tc>
        <w:tc>
          <w:tcPr>
            <w:tcW w:w="625" w:type="pct"/>
          </w:tcPr>
          <w:p w14:paraId="754694A6" w14:textId="77777777" w:rsidR="00200CFF" w:rsidRPr="00BB2102" w:rsidRDefault="00200CFF" w:rsidP="00F0617C">
            <w:pPr>
              <w:pStyle w:val="tabteksts"/>
              <w:jc w:val="center"/>
            </w:pPr>
            <w:r>
              <w:t>50</w:t>
            </w:r>
          </w:p>
        </w:tc>
        <w:tc>
          <w:tcPr>
            <w:tcW w:w="628" w:type="pct"/>
          </w:tcPr>
          <w:p w14:paraId="2FC1A269" w14:textId="77777777" w:rsidR="00200CFF" w:rsidRPr="00BB2102" w:rsidRDefault="00200CFF" w:rsidP="00F0617C">
            <w:pPr>
              <w:pStyle w:val="tabteksts"/>
              <w:jc w:val="center"/>
            </w:pPr>
            <w:r>
              <w:t>50</w:t>
            </w:r>
          </w:p>
        </w:tc>
      </w:tr>
      <w:tr w:rsidR="00200CFF" w:rsidRPr="00BB2102" w14:paraId="5E3DA304" w14:textId="77777777" w:rsidTr="009E7CC8">
        <w:trPr>
          <w:jc w:val="center"/>
        </w:trPr>
        <w:tc>
          <w:tcPr>
            <w:tcW w:w="1872" w:type="pct"/>
          </w:tcPr>
          <w:p w14:paraId="029FFBE1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 xml:space="preserve">Sagatavotas atbildes e-pastā uz </w:t>
            </w:r>
            <w:proofErr w:type="spellStart"/>
            <w:r w:rsidRPr="00C35FC8">
              <w:t>Tiesībsarga</w:t>
            </w:r>
            <w:proofErr w:type="spellEnd"/>
            <w:r w:rsidRPr="00C35FC8">
              <w:t xml:space="preserve"> biroja kompetencē esošajiem jautājumiem (skaits)</w:t>
            </w:r>
          </w:p>
        </w:tc>
        <w:tc>
          <w:tcPr>
            <w:tcW w:w="625" w:type="pct"/>
          </w:tcPr>
          <w:p w14:paraId="4E8EA65A" w14:textId="53E2FA6B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044</w:t>
            </w:r>
          </w:p>
        </w:tc>
        <w:tc>
          <w:tcPr>
            <w:tcW w:w="625" w:type="pct"/>
          </w:tcPr>
          <w:p w14:paraId="5190ACB4" w14:textId="45ADCF62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100</w:t>
            </w:r>
          </w:p>
        </w:tc>
        <w:tc>
          <w:tcPr>
            <w:tcW w:w="625" w:type="pct"/>
          </w:tcPr>
          <w:p w14:paraId="363E5659" w14:textId="37F9CDC0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100</w:t>
            </w:r>
          </w:p>
        </w:tc>
        <w:tc>
          <w:tcPr>
            <w:tcW w:w="625" w:type="pct"/>
          </w:tcPr>
          <w:p w14:paraId="10836FD3" w14:textId="05570EDA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100</w:t>
            </w:r>
          </w:p>
        </w:tc>
        <w:tc>
          <w:tcPr>
            <w:tcW w:w="628" w:type="pct"/>
          </w:tcPr>
          <w:p w14:paraId="1D659CD0" w14:textId="77E17B56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100</w:t>
            </w:r>
          </w:p>
        </w:tc>
      </w:tr>
      <w:tr w:rsidR="00200CFF" w:rsidRPr="00BB2102" w14:paraId="0C2089DD" w14:textId="77777777" w:rsidTr="009E7CC8">
        <w:trPr>
          <w:jc w:val="center"/>
        </w:trPr>
        <w:tc>
          <w:tcPr>
            <w:tcW w:w="1872" w:type="pct"/>
          </w:tcPr>
          <w:p w14:paraId="7DA3A6EB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Sniegtas mutvārdu konsultācijas (skaits):</w:t>
            </w:r>
          </w:p>
        </w:tc>
        <w:tc>
          <w:tcPr>
            <w:tcW w:w="625" w:type="pct"/>
          </w:tcPr>
          <w:p w14:paraId="0A4776BE" w14:textId="204590A6" w:rsidR="00200CFF" w:rsidRPr="00BB2102" w:rsidRDefault="00200CFF" w:rsidP="00F0617C">
            <w:pPr>
              <w:pStyle w:val="tabteksts"/>
              <w:jc w:val="center"/>
            </w:pPr>
            <w:r>
              <w:t>2</w:t>
            </w:r>
            <w:r w:rsidR="001E02FC">
              <w:t xml:space="preserve"> </w:t>
            </w:r>
            <w:r>
              <w:t>526</w:t>
            </w:r>
          </w:p>
        </w:tc>
        <w:tc>
          <w:tcPr>
            <w:tcW w:w="625" w:type="pct"/>
          </w:tcPr>
          <w:p w14:paraId="72A303C1" w14:textId="27CAF444" w:rsidR="00200CFF" w:rsidRPr="00BB2102" w:rsidRDefault="00200CFF" w:rsidP="00F0617C">
            <w:pPr>
              <w:pStyle w:val="tabteksts"/>
              <w:jc w:val="center"/>
            </w:pPr>
            <w:r>
              <w:t>3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72D3EDCF" w14:textId="3009A4E1" w:rsidR="00200CFF" w:rsidRPr="00BB2102" w:rsidRDefault="00200CFF" w:rsidP="00F0617C">
            <w:pPr>
              <w:pStyle w:val="tabteksts"/>
              <w:jc w:val="center"/>
            </w:pPr>
            <w:r>
              <w:t>3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47571137" w14:textId="7D070CD9" w:rsidR="00200CFF" w:rsidRPr="00BB2102" w:rsidRDefault="00200CFF" w:rsidP="00F0617C">
            <w:pPr>
              <w:pStyle w:val="tabteksts"/>
              <w:jc w:val="center"/>
            </w:pPr>
            <w:r>
              <w:t>3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8" w:type="pct"/>
          </w:tcPr>
          <w:p w14:paraId="723C3DEC" w14:textId="1284DB1E" w:rsidR="00200CFF" w:rsidRPr="00BB2102" w:rsidRDefault="00200CFF" w:rsidP="00F0617C">
            <w:pPr>
              <w:pStyle w:val="tabteksts"/>
              <w:jc w:val="center"/>
            </w:pPr>
            <w:r>
              <w:t>3</w:t>
            </w:r>
            <w:r w:rsidR="001E02FC">
              <w:t xml:space="preserve"> </w:t>
            </w:r>
            <w:r>
              <w:t>000</w:t>
            </w:r>
          </w:p>
        </w:tc>
      </w:tr>
      <w:tr w:rsidR="00200CFF" w:rsidRPr="00BB2102" w14:paraId="2FCF0746" w14:textId="77777777" w:rsidTr="009E7CC8">
        <w:trPr>
          <w:jc w:val="center"/>
        </w:trPr>
        <w:tc>
          <w:tcPr>
            <w:tcW w:w="1872" w:type="pct"/>
          </w:tcPr>
          <w:p w14:paraId="575591F7" w14:textId="12720954" w:rsidR="00200CFF" w:rsidRPr="00BB2102" w:rsidRDefault="00200CFF" w:rsidP="001E02FC">
            <w:pPr>
              <w:pStyle w:val="tabteksts"/>
              <w:jc w:val="both"/>
            </w:pPr>
            <w:r w:rsidRPr="00C35FC8">
              <w:t>t.sk. 1.</w:t>
            </w:r>
            <w:r w:rsidR="008D5CD8">
              <w:t xml:space="preserve"> </w:t>
            </w:r>
            <w:r w:rsidRPr="00C35FC8">
              <w:t>konsultācijas klātienē (skaits)</w:t>
            </w:r>
          </w:p>
        </w:tc>
        <w:tc>
          <w:tcPr>
            <w:tcW w:w="625" w:type="pct"/>
          </w:tcPr>
          <w:p w14:paraId="08CD90CB" w14:textId="0DD6D229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114</w:t>
            </w:r>
          </w:p>
        </w:tc>
        <w:tc>
          <w:tcPr>
            <w:tcW w:w="625" w:type="pct"/>
          </w:tcPr>
          <w:p w14:paraId="513869FA" w14:textId="6472E8C1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7C46786E" w14:textId="7D3240B9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36870148" w14:textId="2BF20D5F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8" w:type="pct"/>
          </w:tcPr>
          <w:p w14:paraId="74490198" w14:textId="5D79484B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000</w:t>
            </w:r>
          </w:p>
        </w:tc>
      </w:tr>
      <w:tr w:rsidR="00200CFF" w:rsidRPr="00BB2102" w14:paraId="1B833BA4" w14:textId="77777777" w:rsidTr="009E7CC8">
        <w:trPr>
          <w:jc w:val="center"/>
        </w:trPr>
        <w:tc>
          <w:tcPr>
            <w:tcW w:w="1872" w:type="pct"/>
          </w:tcPr>
          <w:p w14:paraId="3456E75D" w14:textId="3BDC9104" w:rsidR="00200CFF" w:rsidRPr="00BB2102" w:rsidRDefault="00200CFF" w:rsidP="001E02FC">
            <w:pPr>
              <w:pStyle w:val="tabteksts"/>
              <w:jc w:val="both"/>
            </w:pPr>
            <w:r w:rsidRPr="00C35FC8">
              <w:t xml:space="preserve">        2.</w:t>
            </w:r>
            <w:r w:rsidR="008D5CD8">
              <w:t xml:space="preserve"> </w:t>
            </w:r>
            <w:r w:rsidRPr="00C35FC8">
              <w:t>konsultācijas pa telefonu (skaits)</w:t>
            </w:r>
          </w:p>
        </w:tc>
        <w:tc>
          <w:tcPr>
            <w:tcW w:w="625" w:type="pct"/>
          </w:tcPr>
          <w:p w14:paraId="04F6B9F3" w14:textId="05493495" w:rsidR="00200CFF" w:rsidRPr="00BB2102" w:rsidRDefault="00200CFF" w:rsidP="00F0617C">
            <w:pPr>
              <w:pStyle w:val="tabteksts"/>
              <w:jc w:val="center"/>
            </w:pPr>
            <w:r>
              <w:t>1</w:t>
            </w:r>
            <w:r w:rsidR="001E02FC">
              <w:t xml:space="preserve"> </w:t>
            </w:r>
            <w:r>
              <w:t>412</w:t>
            </w:r>
          </w:p>
        </w:tc>
        <w:tc>
          <w:tcPr>
            <w:tcW w:w="625" w:type="pct"/>
          </w:tcPr>
          <w:p w14:paraId="0848469E" w14:textId="27582FE6" w:rsidR="00200CFF" w:rsidRPr="00BB2102" w:rsidRDefault="00200CFF" w:rsidP="00F0617C">
            <w:pPr>
              <w:pStyle w:val="tabteksts"/>
              <w:jc w:val="center"/>
            </w:pPr>
            <w:r>
              <w:t>2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57C9DCBC" w14:textId="0BEA05ED" w:rsidR="00200CFF" w:rsidRPr="00BB2102" w:rsidRDefault="00200CFF" w:rsidP="00F0617C">
            <w:pPr>
              <w:pStyle w:val="tabteksts"/>
              <w:jc w:val="center"/>
            </w:pPr>
            <w:r>
              <w:t>2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5" w:type="pct"/>
          </w:tcPr>
          <w:p w14:paraId="7626011E" w14:textId="7FF7B8CB" w:rsidR="00200CFF" w:rsidRPr="00BB2102" w:rsidRDefault="00200CFF" w:rsidP="00F0617C">
            <w:pPr>
              <w:pStyle w:val="tabteksts"/>
              <w:jc w:val="center"/>
            </w:pPr>
            <w:r>
              <w:t>2</w:t>
            </w:r>
            <w:r w:rsidR="001E02FC">
              <w:t xml:space="preserve"> </w:t>
            </w:r>
            <w:r>
              <w:t>000</w:t>
            </w:r>
          </w:p>
        </w:tc>
        <w:tc>
          <w:tcPr>
            <w:tcW w:w="628" w:type="pct"/>
          </w:tcPr>
          <w:p w14:paraId="2B05E086" w14:textId="10D74B87" w:rsidR="00200CFF" w:rsidRPr="00BB2102" w:rsidRDefault="00200CFF" w:rsidP="00F0617C">
            <w:pPr>
              <w:pStyle w:val="tabteksts"/>
              <w:jc w:val="center"/>
            </w:pPr>
            <w:r>
              <w:t>2</w:t>
            </w:r>
            <w:r w:rsidR="001E02FC">
              <w:t xml:space="preserve"> </w:t>
            </w:r>
            <w:r>
              <w:t>000</w:t>
            </w:r>
          </w:p>
        </w:tc>
      </w:tr>
      <w:tr w:rsidR="00200CFF" w:rsidRPr="00BB2102" w14:paraId="0B764D00" w14:textId="77777777" w:rsidTr="009E7CC8">
        <w:trPr>
          <w:jc w:val="center"/>
        </w:trPr>
        <w:tc>
          <w:tcPr>
            <w:tcW w:w="1872" w:type="pct"/>
          </w:tcPr>
          <w:p w14:paraId="1493B695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 xml:space="preserve">Pēc </w:t>
            </w:r>
            <w:proofErr w:type="spellStart"/>
            <w:r w:rsidRPr="00C35FC8">
              <w:t>tiesībsarga</w:t>
            </w:r>
            <w:proofErr w:type="spellEnd"/>
            <w:r w:rsidRPr="00C35FC8">
              <w:t xml:space="preserve"> iniciatīvas ierosinātas pārbaudes lietas (skaits)</w:t>
            </w:r>
          </w:p>
        </w:tc>
        <w:tc>
          <w:tcPr>
            <w:tcW w:w="625" w:type="pct"/>
          </w:tcPr>
          <w:p w14:paraId="01D027DB" w14:textId="77777777" w:rsidR="00200CFF" w:rsidRPr="00BB2102" w:rsidRDefault="00200CFF" w:rsidP="00F0617C">
            <w:pPr>
              <w:pStyle w:val="tabteksts"/>
              <w:jc w:val="center"/>
            </w:pPr>
            <w:r>
              <w:t>3</w:t>
            </w:r>
          </w:p>
        </w:tc>
        <w:tc>
          <w:tcPr>
            <w:tcW w:w="625" w:type="pct"/>
          </w:tcPr>
          <w:p w14:paraId="2995B91A" w14:textId="77777777" w:rsidR="00200CFF" w:rsidRPr="00BB2102" w:rsidRDefault="00200CFF" w:rsidP="00F0617C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625" w:type="pct"/>
          </w:tcPr>
          <w:p w14:paraId="6FEAEB4B" w14:textId="77777777" w:rsidR="00200CFF" w:rsidRPr="00BB2102" w:rsidRDefault="00200CFF" w:rsidP="00F0617C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625" w:type="pct"/>
          </w:tcPr>
          <w:p w14:paraId="22518CB7" w14:textId="77777777" w:rsidR="00200CFF" w:rsidRPr="00BB2102" w:rsidRDefault="00200CFF" w:rsidP="00F0617C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628" w:type="pct"/>
          </w:tcPr>
          <w:p w14:paraId="2D9014AF" w14:textId="77777777" w:rsidR="00200CFF" w:rsidRPr="00BB2102" w:rsidRDefault="00200CFF" w:rsidP="00F0617C">
            <w:pPr>
              <w:pStyle w:val="tabteksts"/>
              <w:jc w:val="center"/>
            </w:pPr>
            <w:r>
              <w:t>5</w:t>
            </w:r>
          </w:p>
        </w:tc>
      </w:tr>
      <w:tr w:rsidR="00200CFF" w:rsidRPr="00BB2102" w14:paraId="3D1C2ACA" w14:textId="77777777" w:rsidTr="009E7CC8">
        <w:trPr>
          <w:jc w:val="center"/>
        </w:trPr>
        <w:tc>
          <w:tcPr>
            <w:tcW w:w="1872" w:type="pct"/>
          </w:tcPr>
          <w:p w14:paraId="5474C128" w14:textId="77777777" w:rsidR="00200CFF" w:rsidRPr="00BB2102" w:rsidRDefault="00200CFF" w:rsidP="001E02FC">
            <w:pPr>
              <w:pStyle w:val="tabteksts"/>
              <w:jc w:val="both"/>
            </w:pPr>
            <w:r w:rsidRPr="00C35FC8">
              <w:t>Veiktas izraidāmo ārzemnieku aptaujas (skaits)</w:t>
            </w:r>
          </w:p>
        </w:tc>
        <w:tc>
          <w:tcPr>
            <w:tcW w:w="625" w:type="pct"/>
          </w:tcPr>
          <w:p w14:paraId="1E22F24D" w14:textId="77777777" w:rsidR="00200CFF" w:rsidRPr="00BB2102" w:rsidRDefault="00200CFF" w:rsidP="00F0617C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625" w:type="pct"/>
          </w:tcPr>
          <w:p w14:paraId="3DB6347D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5" w:type="pct"/>
          </w:tcPr>
          <w:p w14:paraId="120861F3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5" w:type="pct"/>
          </w:tcPr>
          <w:p w14:paraId="66A26624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8" w:type="pct"/>
          </w:tcPr>
          <w:p w14:paraId="7F355C20" w14:textId="77777777" w:rsidR="00200CFF" w:rsidRPr="00BB2102" w:rsidRDefault="00200CFF" w:rsidP="00F0617C">
            <w:pPr>
              <w:pStyle w:val="tabteksts"/>
              <w:jc w:val="center"/>
            </w:pPr>
            <w:r>
              <w:t>20</w:t>
            </w:r>
          </w:p>
        </w:tc>
      </w:tr>
    </w:tbl>
    <w:p w14:paraId="7D86CD38" w14:textId="77777777" w:rsidR="00200CFF" w:rsidRPr="00BB2102" w:rsidRDefault="00200CFF" w:rsidP="00200CFF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>
        <w:rPr>
          <w:b/>
          <w:lang w:eastAsia="lv-LV"/>
        </w:rPr>
        <w:t xml:space="preserve"> 2023.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2027.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200CFF" w:rsidRPr="00BB2102" w14:paraId="4085A52D" w14:textId="77777777" w:rsidTr="00F0617C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377BD95A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254E1CDA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40B591CA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2" w:type="dxa"/>
          </w:tcPr>
          <w:p w14:paraId="10A6CDE0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6A34B588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0325143A" w14:textId="77777777" w:rsidR="00200CFF" w:rsidRPr="00BB2102" w:rsidRDefault="00200CFF" w:rsidP="00F0617C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200CFF" w:rsidRPr="00BB2102" w14:paraId="25117585" w14:textId="77777777" w:rsidTr="00F0617C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621E7A5A" w14:textId="77777777" w:rsidR="00200CFF" w:rsidRPr="00BB2102" w:rsidRDefault="00200CFF" w:rsidP="00F0617C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4648B8B8" w14:textId="77777777" w:rsidR="00200CFF" w:rsidRPr="00BB2102" w:rsidRDefault="00200CFF" w:rsidP="00F0617C">
            <w:pPr>
              <w:pStyle w:val="tabteksts"/>
              <w:jc w:val="right"/>
            </w:pPr>
            <w:r w:rsidRPr="00933318">
              <w:t>2 615 969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6EE34581" w14:textId="77777777" w:rsidR="00200CFF" w:rsidRPr="00BB2102" w:rsidRDefault="00200CFF" w:rsidP="00F0617C">
            <w:pPr>
              <w:pStyle w:val="tabteksts"/>
              <w:jc w:val="right"/>
            </w:pPr>
            <w:r w:rsidRPr="00933318">
              <w:t>3 178 151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FEE5DD3" w14:textId="77777777" w:rsidR="00200CFF" w:rsidRPr="00BB2102" w:rsidRDefault="00200CFF" w:rsidP="00F0617C">
            <w:pPr>
              <w:pStyle w:val="tabteksts"/>
              <w:jc w:val="right"/>
            </w:pPr>
            <w:r w:rsidRPr="00933318">
              <w:t>3 389 443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6923A27" w14:textId="77777777" w:rsidR="00200CFF" w:rsidRPr="00BB2102" w:rsidRDefault="00200CFF" w:rsidP="00F0617C">
            <w:pPr>
              <w:pStyle w:val="tabteksts"/>
              <w:jc w:val="right"/>
            </w:pPr>
            <w:r w:rsidRPr="00933318">
              <w:t>3 595 380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02CD9D20" w14:textId="77777777" w:rsidR="00200CFF" w:rsidRPr="00BB2102" w:rsidRDefault="00200CFF" w:rsidP="00F0617C">
            <w:pPr>
              <w:pStyle w:val="tabteksts"/>
              <w:jc w:val="right"/>
            </w:pPr>
            <w:r w:rsidRPr="00933318">
              <w:t>3 594 096</w:t>
            </w:r>
          </w:p>
        </w:tc>
      </w:tr>
      <w:tr w:rsidR="00200CFF" w:rsidRPr="00BB2102" w14:paraId="7C5FE8D0" w14:textId="77777777" w:rsidTr="00F0617C">
        <w:trPr>
          <w:trHeight w:val="283"/>
          <w:jc w:val="center"/>
        </w:trPr>
        <w:tc>
          <w:tcPr>
            <w:tcW w:w="3378" w:type="dxa"/>
            <w:vAlign w:val="center"/>
          </w:tcPr>
          <w:p w14:paraId="29D63F32" w14:textId="77777777" w:rsidR="00200CFF" w:rsidRPr="00BB2102" w:rsidRDefault="00200CFF" w:rsidP="00F0617C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1B431D69" w14:textId="77777777" w:rsidR="00200CFF" w:rsidRPr="00BB2102" w:rsidRDefault="00200CFF" w:rsidP="00F0617C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78CBFA1E" w14:textId="77777777" w:rsidR="00200CFF" w:rsidRPr="00BB2102" w:rsidRDefault="00200CFF" w:rsidP="00F0617C">
            <w:pPr>
              <w:pStyle w:val="tabteksts"/>
              <w:jc w:val="right"/>
            </w:pPr>
            <w:r>
              <w:t>562 182</w:t>
            </w:r>
          </w:p>
        </w:tc>
        <w:tc>
          <w:tcPr>
            <w:tcW w:w="1132" w:type="dxa"/>
          </w:tcPr>
          <w:p w14:paraId="44473AD9" w14:textId="77777777" w:rsidR="00200CFF" w:rsidRPr="00BB2102" w:rsidRDefault="00200CFF" w:rsidP="00F0617C">
            <w:pPr>
              <w:pStyle w:val="tabteksts"/>
              <w:jc w:val="right"/>
            </w:pPr>
            <w:r>
              <w:t>211 292</w:t>
            </w:r>
          </w:p>
        </w:tc>
        <w:tc>
          <w:tcPr>
            <w:tcW w:w="1132" w:type="dxa"/>
          </w:tcPr>
          <w:p w14:paraId="7BA96AAC" w14:textId="77777777" w:rsidR="00200CFF" w:rsidRPr="00BB2102" w:rsidRDefault="00200CFF" w:rsidP="00F0617C">
            <w:pPr>
              <w:pStyle w:val="tabteksts"/>
              <w:jc w:val="right"/>
            </w:pPr>
            <w:r>
              <w:t>205 937</w:t>
            </w:r>
          </w:p>
        </w:tc>
        <w:tc>
          <w:tcPr>
            <w:tcW w:w="1132" w:type="dxa"/>
          </w:tcPr>
          <w:p w14:paraId="2D6E5281" w14:textId="77777777" w:rsidR="00200CFF" w:rsidRPr="00BB2102" w:rsidRDefault="00200CFF" w:rsidP="00F0617C">
            <w:pPr>
              <w:pStyle w:val="tabteksts"/>
              <w:jc w:val="right"/>
            </w:pPr>
            <w:r>
              <w:t>-1 284</w:t>
            </w:r>
          </w:p>
        </w:tc>
      </w:tr>
      <w:tr w:rsidR="00200CFF" w:rsidRPr="00BB2102" w14:paraId="2FA9BC0D" w14:textId="77777777" w:rsidTr="00F0617C">
        <w:trPr>
          <w:trHeight w:val="283"/>
          <w:jc w:val="center"/>
        </w:trPr>
        <w:tc>
          <w:tcPr>
            <w:tcW w:w="3378" w:type="dxa"/>
            <w:vAlign w:val="center"/>
          </w:tcPr>
          <w:p w14:paraId="06737E7C" w14:textId="77777777" w:rsidR="00200CFF" w:rsidRPr="00BB2102" w:rsidRDefault="00200CFF" w:rsidP="00F0617C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17C80589" w14:textId="77777777" w:rsidR="00200CFF" w:rsidRPr="00BB2102" w:rsidRDefault="00200CFF" w:rsidP="00F0617C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6F890BDE" w14:textId="77777777" w:rsidR="00200CFF" w:rsidRPr="00BB2102" w:rsidRDefault="00200CFF" w:rsidP="00F0617C">
            <w:pPr>
              <w:pStyle w:val="tabteksts"/>
              <w:jc w:val="right"/>
            </w:pPr>
            <w:r>
              <w:t>21,5</w:t>
            </w:r>
          </w:p>
        </w:tc>
        <w:tc>
          <w:tcPr>
            <w:tcW w:w="1132" w:type="dxa"/>
          </w:tcPr>
          <w:p w14:paraId="77993F34" w14:textId="77777777" w:rsidR="00200CFF" w:rsidRPr="00BB2102" w:rsidRDefault="00200CFF" w:rsidP="00F0617C">
            <w:pPr>
              <w:pStyle w:val="tabteksts"/>
              <w:jc w:val="right"/>
            </w:pPr>
            <w:r>
              <w:t>6,6</w:t>
            </w:r>
          </w:p>
        </w:tc>
        <w:tc>
          <w:tcPr>
            <w:tcW w:w="1132" w:type="dxa"/>
          </w:tcPr>
          <w:p w14:paraId="4D1A9BF6" w14:textId="77777777" w:rsidR="00200CFF" w:rsidRPr="00BB2102" w:rsidRDefault="00200CFF" w:rsidP="00F0617C">
            <w:pPr>
              <w:pStyle w:val="tabteksts"/>
              <w:jc w:val="right"/>
            </w:pPr>
            <w:r>
              <w:t>6,1</w:t>
            </w:r>
          </w:p>
        </w:tc>
        <w:tc>
          <w:tcPr>
            <w:tcW w:w="1132" w:type="dxa"/>
          </w:tcPr>
          <w:p w14:paraId="10DDFFC4" w14:textId="77777777" w:rsidR="00200CFF" w:rsidRPr="00BB2102" w:rsidRDefault="00200CFF" w:rsidP="00F0617C">
            <w:pPr>
              <w:pStyle w:val="tabteksts"/>
              <w:jc w:val="center"/>
            </w:pPr>
            <w:r>
              <w:t>-</w:t>
            </w:r>
          </w:p>
        </w:tc>
      </w:tr>
      <w:tr w:rsidR="00200CFF" w:rsidRPr="00BB2102" w14:paraId="43213125" w14:textId="77777777" w:rsidTr="00F0617C">
        <w:trPr>
          <w:trHeight w:val="142"/>
          <w:jc w:val="center"/>
        </w:trPr>
        <w:tc>
          <w:tcPr>
            <w:tcW w:w="3378" w:type="dxa"/>
          </w:tcPr>
          <w:p w14:paraId="1D9FFAE4" w14:textId="77777777" w:rsidR="00200CFF" w:rsidRPr="00BB2102" w:rsidRDefault="00200CFF" w:rsidP="00F0617C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D68D133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287B47">
              <w:rPr>
                <w:szCs w:val="18"/>
              </w:rPr>
              <w:t xml:space="preserve">2 </w:t>
            </w:r>
            <w:r>
              <w:rPr>
                <w:szCs w:val="18"/>
              </w:rPr>
              <w:t>140</w:t>
            </w:r>
            <w:r w:rsidRPr="00287B47">
              <w:rPr>
                <w:szCs w:val="18"/>
              </w:rPr>
              <w:t xml:space="preserve"> </w:t>
            </w:r>
            <w:r>
              <w:rPr>
                <w:szCs w:val="18"/>
              </w:rPr>
              <w:t>687</w:t>
            </w:r>
          </w:p>
        </w:tc>
        <w:tc>
          <w:tcPr>
            <w:tcW w:w="1132" w:type="dxa"/>
          </w:tcPr>
          <w:p w14:paraId="592E593C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2 617 127</w:t>
            </w:r>
          </w:p>
        </w:tc>
        <w:tc>
          <w:tcPr>
            <w:tcW w:w="1132" w:type="dxa"/>
          </w:tcPr>
          <w:p w14:paraId="6222261E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2 831 426</w:t>
            </w:r>
          </w:p>
        </w:tc>
        <w:tc>
          <w:tcPr>
            <w:tcW w:w="1132" w:type="dxa"/>
          </w:tcPr>
          <w:p w14:paraId="531D2623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3 043 663</w:t>
            </w:r>
          </w:p>
        </w:tc>
        <w:tc>
          <w:tcPr>
            <w:tcW w:w="1132" w:type="dxa"/>
          </w:tcPr>
          <w:p w14:paraId="204CF35E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3 043 663</w:t>
            </w:r>
          </w:p>
        </w:tc>
      </w:tr>
      <w:tr w:rsidR="00200CFF" w:rsidRPr="00BB2102" w14:paraId="4A483ABB" w14:textId="77777777" w:rsidTr="009E7CC8">
        <w:trPr>
          <w:trHeight w:val="50"/>
          <w:jc w:val="center"/>
        </w:trPr>
        <w:tc>
          <w:tcPr>
            <w:tcW w:w="3378" w:type="dxa"/>
          </w:tcPr>
          <w:p w14:paraId="6B6723AB" w14:textId="77777777" w:rsidR="00200CFF" w:rsidRPr="00287B47" w:rsidRDefault="00200CFF" w:rsidP="00F0617C">
            <w:pPr>
              <w:pStyle w:val="tabteksts"/>
              <w:rPr>
                <w:color w:val="000000" w:themeColor="text1"/>
                <w:szCs w:val="18"/>
                <w:vertAlign w:val="superscript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1131" w:type="dxa"/>
          </w:tcPr>
          <w:p w14:paraId="6ED03F0B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51</w:t>
            </w:r>
          </w:p>
        </w:tc>
        <w:tc>
          <w:tcPr>
            <w:tcW w:w="1132" w:type="dxa"/>
          </w:tcPr>
          <w:p w14:paraId="460F86CD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55</w:t>
            </w:r>
          </w:p>
        </w:tc>
        <w:tc>
          <w:tcPr>
            <w:tcW w:w="1132" w:type="dxa"/>
          </w:tcPr>
          <w:p w14:paraId="5CB33F69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55</w:t>
            </w:r>
          </w:p>
        </w:tc>
        <w:tc>
          <w:tcPr>
            <w:tcW w:w="1132" w:type="dxa"/>
          </w:tcPr>
          <w:p w14:paraId="63949049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55</w:t>
            </w:r>
          </w:p>
        </w:tc>
        <w:tc>
          <w:tcPr>
            <w:tcW w:w="1132" w:type="dxa"/>
          </w:tcPr>
          <w:p w14:paraId="557024FF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55</w:t>
            </w:r>
          </w:p>
        </w:tc>
      </w:tr>
      <w:tr w:rsidR="00200CFF" w:rsidRPr="00BB2102" w14:paraId="1498BFC8" w14:textId="77777777" w:rsidTr="009E7CC8">
        <w:trPr>
          <w:trHeight w:val="50"/>
          <w:jc w:val="center"/>
        </w:trPr>
        <w:tc>
          <w:tcPr>
            <w:tcW w:w="3378" w:type="dxa"/>
          </w:tcPr>
          <w:p w14:paraId="5001E795" w14:textId="77777777" w:rsidR="00200CFF" w:rsidRPr="00BB2102" w:rsidRDefault="00200CFF" w:rsidP="00F0617C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>
              <w:rPr>
                <w:color w:val="000000" w:themeColor="text1"/>
                <w:szCs w:val="18"/>
                <w:vertAlign w:val="superscript"/>
              </w:rPr>
              <w:t xml:space="preserve"> 1</w:t>
            </w:r>
          </w:p>
        </w:tc>
        <w:tc>
          <w:tcPr>
            <w:tcW w:w="1131" w:type="dxa"/>
          </w:tcPr>
          <w:p w14:paraId="741E1C3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3 577</w:t>
            </w:r>
          </w:p>
        </w:tc>
        <w:tc>
          <w:tcPr>
            <w:tcW w:w="1132" w:type="dxa"/>
          </w:tcPr>
          <w:p w14:paraId="422C4E34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3 919</w:t>
            </w:r>
          </w:p>
        </w:tc>
        <w:tc>
          <w:tcPr>
            <w:tcW w:w="1132" w:type="dxa"/>
          </w:tcPr>
          <w:p w14:paraId="38C108F7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4 196</w:t>
            </w:r>
          </w:p>
        </w:tc>
        <w:tc>
          <w:tcPr>
            <w:tcW w:w="1132" w:type="dxa"/>
          </w:tcPr>
          <w:p w14:paraId="6081D108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4 524</w:t>
            </w:r>
          </w:p>
        </w:tc>
        <w:tc>
          <w:tcPr>
            <w:tcW w:w="1132" w:type="dxa"/>
          </w:tcPr>
          <w:p w14:paraId="6F3D0FEC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4 524</w:t>
            </w:r>
          </w:p>
        </w:tc>
      </w:tr>
      <w:tr w:rsidR="00200CFF" w:rsidRPr="00BB2102" w14:paraId="6C173202" w14:textId="77777777" w:rsidTr="00F0617C">
        <w:trPr>
          <w:trHeight w:val="567"/>
          <w:jc w:val="center"/>
        </w:trPr>
        <w:tc>
          <w:tcPr>
            <w:tcW w:w="3378" w:type="dxa"/>
            <w:vAlign w:val="center"/>
          </w:tcPr>
          <w:p w14:paraId="430216A0" w14:textId="77777777" w:rsidR="00200CFF" w:rsidRPr="00BB2102" w:rsidRDefault="00200CFF" w:rsidP="00F0617C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22AD017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35 396</w:t>
            </w:r>
          </w:p>
        </w:tc>
        <w:tc>
          <w:tcPr>
            <w:tcW w:w="1132" w:type="dxa"/>
          </w:tcPr>
          <w:p w14:paraId="7F7DE5A2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30 828</w:t>
            </w:r>
          </w:p>
        </w:tc>
        <w:tc>
          <w:tcPr>
            <w:tcW w:w="1132" w:type="dxa"/>
          </w:tcPr>
          <w:p w14:paraId="1BDF6B8B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61 794</w:t>
            </w:r>
          </w:p>
        </w:tc>
        <w:tc>
          <w:tcPr>
            <w:tcW w:w="1132" w:type="dxa"/>
          </w:tcPr>
          <w:p w14:paraId="652D785A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58 088</w:t>
            </w:r>
          </w:p>
        </w:tc>
        <w:tc>
          <w:tcPr>
            <w:tcW w:w="1132" w:type="dxa"/>
          </w:tcPr>
          <w:p w14:paraId="1C6F1221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58 088</w:t>
            </w:r>
          </w:p>
        </w:tc>
      </w:tr>
    </w:tbl>
    <w:p w14:paraId="50E67581" w14:textId="77777777" w:rsidR="00200CFF" w:rsidRDefault="00200CFF" w:rsidP="00635584">
      <w:pPr>
        <w:pStyle w:val="Tabuluvirsraksti"/>
        <w:spacing w:after="0"/>
        <w:ind w:left="425"/>
        <w:jc w:val="both"/>
        <w:rPr>
          <w:sz w:val="18"/>
          <w:szCs w:val="18"/>
        </w:rPr>
      </w:pPr>
      <w:r w:rsidRPr="00BB2102">
        <w:rPr>
          <w:sz w:val="18"/>
          <w:szCs w:val="18"/>
        </w:rPr>
        <w:t>Piezīmes.</w:t>
      </w:r>
    </w:p>
    <w:p w14:paraId="3436BC97" w14:textId="7EEE620E" w:rsidR="00200CFF" w:rsidRDefault="00200CFF" w:rsidP="002057E9">
      <w:pPr>
        <w:pStyle w:val="Tabuluvirsraksti"/>
        <w:tabs>
          <w:tab w:val="left" w:pos="1252"/>
        </w:tabs>
        <w:spacing w:after="240"/>
        <w:ind w:left="425"/>
        <w:jc w:val="both"/>
        <w:rPr>
          <w:sz w:val="18"/>
          <w:szCs w:val="18"/>
          <w:lang w:eastAsia="lv-LV"/>
        </w:rPr>
      </w:pPr>
      <w:r w:rsidRPr="00287B47">
        <w:rPr>
          <w:sz w:val="18"/>
          <w:szCs w:val="18"/>
          <w:vertAlign w:val="superscript"/>
        </w:rPr>
        <w:t>1</w:t>
      </w:r>
      <w:r w:rsidRPr="00BB2102">
        <w:rPr>
          <w:sz w:val="18"/>
          <w:szCs w:val="18"/>
          <w:lang w:eastAsia="lv-LV"/>
        </w:rPr>
        <w:t xml:space="preserve">Tajā skaitā darba devēja </w:t>
      </w:r>
      <w:r w:rsidR="00741256">
        <w:rPr>
          <w:sz w:val="18"/>
          <w:szCs w:val="18"/>
          <w:lang w:eastAsia="lv-LV"/>
        </w:rPr>
        <w:t>VSAOI</w:t>
      </w:r>
      <w:r w:rsidRPr="00BB2102">
        <w:rPr>
          <w:sz w:val="18"/>
          <w:szCs w:val="18"/>
          <w:lang w:eastAsia="lv-LV"/>
        </w:rPr>
        <w:t>.</w:t>
      </w:r>
    </w:p>
    <w:p w14:paraId="1F2D51F3" w14:textId="680001FF" w:rsidR="00200CFF" w:rsidRPr="00805732" w:rsidRDefault="00200CFF" w:rsidP="002057E9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>
        <w:rPr>
          <w:b/>
          <w:color w:val="000000" w:themeColor="text1"/>
          <w:lang w:eastAsia="lv-LV"/>
        </w:rPr>
        <w:t xml:space="preserve"> 2025. </w:t>
      </w:r>
      <w:r w:rsidRPr="00BB2102">
        <w:rPr>
          <w:b/>
          <w:color w:val="000000" w:themeColor="text1"/>
          <w:lang w:eastAsia="lv-LV"/>
        </w:rPr>
        <w:t>gada projektu ar</w:t>
      </w:r>
      <w:r>
        <w:rPr>
          <w:b/>
          <w:color w:val="000000" w:themeColor="text1"/>
          <w:lang w:eastAsia="lv-LV"/>
        </w:rPr>
        <w:t xml:space="preserve"> 2024. </w:t>
      </w:r>
      <w:r w:rsidRPr="00BB2102">
        <w:rPr>
          <w:b/>
          <w:color w:val="000000" w:themeColor="text1"/>
          <w:lang w:eastAsia="lv-LV"/>
        </w:rPr>
        <w:t>gada plānu</w:t>
      </w:r>
    </w:p>
    <w:p w14:paraId="28AD89DB" w14:textId="77777777" w:rsidR="00200CFF" w:rsidRPr="00BB2102" w:rsidRDefault="00200CFF" w:rsidP="00200CFF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200CFF" w:rsidRPr="00BB2102" w14:paraId="634E02E0" w14:textId="77777777" w:rsidTr="00F0617C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248E6157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053904BA" w14:textId="77777777" w:rsidR="00200CFF" w:rsidRPr="00BB2102" w:rsidRDefault="00200CFF" w:rsidP="00F0617C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7776F6EF" w14:textId="77777777" w:rsidR="00200CFF" w:rsidRPr="00BB2102" w:rsidRDefault="00200CFF" w:rsidP="00F0617C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29EC24D7" w14:textId="77777777" w:rsidR="00200CFF" w:rsidRPr="00BB2102" w:rsidRDefault="00200CFF" w:rsidP="00F0617C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200CFF" w:rsidRPr="00BB2102" w14:paraId="121C7DE8" w14:textId="77777777" w:rsidTr="00F0617C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42D1431C" w14:textId="77777777" w:rsidR="00200CFF" w:rsidRPr="00BB2102" w:rsidRDefault="00200CFF" w:rsidP="00F0617C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71086D0C" w14:textId="77777777" w:rsidR="00200CFF" w:rsidRPr="0070429D" w:rsidRDefault="00200CFF" w:rsidP="00F0617C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47 629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B4C6A6E" w14:textId="77777777" w:rsidR="00200CFF" w:rsidRPr="0070429D" w:rsidRDefault="00200CFF" w:rsidP="00F0617C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258 921</w:t>
            </w:r>
            <w:r w:rsidRPr="0070429D">
              <w:rPr>
                <w:b/>
                <w:szCs w:val="18"/>
              </w:rPr>
              <w:t xml:space="preserve"> 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D9BEE93" w14:textId="77777777" w:rsidR="00200CFF" w:rsidRPr="0070429D" w:rsidRDefault="00200CFF" w:rsidP="00F0617C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211 292</w:t>
            </w:r>
          </w:p>
        </w:tc>
      </w:tr>
      <w:tr w:rsidR="00200CFF" w:rsidRPr="00BB2102" w14:paraId="0DB02203" w14:textId="77777777" w:rsidTr="00F0617C">
        <w:trPr>
          <w:jc w:val="center"/>
        </w:trPr>
        <w:tc>
          <w:tcPr>
            <w:tcW w:w="9072" w:type="dxa"/>
            <w:gridSpan w:val="4"/>
          </w:tcPr>
          <w:p w14:paraId="6A16F489" w14:textId="77777777" w:rsidR="00200CFF" w:rsidRPr="00BB2102" w:rsidRDefault="00200CFF" w:rsidP="00F0617C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200CFF" w:rsidRPr="00BB2102" w14:paraId="68DCC41E" w14:textId="77777777" w:rsidTr="00F0617C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39157254" w14:textId="77777777" w:rsidR="00200CFF" w:rsidRPr="00BB2102" w:rsidRDefault="00200CFF" w:rsidP="00F0617C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Pr="00BB2102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6CFE4EC" w14:textId="77777777" w:rsidR="00200CFF" w:rsidRPr="0070429D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08DF47E" w14:textId="77777777" w:rsidR="00200CFF" w:rsidRPr="0070429D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28 686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0E97FE9" w14:textId="77777777" w:rsidR="00200CFF" w:rsidRPr="0070429D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28 686</w:t>
            </w:r>
          </w:p>
        </w:tc>
      </w:tr>
      <w:tr w:rsidR="00200CFF" w:rsidRPr="00BB2102" w14:paraId="6FE060D9" w14:textId="77777777" w:rsidTr="00F0617C">
        <w:trPr>
          <w:trHeight w:val="142"/>
          <w:jc w:val="center"/>
        </w:trPr>
        <w:tc>
          <w:tcPr>
            <w:tcW w:w="5241" w:type="dxa"/>
          </w:tcPr>
          <w:p w14:paraId="785C8EC2" w14:textId="77777777" w:rsidR="00200CFF" w:rsidRPr="00BB2102" w:rsidRDefault="00200CFF" w:rsidP="0094425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47BBA">
              <w:rPr>
                <w:i/>
                <w:szCs w:val="18"/>
                <w:lang w:eastAsia="lv-LV"/>
              </w:rPr>
              <w:lastRenderedPageBreak/>
              <w:t xml:space="preserve">Mākslīgā intelekta akta tiesiskā regulējuma ieviešana. </w:t>
            </w:r>
            <w:proofErr w:type="spellStart"/>
            <w:r w:rsidRPr="00F47BBA">
              <w:rPr>
                <w:i/>
                <w:szCs w:val="18"/>
                <w:lang w:eastAsia="lv-LV"/>
              </w:rPr>
              <w:t>Tiesībsargs</w:t>
            </w:r>
            <w:proofErr w:type="spellEnd"/>
            <w:r>
              <w:rPr>
                <w:i/>
                <w:szCs w:val="18"/>
                <w:lang w:eastAsia="lv-LV"/>
              </w:rPr>
              <w:t xml:space="preserve"> </w:t>
            </w:r>
            <w:r>
              <w:rPr>
                <w:rFonts w:eastAsia="Calibri"/>
                <w:bCs/>
                <w:i/>
              </w:rPr>
              <w:t>(</w:t>
            </w:r>
            <w:r w:rsidRPr="007E270E">
              <w:rPr>
                <w:rFonts w:eastAsia="Calibri"/>
                <w:bCs/>
                <w:i/>
              </w:rPr>
              <w:t xml:space="preserve">MK </w:t>
            </w:r>
            <w:r>
              <w:rPr>
                <w:rFonts w:eastAsia="Calibri"/>
                <w:bCs/>
                <w:i/>
              </w:rPr>
              <w:t>19</w:t>
            </w:r>
            <w:r w:rsidRPr="007E270E">
              <w:rPr>
                <w:rFonts w:eastAsia="Calibri"/>
                <w:bCs/>
                <w:i/>
              </w:rPr>
              <w:t>.09.202</w:t>
            </w:r>
            <w:r>
              <w:rPr>
                <w:rFonts w:eastAsia="Calibri"/>
                <w:bCs/>
                <w:i/>
              </w:rPr>
              <w:t>4</w:t>
            </w:r>
            <w:r w:rsidRPr="007E270E">
              <w:rPr>
                <w:rFonts w:eastAsia="Calibri"/>
                <w:bCs/>
                <w:i/>
              </w:rPr>
              <w:t>. sēdes prot.Nr.</w:t>
            </w:r>
            <w:r>
              <w:rPr>
                <w:rFonts w:eastAsia="Calibri"/>
                <w:bCs/>
                <w:i/>
              </w:rPr>
              <w:t>38</w:t>
            </w:r>
            <w:r w:rsidRPr="007E270E">
              <w:rPr>
                <w:rFonts w:eastAsia="Calibri"/>
                <w:bCs/>
                <w:i/>
              </w:rPr>
              <w:t xml:space="preserve"> </w:t>
            </w:r>
            <w:r>
              <w:rPr>
                <w:rFonts w:eastAsia="Calibri"/>
                <w:bCs/>
                <w:i/>
              </w:rPr>
              <w:t>2</w:t>
            </w:r>
            <w:r w:rsidRPr="007E270E">
              <w:rPr>
                <w:rFonts w:eastAsia="Calibri"/>
                <w:bCs/>
                <w:i/>
              </w:rPr>
              <w:t>.§ 2.p.</w:t>
            </w:r>
            <w:r>
              <w:rPr>
                <w:rFonts w:eastAsia="Calibri"/>
                <w:bCs/>
                <w:i/>
              </w:rPr>
              <w:t>)</w:t>
            </w:r>
          </w:p>
        </w:tc>
        <w:tc>
          <w:tcPr>
            <w:tcW w:w="1277" w:type="dxa"/>
          </w:tcPr>
          <w:p w14:paraId="11DD9CD8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7DD6C163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F47BBA">
              <w:rPr>
                <w:szCs w:val="18"/>
              </w:rPr>
              <w:t>28</w:t>
            </w:r>
            <w:r>
              <w:rPr>
                <w:szCs w:val="18"/>
              </w:rPr>
              <w:t xml:space="preserve"> </w:t>
            </w:r>
            <w:r w:rsidRPr="00F47BBA">
              <w:rPr>
                <w:szCs w:val="18"/>
              </w:rPr>
              <w:t>686</w:t>
            </w:r>
          </w:p>
        </w:tc>
        <w:tc>
          <w:tcPr>
            <w:tcW w:w="1277" w:type="dxa"/>
          </w:tcPr>
          <w:p w14:paraId="32C5F8A3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28 686</w:t>
            </w:r>
          </w:p>
        </w:tc>
      </w:tr>
      <w:tr w:rsidR="00200CFF" w:rsidRPr="00BB2102" w14:paraId="2F952321" w14:textId="77777777" w:rsidTr="00F0617C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0DF06AA8" w14:textId="77777777" w:rsidR="00200CFF" w:rsidRPr="00BB2102" w:rsidRDefault="00200CFF" w:rsidP="00F0617C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5B387264" w14:textId="77777777" w:rsidR="00200CFF" w:rsidRPr="005D62F3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5D62F3">
              <w:rPr>
                <w:szCs w:val="18"/>
              </w:rPr>
              <w:t>12 006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F894B7C" w14:textId="77777777" w:rsidR="00200CFF" w:rsidRPr="005D62F3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5D62F3">
              <w:rPr>
                <w:szCs w:val="18"/>
              </w:rPr>
              <w:t>12 006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1218FC3" w14:textId="77777777" w:rsidR="00200CFF" w:rsidRPr="00AC6833" w:rsidRDefault="00200CFF" w:rsidP="00F0617C">
            <w:pPr>
              <w:pStyle w:val="tabteksts"/>
              <w:jc w:val="center"/>
              <w:rPr>
                <w:szCs w:val="18"/>
              </w:rPr>
            </w:pPr>
            <w:r w:rsidRPr="00AC6833">
              <w:rPr>
                <w:szCs w:val="18"/>
              </w:rPr>
              <w:t>-</w:t>
            </w:r>
          </w:p>
        </w:tc>
      </w:tr>
      <w:tr w:rsidR="00200CFF" w:rsidRPr="00BB2102" w14:paraId="09BEB553" w14:textId="77777777" w:rsidTr="00F0617C">
        <w:trPr>
          <w:trHeight w:val="142"/>
          <w:jc w:val="center"/>
        </w:trPr>
        <w:tc>
          <w:tcPr>
            <w:tcW w:w="5241" w:type="dxa"/>
          </w:tcPr>
          <w:p w14:paraId="07716310" w14:textId="77777777" w:rsidR="00200CFF" w:rsidRPr="00397EA5" w:rsidRDefault="00200CFF" w:rsidP="0094425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397EA5">
              <w:rPr>
                <w:i/>
                <w:iCs/>
              </w:rPr>
              <w:t xml:space="preserve">Eiropas Bērnu </w:t>
            </w:r>
            <w:proofErr w:type="spellStart"/>
            <w:r w:rsidRPr="00397EA5">
              <w:rPr>
                <w:i/>
                <w:iCs/>
              </w:rPr>
              <w:t>ombuda</w:t>
            </w:r>
            <w:proofErr w:type="spellEnd"/>
            <w:r w:rsidRPr="00397EA5">
              <w:rPr>
                <w:i/>
                <w:iCs/>
              </w:rPr>
              <w:t xml:space="preserve"> tīkla institūcija (ENOC)</w:t>
            </w:r>
          </w:p>
        </w:tc>
        <w:tc>
          <w:tcPr>
            <w:tcW w:w="1277" w:type="dxa"/>
          </w:tcPr>
          <w:p w14:paraId="23F20786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D76A61">
              <w:t>1</w:t>
            </w:r>
            <w:r>
              <w:t xml:space="preserve"> </w:t>
            </w:r>
            <w:r w:rsidRPr="00D76A61">
              <w:t>100</w:t>
            </w:r>
          </w:p>
        </w:tc>
        <w:tc>
          <w:tcPr>
            <w:tcW w:w="1277" w:type="dxa"/>
          </w:tcPr>
          <w:p w14:paraId="171767B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957167">
              <w:t>1</w:t>
            </w:r>
            <w:r>
              <w:t xml:space="preserve"> </w:t>
            </w:r>
            <w:r w:rsidRPr="00957167">
              <w:t>100</w:t>
            </w:r>
          </w:p>
        </w:tc>
        <w:tc>
          <w:tcPr>
            <w:tcW w:w="1277" w:type="dxa"/>
          </w:tcPr>
          <w:p w14:paraId="77F193C4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200CFF" w:rsidRPr="00BB2102" w14:paraId="277817EB" w14:textId="77777777" w:rsidTr="00F0617C">
        <w:trPr>
          <w:trHeight w:val="142"/>
          <w:jc w:val="center"/>
        </w:trPr>
        <w:tc>
          <w:tcPr>
            <w:tcW w:w="5241" w:type="dxa"/>
          </w:tcPr>
          <w:p w14:paraId="743EF303" w14:textId="77777777" w:rsidR="00200CFF" w:rsidRPr="00397EA5" w:rsidRDefault="00200CFF" w:rsidP="0094425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397EA5">
              <w:rPr>
                <w:i/>
                <w:iCs/>
              </w:rPr>
              <w:t>Eiropas vienlīdzības nodrošināšanas institūciju sadarbības tīkls</w:t>
            </w:r>
          </w:p>
        </w:tc>
        <w:tc>
          <w:tcPr>
            <w:tcW w:w="1277" w:type="dxa"/>
          </w:tcPr>
          <w:p w14:paraId="2DFDAD55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D76A61">
              <w:t>1</w:t>
            </w:r>
            <w:r>
              <w:t xml:space="preserve"> </w:t>
            </w:r>
            <w:r w:rsidRPr="00D76A61">
              <w:t>000</w:t>
            </w:r>
          </w:p>
        </w:tc>
        <w:tc>
          <w:tcPr>
            <w:tcW w:w="1277" w:type="dxa"/>
          </w:tcPr>
          <w:p w14:paraId="77EF577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t xml:space="preserve"> </w:t>
            </w:r>
            <w:r w:rsidRPr="00957167">
              <w:t>1</w:t>
            </w:r>
            <w:r>
              <w:t xml:space="preserve"> </w:t>
            </w:r>
            <w:r w:rsidRPr="00957167">
              <w:t>000</w:t>
            </w:r>
          </w:p>
        </w:tc>
        <w:tc>
          <w:tcPr>
            <w:tcW w:w="1277" w:type="dxa"/>
          </w:tcPr>
          <w:p w14:paraId="33FA616B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200CFF" w:rsidRPr="00BB2102" w14:paraId="7903CA39" w14:textId="77777777" w:rsidTr="00F0617C">
        <w:trPr>
          <w:trHeight w:val="142"/>
          <w:jc w:val="center"/>
        </w:trPr>
        <w:tc>
          <w:tcPr>
            <w:tcW w:w="5241" w:type="dxa"/>
          </w:tcPr>
          <w:p w14:paraId="453A683D" w14:textId="77777777" w:rsidR="00200CFF" w:rsidRPr="00397EA5" w:rsidRDefault="00200CFF" w:rsidP="0094425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397EA5">
              <w:rPr>
                <w:i/>
                <w:iCs/>
              </w:rPr>
              <w:t xml:space="preserve">Starptautiskais </w:t>
            </w:r>
            <w:proofErr w:type="spellStart"/>
            <w:r w:rsidRPr="00397EA5">
              <w:rPr>
                <w:i/>
                <w:iCs/>
              </w:rPr>
              <w:t>Ombuda</w:t>
            </w:r>
            <w:proofErr w:type="spellEnd"/>
            <w:r w:rsidRPr="00397EA5">
              <w:rPr>
                <w:i/>
                <w:iCs/>
              </w:rPr>
              <w:t xml:space="preserve"> tīkls</w:t>
            </w:r>
          </w:p>
        </w:tc>
        <w:tc>
          <w:tcPr>
            <w:tcW w:w="1277" w:type="dxa"/>
          </w:tcPr>
          <w:p w14:paraId="6CBDCC24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D76A61">
              <w:t>750</w:t>
            </w:r>
          </w:p>
        </w:tc>
        <w:tc>
          <w:tcPr>
            <w:tcW w:w="1277" w:type="dxa"/>
          </w:tcPr>
          <w:p w14:paraId="484D7511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957167">
              <w:t>750</w:t>
            </w:r>
          </w:p>
        </w:tc>
        <w:tc>
          <w:tcPr>
            <w:tcW w:w="1277" w:type="dxa"/>
          </w:tcPr>
          <w:p w14:paraId="5E90EDE8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200CFF" w:rsidRPr="00BB2102" w14:paraId="1782360D" w14:textId="77777777" w:rsidTr="00F0617C">
        <w:trPr>
          <w:trHeight w:val="142"/>
          <w:jc w:val="center"/>
        </w:trPr>
        <w:tc>
          <w:tcPr>
            <w:tcW w:w="5241" w:type="dxa"/>
          </w:tcPr>
          <w:p w14:paraId="2171F0F5" w14:textId="77777777" w:rsidR="00200CFF" w:rsidRPr="00397EA5" w:rsidRDefault="00200CFF" w:rsidP="0094425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397EA5">
              <w:rPr>
                <w:i/>
                <w:iCs/>
              </w:rPr>
              <w:t>Eiropas Nacionālo cilvēktiesību institūciju tīkls</w:t>
            </w:r>
          </w:p>
        </w:tc>
        <w:tc>
          <w:tcPr>
            <w:tcW w:w="1277" w:type="dxa"/>
          </w:tcPr>
          <w:p w14:paraId="2B35B169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D76A61">
              <w:t>4</w:t>
            </w:r>
            <w:r>
              <w:t xml:space="preserve"> </w:t>
            </w:r>
            <w:r w:rsidRPr="00D76A61">
              <w:t>000</w:t>
            </w:r>
          </w:p>
        </w:tc>
        <w:tc>
          <w:tcPr>
            <w:tcW w:w="1277" w:type="dxa"/>
          </w:tcPr>
          <w:p w14:paraId="45E3CAC8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957167">
              <w:t>4</w:t>
            </w:r>
            <w:r>
              <w:t xml:space="preserve"> </w:t>
            </w:r>
            <w:r w:rsidRPr="00957167">
              <w:t>000</w:t>
            </w:r>
          </w:p>
        </w:tc>
        <w:tc>
          <w:tcPr>
            <w:tcW w:w="1277" w:type="dxa"/>
          </w:tcPr>
          <w:p w14:paraId="4EE738FE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200CFF" w:rsidRPr="00BB2102" w14:paraId="0DE6704E" w14:textId="77777777" w:rsidTr="00F0617C">
        <w:trPr>
          <w:trHeight w:val="142"/>
          <w:jc w:val="center"/>
        </w:trPr>
        <w:tc>
          <w:tcPr>
            <w:tcW w:w="5241" w:type="dxa"/>
          </w:tcPr>
          <w:p w14:paraId="79605906" w14:textId="77777777" w:rsidR="00200CFF" w:rsidRPr="00397EA5" w:rsidRDefault="00200CFF" w:rsidP="00944251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397EA5">
              <w:rPr>
                <w:i/>
                <w:iCs/>
              </w:rPr>
              <w:t>ANO starptautiskās nacionālo cilvēktiesību veicināšanas un aizsardzības institūciju koordinēšanas komiteja (ICC)</w:t>
            </w:r>
          </w:p>
        </w:tc>
        <w:tc>
          <w:tcPr>
            <w:tcW w:w="1277" w:type="dxa"/>
          </w:tcPr>
          <w:p w14:paraId="0044464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D76A61">
              <w:t>5</w:t>
            </w:r>
            <w:r>
              <w:t xml:space="preserve"> </w:t>
            </w:r>
            <w:r w:rsidRPr="00D76A61">
              <w:t>156</w:t>
            </w:r>
          </w:p>
        </w:tc>
        <w:tc>
          <w:tcPr>
            <w:tcW w:w="1277" w:type="dxa"/>
          </w:tcPr>
          <w:p w14:paraId="5647BD85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957167">
              <w:t>5</w:t>
            </w:r>
            <w:r>
              <w:t xml:space="preserve"> </w:t>
            </w:r>
            <w:r w:rsidRPr="00957167">
              <w:t>156</w:t>
            </w:r>
          </w:p>
        </w:tc>
        <w:tc>
          <w:tcPr>
            <w:tcW w:w="1277" w:type="dxa"/>
          </w:tcPr>
          <w:p w14:paraId="193E80F8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200CFF" w:rsidRPr="00BB2102" w14:paraId="477123C7" w14:textId="77777777" w:rsidTr="00F0617C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C6F1B61" w14:textId="77777777" w:rsidR="00200CFF" w:rsidRPr="00BB2102" w:rsidRDefault="00200CFF" w:rsidP="00F0617C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D7A372D" w14:textId="77777777" w:rsidR="00200CFF" w:rsidRPr="005D62F3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5D62F3">
              <w:rPr>
                <w:szCs w:val="18"/>
              </w:rPr>
              <w:t>35 623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4A37225" w14:textId="77777777" w:rsidR="00200CFF" w:rsidRPr="005D62F3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5D62F3">
              <w:rPr>
                <w:szCs w:val="18"/>
              </w:rPr>
              <w:t>218 229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D5EC324" w14:textId="77777777" w:rsidR="00200CFF" w:rsidRPr="005D62F3" w:rsidRDefault="00200CFF" w:rsidP="00F0617C">
            <w:pPr>
              <w:pStyle w:val="tabteksts"/>
              <w:jc w:val="right"/>
              <w:rPr>
                <w:szCs w:val="18"/>
              </w:rPr>
            </w:pPr>
            <w:r w:rsidRPr="005D62F3">
              <w:rPr>
                <w:szCs w:val="18"/>
              </w:rPr>
              <w:t>182 606</w:t>
            </w:r>
          </w:p>
        </w:tc>
      </w:tr>
      <w:tr w:rsidR="00200CFF" w:rsidRPr="00BB2102" w14:paraId="6FC62D41" w14:textId="77777777" w:rsidTr="00F0617C">
        <w:trPr>
          <w:trHeight w:val="142"/>
          <w:jc w:val="center"/>
        </w:trPr>
        <w:tc>
          <w:tcPr>
            <w:tcW w:w="5241" w:type="dxa"/>
          </w:tcPr>
          <w:p w14:paraId="5A76721E" w14:textId="0314EBEE" w:rsidR="00200CFF" w:rsidRPr="00BB2102" w:rsidRDefault="00200CFF" w:rsidP="0094425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F47BBA">
              <w:rPr>
                <w:i/>
                <w:szCs w:val="18"/>
                <w:lang w:eastAsia="lv-LV"/>
              </w:rPr>
              <w:t>Palielinā</w:t>
            </w:r>
            <w:r>
              <w:rPr>
                <w:i/>
                <w:szCs w:val="18"/>
                <w:lang w:eastAsia="lv-LV"/>
              </w:rPr>
              <w:t>ti izdevumi</w:t>
            </w:r>
            <w:r w:rsidRPr="00F47BBA">
              <w:rPr>
                <w:i/>
                <w:szCs w:val="18"/>
                <w:lang w:eastAsia="lv-LV"/>
              </w:rPr>
              <w:t xml:space="preserve"> 202</w:t>
            </w:r>
            <w:r>
              <w:rPr>
                <w:i/>
                <w:szCs w:val="18"/>
                <w:lang w:eastAsia="lv-LV"/>
              </w:rPr>
              <w:t>4</w:t>
            </w:r>
            <w:r w:rsidRPr="00F47BBA">
              <w:rPr>
                <w:i/>
                <w:szCs w:val="18"/>
                <w:lang w:eastAsia="lv-LV"/>
              </w:rPr>
              <w:t>.</w:t>
            </w:r>
            <w:r w:rsidR="005D62F3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- 2026.</w:t>
            </w:r>
            <w:r w:rsidR="005D62F3">
              <w:rPr>
                <w:i/>
                <w:szCs w:val="18"/>
                <w:lang w:eastAsia="lv-LV"/>
              </w:rPr>
              <w:t> </w:t>
            </w:r>
            <w:r w:rsidRPr="00F47BBA">
              <w:rPr>
                <w:i/>
                <w:szCs w:val="18"/>
                <w:lang w:eastAsia="lv-LV"/>
              </w:rPr>
              <w:t>gada prioritārajam pasākumam</w:t>
            </w:r>
            <w:r>
              <w:t xml:space="preserve"> “</w:t>
            </w:r>
            <w:proofErr w:type="spellStart"/>
            <w:r w:rsidRPr="00F47BBA">
              <w:rPr>
                <w:i/>
                <w:szCs w:val="18"/>
                <w:lang w:eastAsia="lv-LV"/>
              </w:rPr>
              <w:t>Tiesībsarga</w:t>
            </w:r>
            <w:proofErr w:type="spellEnd"/>
            <w:r w:rsidRPr="00F47BBA">
              <w:rPr>
                <w:i/>
                <w:szCs w:val="18"/>
                <w:lang w:eastAsia="lv-LV"/>
              </w:rPr>
              <w:t xml:space="preserve"> biroja kapacitātes stiprināšana</w:t>
            </w:r>
            <w:r>
              <w:rPr>
                <w:i/>
                <w:szCs w:val="18"/>
                <w:lang w:eastAsia="lv-LV"/>
              </w:rPr>
              <w:t>”</w:t>
            </w:r>
            <w:r>
              <w:rPr>
                <w:rFonts w:eastAsia="Calibri"/>
                <w:bCs/>
                <w:i/>
              </w:rPr>
              <w:t xml:space="preserve"> (</w:t>
            </w:r>
            <w:r w:rsidRPr="007E270E">
              <w:rPr>
                <w:rFonts w:eastAsia="Calibri"/>
                <w:bCs/>
                <w:i/>
              </w:rPr>
              <w:t>MK 26.09.2023. sēdes prot.Nr.47 43.§ 2.p.</w:t>
            </w:r>
            <w:r>
              <w:rPr>
                <w:rFonts w:eastAsia="Calibri"/>
                <w:bCs/>
                <w:i/>
              </w:rPr>
              <w:t>)</w:t>
            </w:r>
          </w:p>
        </w:tc>
        <w:tc>
          <w:tcPr>
            <w:tcW w:w="1277" w:type="dxa"/>
          </w:tcPr>
          <w:p w14:paraId="0D04C729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0B5936B5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211 293</w:t>
            </w:r>
          </w:p>
        </w:tc>
        <w:tc>
          <w:tcPr>
            <w:tcW w:w="1277" w:type="dxa"/>
          </w:tcPr>
          <w:p w14:paraId="789463D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211 293</w:t>
            </w:r>
          </w:p>
        </w:tc>
      </w:tr>
      <w:tr w:rsidR="00200CFF" w:rsidRPr="00BB2102" w14:paraId="606992AC" w14:textId="77777777" w:rsidTr="00F0617C">
        <w:trPr>
          <w:trHeight w:val="142"/>
          <w:jc w:val="center"/>
        </w:trPr>
        <w:tc>
          <w:tcPr>
            <w:tcW w:w="5241" w:type="dxa"/>
          </w:tcPr>
          <w:p w14:paraId="20C2F8D9" w14:textId="77777777" w:rsidR="00200CFF" w:rsidRPr="00BB2102" w:rsidRDefault="00200CFF" w:rsidP="0094425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5B7899">
              <w:rPr>
                <w:i/>
                <w:szCs w:val="18"/>
                <w:lang w:eastAsia="lv-LV"/>
              </w:rPr>
              <w:t>Izdevumi, ņemot vērā Saeimas ievēlēto, apstiprināto un iecelto amatpersonu mēnešalgu aprēķināšanas koeficientus (atbilstoši Valsts un pašvaldību institūciju amatpersonu un darbinieku atlīdzības likumam un MK 19.09.2024. sēdes prot. Nr.38 2.§ 40.p.)</w:t>
            </w:r>
          </w:p>
        </w:tc>
        <w:tc>
          <w:tcPr>
            <w:tcW w:w="1277" w:type="dxa"/>
          </w:tcPr>
          <w:p w14:paraId="72D15566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3 930</w:t>
            </w:r>
          </w:p>
        </w:tc>
        <w:tc>
          <w:tcPr>
            <w:tcW w:w="1277" w:type="dxa"/>
          </w:tcPr>
          <w:p w14:paraId="63C62F93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6 936</w:t>
            </w:r>
          </w:p>
        </w:tc>
        <w:tc>
          <w:tcPr>
            <w:tcW w:w="1277" w:type="dxa"/>
          </w:tcPr>
          <w:p w14:paraId="451C0E9E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3 006</w:t>
            </w:r>
          </w:p>
        </w:tc>
      </w:tr>
      <w:tr w:rsidR="00200CFF" w:rsidRPr="00BB2102" w14:paraId="2ABE78AC" w14:textId="77777777" w:rsidTr="00F0617C">
        <w:trPr>
          <w:trHeight w:val="142"/>
          <w:jc w:val="center"/>
        </w:trPr>
        <w:tc>
          <w:tcPr>
            <w:tcW w:w="5241" w:type="dxa"/>
          </w:tcPr>
          <w:p w14:paraId="4D2CB111" w14:textId="6AB6AF39" w:rsidR="00200CFF" w:rsidRPr="00BB2102" w:rsidRDefault="00200CFF" w:rsidP="0094425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E92615">
              <w:rPr>
                <w:i/>
                <w:szCs w:val="18"/>
                <w:lang w:eastAsia="lv-LV"/>
              </w:rPr>
              <w:t>Samazināt</w:t>
            </w:r>
            <w:r>
              <w:rPr>
                <w:i/>
                <w:szCs w:val="18"/>
                <w:lang w:eastAsia="lv-LV"/>
              </w:rPr>
              <w:t>i</w:t>
            </w:r>
            <w:r w:rsidRPr="00E92615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izdevumi</w:t>
            </w:r>
            <w:r w:rsidRPr="00E92615">
              <w:rPr>
                <w:i/>
                <w:szCs w:val="18"/>
                <w:lang w:eastAsia="lv-LV"/>
              </w:rPr>
              <w:t xml:space="preserve"> 202</w:t>
            </w:r>
            <w:r>
              <w:rPr>
                <w:i/>
                <w:szCs w:val="18"/>
                <w:lang w:eastAsia="lv-LV"/>
              </w:rPr>
              <w:t>3</w:t>
            </w:r>
            <w:r w:rsidRPr="00E92615">
              <w:rPr>
                <w:i/>
                <w:szCs w:val="18"/>
                <w:lang w:eastAsia="lv-LV"/>
              </w:rPr>
              <w:t>.</w:t>
            </w:r>
            <w:r w:rsidR="002C57C8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-</w:t>
            </w:r>
            <w:r w:rsidR="002C57C8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2025.</w:t>
            </w:r>
            <w:r w:rsidR="002C57C8">
              <w:rPr>
                <w:i/>
                <w:szCs w:val="18"/>
                <w:lang w:eastAsia="lv-LV"/>
              </w:rPr>
              <w:t> </w:t>
            </w:r>
            <w:r w:rsidRPr="00E92615">
              <w:rPr>
                <w:i/>
                <w:szCs w:val="18"/>
                <w:lang w:eastAsia="lv-LV"/>
              </w:rPr>
              <w:t>gada prioritārajam pasākumam</w:t>
            </w:r>
            <w:r>
              <w:rPr>
                <w:i/>
                <w:szCs w:val="18"/>
                <w:lang w:eastAsia="lv-LV"/>
              </w:rPr>
              <w:t xml:space="preserve"> “</w:t>
            </w:r>
            <w:r w:rsidRPr="00E92615">
              <w:rPr>
                <w:i/>
                <w:szCs w:val="18"/>
                <w:lang w:eastAsia="lv-LV"/>
              </w:rPr>
              <w:t>Pētījumi un situācijas analīze cilvēktiesību jomā</w:t>
            </w:r>
            <w:r>
              <w:rPr>
                <w:i/>
                <w:szCs w:val="18"/>
                <w:lang w:eastAsia="lv-LV"/>
              </w:rPr>
              <w:t xml:space="preserve">” </w:t>
            </w:r>
            <w:r w:rsidRPr="00C45B6E">
              <w:rPr>
                <w:i/>
                <w:iCs/>
                <w:szCs w:val="18"/>
                <w:lang w:eastAsia="lv-LV"/>
              </w:rPr>
              <w:t>(MK 13.01.2023. sēdes prot.Nr.2 1.§ 2.p.)</w:t>
            </w:r>
          </w:p>
        </w:tc>
        <w:tc>
          <w:tcPr>
            <w:tcW w:w="1277" w:type="dxa"/>
          </w:tcPr>
          <w:p w14:paraId="4691B82F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27 225</w:t>
            </w:r>
          </w:p>
        </w:tc>
        <w:tc>
          <w:tcPr>
            <w:tcW w:w="1277" w:type="dxa"/>
          </w:tcPr>
          <w:p w14:paraId="5F53C933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2C5A9979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-27 225</w:t>
            </w:r>
          </w:p>
        </w:tc>
      </w:tr>
      <w:tr w:rsidR="00200CFF" w:rsidRPr="00BB2102" w14:paraId="0825A9FE" w14:textId="77777777" w:rsidTr="00F0617C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1D6C" w14:textId="5FC67B1C" w:rsidR="00200CFF" w:rsidRPr="00BB2102" w:rsidRDefault="00200CFF" w:rsidP="0094425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E92615">
              <w:rPr>
                <w:i/>
                <w:szCs w:val="18"/>
                <w:lang w:eastAsia="lv-LV"/>
              </w:rPr>
              <w:t>Samazinā</w:t>
            </w:r>
            <w:r>
              <w:rPr>
                <w:i/>
                <w:szCs w:val="18"/>
                <w:lang w:eastAsia="lv-LV"/>
              </w:rPr>
              <w:t>ti izdevumi</w:t>
            </w:r>
            <w:r w:rsidRPr="00E92615">
              <w:rPr>
                <w:i/>
                <w:szCs w:val="18"/>
                <w:lang w:eastAsia="lv-LV"/>
              </w:rPr>
              <w:t xml:space="preserve"> 2024.</w:t>
            </w:r>
            <w:r w:rsidR="0035411E">
              <w:rPr>
                <w:i/>
                <w:szCs w:val="18"/>
                <w:lang w:eastAsia="lv-LV"/>
              </w:rPr>
              <w:t> </w:t>
            </w:r>
            <w:r>
              <w:rPr>
                <w:i/>
                <w:szCs w:val="18"/>
                <w:lang w:eastAsia="lv-LV"/>
              </w:rPr>
              <w:t>-</w:t>
            </w:r>
            <w:r w:rsidR="0035411E">
              <w:rPr>
                <w:i/>
                <w:szCs w:val="18"/>
                <w:lang w:eastAsia="lv-LV"/>
              </w:rPr>
              <w:t> </w:t>
            </w:r>
            <w:r>
              <w:rPr>
                <w:i/>
                <w:szCs w:val="18"/>
                <w:lang w:eastAsia="lv-LV"/>
              </w:rPr>
              <w:t>2026.</w:t>
            </w:r>
            <w:r w:rsidR="0035411E">
              <w:rPr>
                <w:i/>
                <w:szCs w:val="18"/>
                <w:lang w:eastAsia="lv-LV"/>
              </w:rPr>
              <w:t> </w:t>
            </w:r>
            <w:r w:rsidRPr="00E92615">
              <w:rPr>
                <w:i/>
                <w:szCs w:val="18"/>
                <w:lang w:eastAsia="lv-LV"/>
              </w:rPr>
              <w:t>gada prioritārajam pasākumam “Diskriminācijas novēršanas struktūrvienības izveide atbilstoši Nacionālajai pozīcijai”</w:t>
            </w:r>
            <w:r>
              <w:rPr>
                <w:rFonts w:eastAsia="Calibri"/>
                <w:bCs/>
                <w:i/>
              </w:rPr>
              <w:t xml:space="preserve"> (</w:t>
            </w:r>
            <w:r w:rsidRPr="007E270E">
              <w:rPr>
                <w:rFonts w:eastAsia="Calibri"/>
                <w:bCs/>
                <w:i/>
              </w:rPr>
              <w:t>MK 26.09.2023. sēdes prot.Nr.47 43.§ 2.p.</w:t>
            </w:r>
            <w:r>
              <w:rPr>
                <w:rFonts w:eastAsia="Calibri"/>
                <w:bCs/>
                <w:i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A840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4 468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8E4B" w14:textId="77777777" w:rsidR="00200CFF" w:rsidRPr="00BB2102" w:rsidRDefault="00200CFF" w:rsidP="00F0617C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B46D" w14:textId="77777777" w:rsidR="00200CFF" w:rsidRPr="00BB2102" w:rsidRDefault="00200CFF" w:rsidP="00F0617C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-4 468</w:t>
            </w:r>
          </w:p>
        </w:tc>
      </w:tr>
    </w:tbl>
    <w:p w14:paraId="27F73A6F" w14:textId="77777777" w:rsidR="00200CFF" w:rsidRPr="00BB2102" w:rsidRDefault="00200CFF" w:rsidP="00200CFF">
      <w:pPr>
        <w:pStyle w:val="tabteksts"/>
        <w:rPr>
          <w:szCs w:val="18"/>
        </w:rPr>
      </w:pPr>
    </w:p>
    <w:p w14:paraId="64F4BC12" w14:textId="77777777" w:rsidR="00200CFF" w:rsidRDefault="00200CFF" w:rsidP="00363B17">
      <w:pPr>
        <w:pStyle w:val="cipari"/>
      </w:pPr>
    </w:p>
    <w:sectPr w:rsidR="00200CFF" w:rsidSect="00F67DDD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9A000" w14:textId="77777777" w:rsidR="000D4DD1" w:rsidRDefault="000D4DD1" w:rsidP="005F0727">
      <w:r>
        <w:separator/>
      </w:r>
    </w:p>
  </w:endnote>
  <w:endnote w:type="continuationSeparator" w:id="0">
    <w:p w14:paraId="49C076B0" w14:textId="77777777" w:rsidR="000D4DD1" w:rsidRDefault="000D4DD1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A1B7B" w14:textId="5CB2230B" w:rsidR="000D4DD1" w:rsidRPr="00713269" w:rsidRDefault="000D4DD1" w:rsidP="009A3D68">
    <w:pPr>
      <w:pStyle w:val="Footer"/>
      <w:spacing w:after="0"/>
      <w:ind w:firstLine="0"/>
      <w:rPr>
        <w:sz w:val="20"/>
      </w:rPr>
    </w:pPr>
    <w:r w:rsidRPr="00713269">
      <w:rPr>
        <w:sz w:val="20"/>
      </w:rPr>
      <w:fldChar w:fldCharType="begin"/>
    </w:r>
    <w:r w:rsidRPr="00713269">
      <w:rPr>
        <w:sz w:val="20"/>
      </w:rPr>
      <w:instrText xml:space="preserve"> FILENAME   \* MERGEFORMAT </w:instrText>
    </w:r>
    <w:r w:rsidRPr="00713269">
      <w:rPr>
        <w:sz w:val="20"/>
      </w:rPr>
      <w:fldChar w:fldCharType="separate"/>
    </w:r>
    <w:r w:rsidR="00BF5EA5">
      <w:rPr>
        <w:noProof/>
        <w:sz w:val="20"/>
      </w:rPr>
      <w:t>FMPask_5.3_05_TB_1</w:t>
    </w:r>
    <w:r w:rsidR="00481DC4">
      <w:rPr>
        <w:noProof/>
        <w:sz w:val="20"/>
      </w:rPr>
      <w:t>4</w:t>
    </w:r>
    <w:r w:rsidR="00BF5EA5">
      <w:rPr>
        <w:noProof/>
        <w:sz w:val="20"/>
      </w:rPr>
      <w:t>1024_proj2025.docx</w:t>
    </w:r>
    <w:r w:rsidRPr="00713269">
      <w:rPr>
        <w:noProof/>
        <w:sz w:val="20"/>
      </w:rPr>
      <w:fldChar w:fldCharType="end"/>
    </w:r>
    <w:r w:rsidRPr="00713269"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D3D0F" w14:textId="77777777" w:rsidR="000D4DD1" w:rsidRDefault="000D4DD1" w:rsidP="00E81CF6">
      <w:pPr>
        <w:spacing w:after="0"/>
        <w:ind w:firstLine="0"/>
      </w:pPr>
      <w:r>
        <w:separator/>
      </w:r>
    </w:p>
  </w:footnote>
  <w:footnote w:type="continuationSeparator" w:id="0">
    <w:p w14:paraId="1CFC886F" w14:textId="77777777" w:rsidR="000D4DD1" w:rsidRDefault="000D4DD1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B5B4C" w14:textId="18E75004" w:rsidR="000D4DD1" w:rsidRDefault="000D4DD1" w:rsidP="00094CCE">
    <w:pPr>
      <w:pStyle w:val="Header"/>
      <w:spacing w:after="0"/>
      <w:ind w:firstLine="0"/>
      <w:jc w:val="center"/>
      <w:rPr>
        <w:noProof/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B21CFA">
      <w:rPr>
        <w:noProof/>
        <w:szCs w:val="24"/>
      </w:rPr>
      <w:t>166</w:t>
    </w:r>
    <w:r w:rsidRPr="00847B1A">
      <w:rPr>
        <w:noProof/>
        <w:szCs w:val="24"/>
      </w:rPr>
      <w:fldChar w:fldCharType="end"/>
    </w:r>
  </w:p>
  <w:p w14:paraId="7CF578B9" w14:textId="0FC4CD85" w:rsidR="00FE4C7E" w:rsidRPr="00094CCE" w:rsidRDefault="00FE4C7E" w:rsidP="00FE4C7E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BF5EA5">
      <w:rPr>
        <w:sz w:val="20"/>
      </w:rPr>
      <w:t>5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D40B0"/>
    <w:multiLevelType w:val="hybridMultilevel"/>
    <w:tmpl w:val="548E334E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177039"/>
    <w:multiLevelType w:val="hybridMultilevel"/>
    <w:tmpl w:val="B106DF98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33877000">
    <w:abstractNumId w:val="0"/>
  </w:num>
  <w:num w:numId="2" w16cid:durableId="339040030">
    <w:abstractNumId w:val="2"/>
  </w:num>
  <w:num w:numId="3" w16cid:durableId="189951584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0360E"/>
    <w:rsid w:val="00011BB0"/>
    <w:rsid w:val="000132A9"/>
    <w:rsid w:val="00014BA8"/>
    <w:rsid w:val="00014E2A"/>
    <w:rsid w:val="00016579"/>
    <w:rsid w:val="000179B1"/>
    <w:rsid w:val="00023AD3"/>
    <w:rsid w:val="000248FE"/>
    <w:rsid w:val="0003111D"/>
    <w:rsid w:val="00031FE8"/>
    <w:rsid w:val="00032461"/>
    <w:rsid w:val="00035040"/>
    <w:rsid w:val="000365C6"/>
    <w:rsid w:val="0004046C"/>
    <w:rsid w:val="0005071E"/>
    <w:rsid w:val="00050C4D"/>
    <w:rsid w:val="00051665"/>
    <w:rsid w:val="000519FE"/>
    <w:rsid w:val="00051B6E"/>
    <w:rsid w:val="00051C26"/>
    <w:rsid w:val="000556D6"/>
    <w:rsid w:val="00062720"/>
    <w:rsid w:val="000630FF"/>
    <w:rsid w:val="0006314E"/>
    <w:rsid w:val="0006667A"/>
    <w:rsid w:val="00066E95"/>
    <w:rsid w:val="00071B5C"/>
    <w:rsid w:val="00075A49"/>
    <w:rsid w:val="00082378"/>
    <w:rsid w:val="000836AC"/>
    <w:rsid w:val="00084F53"/>
    <w:rsid w:val="00086B38"/>
    <w:rsid w:val="0008700B"/>
    <w:rsid w:val="000913C9"/>
    <w:rsid w:val="00091F10"/>
    <w:rsid w:val="00092094"/>
    <w:rsid w:val="00094CCE"/>
    <w:rsid w:val="000A258E"/>
    <w:rsid w:val="000A2FFD"/>
    <w:rsid w:val="000B0DBF"/>
    <w:rsid w:val="000B6ECC"/>
    <w:rsid w:val="000C1C19"/>
    <w:rsid w:val="000C216C"/>
    <w:rsid w:val="000C4770"/>
    <w:rsid w:val="000C7C02"/>
    <w:rsid w:val="000D0A9D"/>
    <w:rsid w:val="000D4DD1"/>
    <w:rsid w:val="000D6006"/>
    <w:rsid w:val="000D740C"/>
    <w:rsid w:val="000E3A10"/>
    <w:rsid w:val="000E49D6"/>
    <w:rsid w:val="000E7943"/>
    <w:rsid w:val="000F1325"/>
    <w:rsid w:val="000F153F"/>
    <w:rsid w:val="000F1D79"/>
    <w:rsid w:val="000F43BA"/>
    <w:rsid w:val="000F7E73"/>
    <w:rsid w:val="00102A30"/>
    <w:rsid w:val="00105F3B"/>
    <w:rsid w:val="00107279"/>
    <w:rsid w:val="0011087F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5855"/>
    <w:rsid w:val="001A1908"/>
    <w:rsid w:val="001A3160"/>
    <w:rsid w:val="001A4C76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2FC"/>
    <w:rsid w:val="001E0C10"/>
    <w:rsid w:val="001E3A85"/>
    <w:rsid w:val="001E53E0"/>
    <w:rsid w:val="001E5936"/>
    <w:rsid w:val="001F0B48"/>
    <w:rsid w:val="001F4D25"/>
    <w:rsid w:val="001F6239"/>
    <w:rsid w:val="001F6912"/>
    <w:rsid w:val="001F7937"/>
    <w:rsid w:val="00200271"/>
    <w:rsid w:val="00200CFF"/>
    <w:rsid w:val="002035CE"/>
    <w:rsid w:val="00203D43"/>
    <w:rsid w:val="00204038"/>
    <w:rsid w:val="002057E9"/>
    <w:rsid w:val="00212205"/>
    <w:rsid w:val="002130E4"/>
    <w:rsid w:val="00213B1D"/>
    <w:rsid w:val="002175C1"/>
    <w:rsid w:val="0022197D"/>
    <w:rsid w:val="00221C33"/>
    <w:rsid w:val="002240E9"/>
    <w:rsid w:val="00225D94"/>
    <w:rsid w:val="0022630C"/>
    <w:rsid w:val="002272F3"/>
    <w:rsid w:val="002279E6"/>
    <w:rsid w:val="00231F99"/>
    <w:rsid w:val="0023365F"/>
    <w:rsid w:val="00233B9C"/>
    <w:rsid w:val="00236C1B"/>
    <w:rsid w:val="00240D57"/>
    <w:rsid w:val="00241E2E"/>
    <w:rsid w:val="002425C1"/>
    <w:rsid w:val="00244520"/>
    <w:rsid w:val="00245FBA"/>
    <w:rsid w:val="00260213"/>
    <w:rsid w:val="00261952"/>
    <w:rsid w:val="002622F0"/>
    <w:rsid w:val="002646AD"/>
    <w:rsid w:val="00265960"/>
    <w:rsid w:val="00267AEF"/>
    <w:rsid w:val="00273BB3"/>
    <w:rsid w:val="00273C5E"/>
    <w:rsid w:val="002755BA"/>
    <w:rsid w:val="002761D8"/>
    <w:rsid w:val="0027622E"/>
    <w:rsid w:val="00276586"/>
    <w:rsid w:val="0028257E"/>
    <w:rsid w:val="00285317"/>
    <w:rsid w:val="00285F09"/>
    <w:rsid w:val="00292261"/>
    <w:rsid w:val="002932D5"/>
    <w:rsid w:val="00293DCF"/>
    <w:rsid w:val="002962A5"/>
    <w:rsid w:val="002978EC"/>
    <w:rsid w:val="002A24D7"/>
    <w:rsid w:val="002A28DA"/>
    <w:rsid w:val="002A2E39"/>
    <w:rsid w:val="002A2E54"/>
    <w:rsid w:val="002B17A8"/>
    <w:rsid w:val="002B583A"/>
    <w:rsid w:val="002B5943"/>
    <w:rsid w:val="002B687D"/>
    <w:rsid w:val="002B6B7C"/>
    <w:rsid w:val="002C2687"/>
    <w:rsid w:val="002C317A"/>
    <w:rsid w:val="002C3A8F"/>
    <w:rsid w:val="002C435F"/>
    <w:rsid w:val="002C5661"/>
    <w:rsid w:val="002C57C8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1258"/>
    <w:rsid w:val="00304927"/>
    <w:rsid w:val="00305097"/>
    <w:rsid w:val="00305299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7D7"/>
    <w:rsid w:val="00345F91"/>
    <w:rsid w:val="00347F97"/>
    <w:rsid w:val="00350039"/>
    <w:rsid w:val="00351CF0"/>
    <w:rsid w:val="0035411E"/>
    <w:rsid w:val="00354391"/>
    <w:rsid w:val="0036049D"/>
    <w:rsid w:val="0036177D"/>
    <w:rsid w:val="003632B9"/>
    <w:rsid w:val="00363B17"/>
    <w:rsid w:val="00376207"/>
    <w:rsid w:val="0037623A"/>
    <w:rsid w:val="0037642A"/>
    <w:rsid w:val="00377879"/>
    <w:rsid w:val="00381010"/>
    <w:rsid w:val="003823F0"/>
    <w:rsid w:val="00390ACA"/>
    <w:rsid w:val="00390DFB"/>
    <w:rsid w:val="00392D94"/>
    <w:rsid w:val="00396D42"/>
    <w:rsid w:val="003A038A"/>
    <w:rsid w:val="003A0A84"/>
    <w:rsid w:val="003A3845"/>
    <w:rsid w:val="003A427D"/>
    <w:rsid w:val="003A4662"/>
    <w:rsid w:val="003A6CC7"/>
    <w:rsid w:val="003B39CB"/>
    <w:rsid w:val="003B5AB3"/>
    <w:rsid w:val="003B61C2"/>
    <w:rsid w:val="003C1645"/>
    <w:rsid w:val="003C411E"/>
    <w:rsid w:val="003C52EB"/>
    <w:rsid w:val="003C71B0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37B54"/>
    <w:rsid w:val="0044065A"/>
    <w:rsid w:val="00444F72"/>
    <w:rsid w:val="00446188"/>
    <w:rsid w:val="00447DE7"/>
    <w:rsid w:val="0045304B"/>
    <w:rsid w:val="00453893"/>
    <w:rsid w:val="00454C24"/>
    <w:rsid w:val="004615E6"/>
    <w:rsid w:val="00465541"/>
    <w:rsid w:val="00467DEE"/>
    <w:rsid w:val="00473BE8"/>
    <w:rsid w:val="00476074"/>
    <w:rsid w:val="004762CE"/>
    <w:rsid w:val="00481DC4"/>
    <w:rsid w:val="0048432F"/>
    <w:rsid w:val="00487F1F"/>
    <w:rsid w:val="00490482"/>
    <w:rsid w:val="00491B39"/>
    <w:rsid w:val="00491F52"/>
    <w:rsid w:val="00494399"/>
    <w:rsid w:val="004A207B"/>
    <w:rsid w:val="004A30B6"/>
    <w:rsid w:val="004A3C47"/>
    <w:rsid w:val="004B1F91"/>
    <w:rsid w:val="004B6390"/>
    <w:rsid w:val="004B714A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04959"/>
    <w:rsid w:val="005062EF"/>
    <w:rsid w:val="00512E31"/>
    <w:rsid w:val="00514E8D"/>
    <w:rsid w:val="00520179"/>
    <w:rsid w:val="00520188"/>
    <w:rsid w:val="00520D31"/>
    <w:rsid w:val="005237EE"/>
    <w:rsid w:val="00526CB7"/>
    <w:rsid w:val="005304FC"/>
    <w:rsid w:val="00530B04"/>
    <w:rsid w:val="0053342F"/>
    <w:rsid w:val="00533F5B"/>
    <w:rsid w:val="00535248"/>
    <w:rsid w:val="005363BF"/>
    <w:rsid w:val="00536D28"/>
    <w:rsid w:val="00540706"/>
    <w:rsid w:val="00543E86"/>
    <w:rsid w:val="00545AAB"/>
    <w:rsid w:val="005505F8"/>
    <w:rsid w:val="005510E8"/>
    <w:rsid w:val="00554044"/>
    <w:rsid w:val="0055406E"/>
    <w:rsid w:val="00563C76"/>
    <w:rsid w:val="0056427C"/>
    <w:rsid w:val="00565444"/>
    <w:rsid w:val="0057388B"/>
    <w:rsid w:val="00574A68"/>
    <w:rsid w:val="005779ED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0D03"/>
    <w:rsid w:val="005B13D6"/>
    <w:rsid w:val="005B28C5"/>
    <w:rsid w:val="005B37B8"/>
    <w:rsid w:val="005B6BD0"/>
    <w:rsid w:val="005B725A"/>
    <w:rsid w:val="005C1DA0"/>
    <w:rsid w:val="005C3757"/>
    <w:rsid w:val="005C53F8"/>
    <w:rsid w:val="005C700E"/>
    <w:rsid w:val="005D434E"/>
    <w:rsid w:val="005D4524"/>
    <w:rsid w:val="005D62F3"/>
    <w:rsid w:val="005D6596"/>
    <w:rsid w:val="005D6D2A"/>
    <w:rsid w:val="005E05AA"/>
    <w:rsid w:val="005E280C"/>
    <w:rsid w:val="005E6A3B"/>
    <w:rsid w:val="005E6D4D"/>
    <w:rsid w:val="005E7CB8"/>
    <w:rsid w:val="005E7FDF"/>
    <w:rsid w:val="005F0727"/>
    <w:rsid w:val="005F3EDB"/>
    <w:rsid w:val="005F3F22"/>
    <w:rsid w:val="005F4859"/>
    <w:rsid w:val="005F6E99"/>
    <w:rsid w:val="00600681"/>
    <w:rsid w:val="00600830"/>
    <w:rsid w:val="00601B0D"/>
    <w:rsid w:val="006036D9"/>
    <w:rsid w:val="00604323"/>
    <w:rsid w:val="00604440"/>
    <w:rsid w:val="0060571F"/>
    <w:rsid w:val="0060710A"/>
    <w:rsid w:val="0060762D"/>
    <w:rsid w:val="006111AC"/>
    <w:rsid w:val="0061144C"/>
    <w:rsid w:val="006120F6"/>
    <w:rsid w:val="00614372"/>
    <w:rsid w:val="00614C64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584"/>
    <w:rsid w:val="006357C6"/>
    <w:rsid w:val="00635CE2"/>
    <w:rsid w:val="0063670B"/>
    <w:rsid w:val="00641E5C"/>
    <w:rsid w:val="0064227B"/>
    <w:rsid w:val="00642651"/>
    <w:rsid w:val="00643BCB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067"/>
    <w:rsid w:val="00673BA0"/>
    <w:rsid w:val="00676985"/>
    <w:rsid w:val="006769A6"/>
    <w:rsid w:val="00683131"/>
    <w:rsid w:val="006924AD"/>
    <w:rsid w:val="0069362F"/>
    <w:rsid w:val="00697461"/>
    <w:rsid w:val="006A207A"/>
    <w:rsid w:val="006A23E8"/>
    <w:rsid w:val="006A2DC8"/>
    <w:rsid w:val="006A5045"/>
    <w:rsid w:val="006A5D96"/>
    <w:rsid w:val="006A745C"/>
    <w:rsid w:val="006B5A4F"/>
    <w:rsid w:val="006B6A35"/>
    <w:rsid w:val="006B7229"/>
    <w:rsid w:val="006C4B51"/>
    <w:rsid w:val="006C564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076A2"/>
    <w:rsid w:val="00711ED8"/>
    <w:rsid w:val="0071215B"/>
    <w:rsid w:val="00713269"/>
    <w:rsid w:val="00715289"/>
    <w:rsid w:val="00715A85"/>
    <w:rsid w:val="007201E7"/>
    <w:rsid w:val="007224B3"/>
    <w:rsid w:val="0072657D"/>
    <w:rsid w:val="007329CC"/>
    <w:rsid w:val="0073611B"/>
    <w:rsid w:val="00741256"/>
    <w:rsid w:val="00741B97"/>
    <w:rsid w:val="007425B9"/>
    <w:rsid w:val="00743D77"/>
    <w:rsid w:val="00743F92"/>
    <w:rsid w:val="00745F79"/>
    <w:rsid w:val="007472DA"/>
    <w:rsid w:val="007524B6"/>
    <w:rsid w:val="007535F0"/>
    <w:rsid w:val="00755695"/>
    <w:rsid w:val="00756284"/>
    <w:rsid w:val="007577EE"/>
    <w:rsid w:val="00760731"/>
    <w:rsid w:val="007645D0"/>
    <w:rsid w:val="007660D8"/>
    <w:rsid w:val="00766C3E"/>
    <w:rsid w:val="0077450A"/>
    <w:rsid w:val="00780881"/>
    <w:rsid w:val="007821A3"/>
    <w:rsid w:val="00782957"/>
    <w:rsid w:val="007834E7"/>
    <w:rsid w:val="007872A3"/>
    <w:rsid w:val="007A0306"/>
    <w:rsid w:val="007A1376"/>
    <w:rsid w:val="007A6CBC"/>
    <w:rsid w:val="007A7D37"/>
    <w:rsid w:val="007B42FF"/>
    <w:rsid w:val="007B4E3B"/>
    <w:rsid w:val="007B703D"/>
    <w:rsid w:val="007C14D1"/>
    <w:rsid w:val="007C18AF"/>
    <w:rsid w:val="007C41E7"/>
    <w:rsid w:val="007C5584"/>
    <w:rsid w:val="007C5628"/>
    <w:rsid w:val="007D46EE"/>
    <w:rsid w:val="007D5E19"/>
    <w:rsid w:val="007D6E0D"/>
    <w:rsid w:val="007E22E2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2316"/>
    <w:rsid w:val="00813D27"/>
    <w:rsid w:val="00815217"/>
    <w:rsid w:val="00816C37"/>
    <w:rsid w:val="00821869"/>
    <w:rsid w:val="00823467"/>
    <w:rsid w:val="00825E68"/>
    <w:rsid w:val="00826F95"/>
    <w:rsid w:val="00833D0F"/>
    <w:rsid w:val="00833E14"/>
    <w:rsid w:val="0083676A"/>
    <w:rsid w:val="00836792"/>
    <w:rsid w:val="0084249B"/>
    <w:rsid w:val="00844DC8"/>
    <w:rsid w:val="008504AA"/>
    <w:rsid w:val="00852A12"/>
    <w:rsid w:val="008534A8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5B65"/>
    <w:rsid w:val="00877226"/>
    <w:rsid w:val="00877C4D"/>
    <w:rsid w:val="008828A3"/>
    <w:rsid w:val="00882A41"/>
    <w:rsid w:val="0088784C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5CD8"/>
    <w:rsid w:val="008D5D0C"/>
    <w:rsid w:val="008D6190"/>
    <w:rsid w:val="008D758C"/>
    <w:rsid w:val="008E16C8"/>
    <w:rsid w:val="008E1DBE"/>
    <w:rsid w:val="008E1E76"/>
    <w:rsid w:val="008E7971"/>
    <w:rsid w:val="008F04AD"/>
    <w:rsid w:val="008F1644"/>
    <w:rsid w:val="008F1E54"/>
    <w:rsid w:val="008F221C"/>
    <w:rsid w:val="008F5A15"/>
    <w:rsid w:val="009022BD"/>
    <w:rsid w:val="00902698"/>
    <w:rsid w:val="00903B5A"/>
    <w:rsid w:val="009043BB"/>
    <w:rsid w:val="00904830"/>
    <w:rsid w:val="00910299"/>
    <w:rsid w:val="00910F5F"/>
    <w:rsid w:val="009131F7"/>
    <w:rsid w:val="00913984"/>
    <w:rsid w:val="009158C8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44251"/>
    <w:rsid w:val="00950325"/>
    <w:rsid w:val="0095063A"/>
    <w:rsid w:val="009530E2"/>
    <w:rsid w:val="00953984"/>
    <w:rsid w:val="00960DB2"/>
    <w:rsid w:val="00967601"/>
    <w:rsid w:val="00967A14"/>
    <w:rsid w:val="00971D82"/>
    <w:rsid w:val="009723EE"/>
    <w:rsid w:val="0097653F"/>
    <w:rsid w:val="009767AE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6B35"/>
    <w:rsid w:val="009E7CC8"/>
    <w:rsid w:val="009F0E96"/>
    <w:rsid w:val="009F1DD0"/>
    <w:rsid w:val="009F2734"/>
    <w:rsid w:val="009F7479"/>
    <w:rsid w:val="00A01000"/>
    <w:rsid w:val="00A03C1D"/>
    <w:rsid w:val="00A05260"/>
    <w:rsid w:val="00A11FB3"/>
    <w:rsid w:val="00A139BA"/>
    <w:rsid w:val="00A141CD"/>
    <w:rsid w:val="00A178E4"/>
    <w:rsid w:val="00A17AAE"/>
    <w:rsid w:val="00A23E3F"/>
    <w:rsid w:val="00A312FE"/>
    <w:rsid w:val="00A36BAA"/>
    <w:rsid w:val="00A4126E"/>
    <w:rsid w:val="00A43551"/>
    <w:rsid w:val="00A477F2"/>
    <w:rsid w:val="00A505BD"/>
    <w:rsid w:val="00A53781"/>
    <w:rsid w:val="00A619A3"/>
    <w:rsid w:val="00A62071"/>
    <w:rsid w:val="00A6378E"/>
    <w:rsid w:val="00A661D9"/>
    <w:rsid w:val="00A66859"/>
    <w:rsid w:val="00A67EA1"/>
    <w:rsid w:val="00A71A30"/>
    <w:rsid w:val="00A71E8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054B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C6833"/>
    <w:rsid w:val="00AC7211"/>
    <w:rsid w:val="00AD40A2"/>
    <w:rsid w:val="00AD568E"/>
    <w:rsid w:val="00AD7835"/>
    <w:rsid w:val="00AE2DEC"/>
    <w:rsid w:val="00AE3E29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2825"/>
    <w:rsid w:val="00B130D6"/>
    <w:rsid w:val="00B13461"/>
    <w:rsid w:val="00B14C37"/>
    <w:rsid w:val="00B16D98"/>
    <w:rsid w:val="00B17E3C"/>
    <w:rsid w:val="00B21CFA"/>
    <w:rsid w:val="00B22471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4A32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4B7B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6D94"/>
    <w:rsid w:val="00BA0945"/>
    <w:rsid w:val="00BA399B"/>
    <w:rsid w:val="00BA46D4"/>
    <w:rsid w:val="00BA49BE"/>
    <w:rsid w:val="00BA5A6C"/>
    <w:rsid w:val="00BA62AA"/>
    <w:rsid w:val="00BA7382"/>
    <w:rsid w:val="00BA7BEF"/>
    <w:rsid w:val="00BB11BD"/>
    <w:rsid w:val="00BB7404"/>
    <w:rsid w:val="00BC2643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BF5EA5"/>
    <w:rsid w:val="00BF69D5"/>
    <w:rsid w:val="00C00B48"/>
    <w:rsid w:val="00C021D4"/>
    <w:rsid w:val="00C068CA"/>
    <w:rsid w:val="00C15DF2"/>
    <w:rsid w:val="00C23A37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A3C"/>
    <w:rsid w:val="00C60208"/>
    <w:rsid w:val="00C6037C"/>
    <w:rsid w:val="00C611D2"/>
    <w:rsid w:val="00C634C7"/>
    <w:rsid w:val="00C65DA2"/>
    <w:rsid w:val="00C67163"/>
    <w:rsid w:val="00C73A77"/>
    <w:rsid w:val="00C75B1A"/>
    <w:rsid w:val="00C8007B"/>
    <w:rsid w:val="00C85A78"/>
    <w:rsid w:val="00C85E8B"/>
    <w:rsid w:val="00C91338"/>
    <w:rsid w:val="00C92549"/>
    <w:rsid w:val="00C92B37"/>
    <w:rsid w:val="00CA14DE"/>
    <w:rsid w:val="00CA682E"/>
    <w:rsid w:val="00CB0952"/>
    <w:rsid w:val="00CB3D98"/>
    <w:rsid w:val="00CB55FC"/>
    <w:rsid w:val="00CB6629"/>
    <w:rsid w:val="00CC0597"/>
    <w:rsid w:val="00CC2597"/>
    <w:rsid w:val="00CC3AE6"/>
    <w:rsid w:val="00CC4DCB"/>
    <w:rsid w:val="00CC5878"/>
    <w:rsid w:val="00CC6297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1F9E"/>
    <w:rsid w:val="00D061C9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52D0"/>
    <w:rsid w:val="00D46B19"/>
    <w:rsid w:val="00D5548C"/>
    <w:rsid w:val="00D55631"/>
    <w:rsid w:val="00D55D97"/>
    <w:rsid w:val="00D6131C"/>
    <w:rsid w:val="00D62DFA"/>
    <w:rsid w:val="00D6502D"/>
    <w:rsid w:val="00D65C7A"/>
    <w:rsid w:val="00D67A36"/>
    <w:rsid w:val="00D70733"/>
    <w:rsid w:val="00D74130"/>
    <w:rsid w:val="00D75D0E"/>
    <w:rsid w:val="00D81359"/>
    <w:rsid w:val="00D84A67"/>
    <w:rsid w:val="00D92715"/>
    <w:rsid w:val="00D939B1"/>
    <w:rsid w:val="00D96BD9"/>
    <w:rsid w:val="00DA026F"/>
    <w:rsid w:val="00DA1F40"/>
    <w:rsid w:val="00DA49AD"/>
    <w:rsid w:val="00DA5044"/>
    <w:rsid w:val="00DA748A"/>
    <w:rsid w:val="00DB03AA"/>
    <w:rsid w:val="00DB1368"/>
    <w:rsid w:val="00DB470D"/>
    <w:rsid w:val="00DB5ADD"/>
    <w:rsid w:val="00DB6463"/>
    <w:rsid w:val="00DB7767"/>
    <w:rsid w:val="00DC1535"/>
    <w:rsid w:val="00DC1C8B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5947"/>
    <w:rsid w:val="00E0670C"/>
    <w:rsid w:val="00E073D1"/>
    <w:rsid w:val="00E07773"/>
    <w:rsid w:val="00E100F9"/>
    <w:rsid w:val="00E12C19"/>
    <w:rsid w:val="00E144B7"/>
    <w:rsid w:val="00E14648"/>
    <w:rsid w:val="00E22E37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5861"/>
    <w:rsid w:val="00E662C2"/>
    <w:rsid w:val="00E6771B"/>
    <w:rsid w:val="00E67EDD"/>
    <w:rsid w:val="00E70E2E"/>
    <w:rsid w:val="00E7223A"/>
    <w:rsid w:val="00E72378"/>
    <w:rsid w:val="00E8110A"/>
    <w:rsid w:val="00E81374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39B1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EF72A8"/>
    <w:rsid w:val="00F004E7"/>
    <w:rsid w:val="00F01115"/>
    <w:rsid w:val="00F01B51"/>
    <w:rsid w:val="00F0279A"/>
    <w:rsid w:val="00F02FCD"/>
    <w:rsid w:val="00F05CAA"/>
    <w:rsid w:val="00F06188"/>
    <w:rsid w:val="00F11915"/>
    <w:rsid w:val="00F138AD"/>
    <w:rsid w:val="00F13AC4"/>
    <w:rsid w:val="00F14692"/>
    <w:rsid w:val="00F17BAE"/>
    <w:rsid w:val="00F2519A"/>
    <w:rsid w:val="00F32112"/>
    <w:rsid w:val="00F32C09"/>
    <w:rsid w:val="00F35421"/>
    <w:rsid w:val="00F40DBF"/>
    <w:rsid w:val="00F42CA8"/>
    <w:rsid w:val="00F45CCE"/>
    <w:rsid w:val="00F47CAA"/>
    <w:rsid w:val="00F5170A"/>
    <w:rsid w:val="00F52365"/>
    <w:rsid w:val="00F56416"/>
    <w:rsid w:val="00F57DB1"/>
    <w:rsid w:val="00F65378"/>
    <w:rsid w:val="00F67DDD"/>
    <w:rsid w:val="00F70E01"/>
    <w:rsid w:val="00F72559"/>
    <w:rsid w:val="00F75425"/>
    <w:rsid w:val="00F75584"/>
    <w:rsid w:val="00F81BA1"/>
    <w:rsid w:val="00F82ED0"/>
    <w:rsid w:val="00F86FC6"/>
    <w:rsid w:val="00F8749B"/>
    <w:rsid w:val="00F87858"/>
    <w:rsid w:val="00F87FB3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4C7E"/>
    <w:rsid w:val="00FE5C7A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776EC75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81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2316"/>
    <w:rPr>
      <w:color w:val="605E5C"/>
      <w:shd w:val="clear" w:color="auto" w:fill="E1DFDD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1F4D25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577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936748005509212"/>
          <c:y val="5.8495769599797007E-2"/>
          <c:w val="0.86589416421957155"/>
          <c:h val="0.66947720658784726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kopbudž!$A$5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atMod val="103000"/>
                    <a:lumMod val="102000"/>
                    <a:tint val="94000"/>
                  </a:srgbClr>
                </a:gs>
                <a:gs pos="50000">
                  <a:srgbClr val="9BBB59">
                    <a:satMod val="110000"/>
                    <a:lumMod val="100000"/>
                    <a:shade val="100000"/>
                  </a:srgbClr>
                </a:gs>
                <a:gs pos="100000">
                  <a:srgbClr val="9BBB59">
                    <a:lumMod val="99000"/>
                    <a:satMod val="120000"/>
                    <a:shade val="78000"/>
                  </a:srgbClr>
                </a:gs>
              </a:gsLst>
              <a:lin ang="5400000" scaled="0"/>
            </a:gra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C0E-4A51-BDA3-5514E5008B66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C0E-4A51-BDA3-5514E5008B66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C0E-4A51-BDA3-5514E5008B66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C0E-4A51-BDA3-5514E5008B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kopbudž!$B$3:$F$3</c:f>
              <c:strCache>
                <c:ptCount val="5"/>
                <c:pt idx="0">
                  <c:v>2023. gads
(izpilde)</c:v>
                </c:pt>
                <c:pt idx="1">
                  <c:v>2024. gada
plāns</c:v>
                </c:pt>
                <c:pt idx="2">
                  <c:v>2025. gada
projekts</c:v>
                </c:pt>
                <c:pt idx="3">
                  <c:v>2026. gada
prognoze</c:v>
                </c:pt>
                <c:pt idx="4">
                  <c:v>2027. gada
prognoze</c:v>
                </c:pt>
              </c:strCache>
            </c:strRef>
          </c:cat>
          <c:val>
            <c:numRef>
              <c:f>kopbudž!$B$5:$F$5</c:f>
              <c:numCache>
                <c:formatCode>#,##0</c:formatCode>
                <c:ptCount val="5"/>
                <c:pt idx="0">
                  <c:v>2615969</c:v>
                </c:pt>
                <c:pt idx="1">
                  <c:v>3178151</c:v>
                </c:pt>
                <c:pt idx="2">
                  <c:v>3389443</c:v>
                </c:pt>
                <c:pt idx="3">
                  <c:v>3595380</c:v>
                </c:pt>
                <c:pt idx="4">
                  <c:v>3594096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0E-4A51-BDA3-5514E5008B66}"/>
            </c:ext>
          </c:extLst>
        </c:ser>
        <c:ser>
          <c:idx val="2"/>
          <c:order val="2"/>
          <c:tx>
            <c:strRef>
              <c:f>kopbudž!$A$6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rgbClr val="F79646">
                    <a:satMod val="103000"/>
                    <a:lumMod val="102000"/>
                    <a:tint val="94000"/>
                  </a:srgbClr>
                </a:gs>
                <a:gs pos="50000">
                  <a:srgbClr val="F79646">
                    <a:satMod val="110000"/>
                    <a:lumMod val="100000"/>
                    <a:shade val="100000"/>
                  </a:srgbClr>
                </a:gs>
                <a:gs pos="100000">
                  <a:srgbClr val="F79646">
                    <a:lumMod val="99000"/>
                    <a:satMod val="120000"/>
                    <a:shade val="78000"/>
                  </a:srgbClr>
                </a:gs>
              </a:gsLst>
              <a:lin ang="5400000" scaled="0"/>
            </a:gradFill>
            <a:ln w="6350" cap="flat" cmpd="sng" algn="ctr">
              <a:solidFill>
                <a:srgbClr val="F79646"/>
              </a:solidFill>
              <a:prstDash val="solid"/>
              <a:miter lim="800000"/>
            </a:ln>
            <a:effectLst/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rgbClr val="F79646">
                      <a:satMod val="103000"/>
                      <a:lumMod val="102000"/>
                      <a:tint val="94000"/>
                    </a:srgbClr>
                  </a:gs>
                  <a:gs pos="50000">
                    <a:srgbClr val="F79646">
                      <a:satMod val="110000"/>
                      <a:lumMod val="100000"/>
                      <a:shade val="100000"/>
                    </a:srgbClr>
                  </a:gs>
                  <a:gs pos="100000">
                    <a:srgbClr val="F79646">
                      <a:lumMod val="99000"/>
                      <a:satMod val="120000"/>
                      <a:shade val="78000"/>
                    </a:srgbClr>
                  </a:gs>
                </a:gsLst>
                <a:lin ang="5400000" scaled="0"/>
              </a:gradFill>
              <a:ln w="6350" cap="flat" cmpd="sng" algn="ctr">
                <a:solidFill>
                  <a:srgbClr val="F79646"/>
                </a:solidFill>
                <a:prstDash val="solid"/>
                <a:miter lim="800000"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C0E-4A51-BDA3-5514E5008B66}"/>
              </c:ext>
            </c:extLst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C0E-4A51-BDA3-5514E5008B66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C0E-4A51-BDA3-5514E5008B66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C0E-4A51-BDA3-5514E5008B66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C0E-4A51-BDA3-5514E5008B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kopbudž!$B$3:$F$3</c:f>
              <c:strCache>
                <c:ptCount val="5"/>
                <c:pt idx="0">
                  <c:v>2023. gads
(izpilde)</c:v>
                </c:pt>
                <c:pt idx="1">
                  <c:v>2024. gada
plāns</c:v>
                </c:pt>
                <c:pt idx="2">
                  <c:v>2025. gada
projekts</c:v>
                </c:pt>
                <c:pt idx="3">
                  <c:v>2026. gada
prognoze</c:v>
                </c:pt>
                <c:pt idx="4">
                  <c:v>2027. gada
prognoze</c:v>
                </c:pt>
              </c:strCache>
            </c:strRef>
          </c:cat>
          <c:val>
            <c:numRef>
              <c:f>kopbudž!$B$6:$F$6</c:f>
              <c:numCache>
                <c:formatCode>#,##0</c:formatCode>
                <c:ptCount val="5"/>
                <c:pt idx="0">
                  <c:v>97620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C0E-4A51-BDA3-5514E5008B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75618000"/>
        <c:axId val="17561878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kopbudž!$A$4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 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kopbudž!$B$3:$F$3</c15:sqref>
                        </c15:formulaRef>
                      </c:ext>
                    </c:extLst>
                    <c:strCache>
                      <c:ptCount val="5"/>
                      <c:pt idx="0">
                        <c:v>2023. gads
(izpilde)</c:v>
                      </c:pt>
                      <c:pt idx="1">
                        <c:v>2024. gada
plāns</c:v>
                      </c:pt>
                      <c:pt idx="2">
                        <c:v>2025. gada
projekts</c:v>
                      </c:pt>
                      <c:pt idx="3">
                        <c:v>2026. gada
prognoze</c:v>
                      </c:pt>
                      <c:pt idx="4">
                        <c:v>2027.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kopbudž!$B$4:$F$4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2713589</c:v>
                      </c:pt>
                      <c:pt idx="1">
                        <c:v>3178151</c:v>
                      </c:pt>
                      <c:pt idx="2">
                        <c:v>3389443</c:v>
                      </c:pt>
                      <c:pt idx="3">
                        <c:v>3595380</c:v>
                      </c:pt>
                      <c:pt idx="4">
                        <c:v>3594096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A-DC0E-4A51-BDA3-5514E5008B66}"/>
                  </c:ext>
                </c:extLst>
              </c15:ser>
            </c15:filteredBarSeries>
          </c:ext>
        </c:extLst>
      </c:barChart>
      <c:catAx>
        <c:axId val="175618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784"/>
        <c:crosses val="autoZero"/>
        <c:auto val="1"/>
        <c:lblAlgn val="ctr"/>
        <c:lblOffset val="100"/>
        <c:noMultiLvlLbl val="0"/>
      </c:catAx>
      <c:valAx>
        <c:axId val="1756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6644297632586446E-2"/>
          <c:y val="0.87022352294458771"/>
          <c:w val="0.85209040145149639"/>
          <c:h val="0.110110793672914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Privātpersonu cilvēktiesību aizsardzība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151446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599098" y="754"/>
          <a:ext cx="2288202" cy="90654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Privātpersonu cilvēktiesību aizsardzība</a:t>
          </a:r>
        </a:p>
      </dsp:txBody>
      <dsp:txXfrm>
        <a:off x="1599098" y="754"/>
        <a:ext cx="2288202" cy="9065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0.31842</cdr:x>
      <cdr:y>0.11478</cdr:y>
    </cdr:from>
    <cdr:to>
      <cdr:x>0.44212</cdr:x>
      <cdr:y>0.18289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33910" y="370618"/>
          <a:ext cx="712440" cy="21993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178 151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0.48784</cdr:x>
      <cdr:y>0.07726</cdr:y>
    </cdr:from>
    <cdr:to>
      <cdr:x>0.6108</cdr:x>
      <cdr:y>0.14946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809675" y="249467"/>
          <a:ext cx="708225" cy="23313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389 443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0.66032</cdr:x>
      <cdr:y>0.03933</cdr:y>
    </cdr:from>
    <cdr:to>
      <cdr:x>0.78721</cdr:x>
      <cdr:y>0.11406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803108" y="127000"/>
          <a:ext cx="730791" cy="2413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3 595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380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0.83682</cdr:x>
      <cdr:y>0.04268</cdr:y>
    </cdr:from>
    <cdr:to>
      <cdr:x>0.95908</cdr:x>
      <cdr:y>0.11603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819650" y="137819"/>
          <a:ext cx="704152" cy="236831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3 594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096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0.14301</cdr:x>
      <cdr:y>0.255</cdr:y>
    </cdr:from>
    <cdr:to>
      <cdr:x>0.24817</cdr:x>
      <cdr:y>0.34306</cdr:y>
    </cdr:to>
    <cdr:sp macro="" textlink="">
      <cdr:nvSpPr>
        <cdr:cNvPr id="6" name="Rectangle 5"/>
        <cdr:cNvSpPr/>
      </cdr:nvSpPr>
      <cdr:spPr>
        <a:xfrm xmlns:a="http://schemas.openxmlformats.org/drawingml/2006/main">
          <a:off x="823728" y="804431"/>
          <a:ext cx="605731" cy="2778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0.31924</cdr:x>
      <cdr:y>0.15926</cdr:y>
    </cdr:from>
    <cdr:to>
      <cdr:x>0.43438</cdr:x>
      <cdr:y>0.23252</cdr:y>
    </cdr:to>
    <cdr:sp macro="" textlink="">
      <cdr:nvSpPr>
        <cdr:cNvPr id="7" name="Rectangle 6"/>
        <cdr:cNvSpPr/>
      </cdr:nvSpPr>
      <cdr:spPr>
        <a:xfrm xmlns:a="http://schemas.openxmlformats.org/drawingml/2006/main">
          <a:off x="1838847" y="502419"/>
          <a:ext cx="663191" cy="2311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0.14681</cdr:x>
      <cdr:y>0.18759</cdr:y>
    </cdr:from>
    <cdr:to>
      <cdr:x>0.26792</cdr:x>
      <cdr:y>0.25959</cdr:y>
    </cdr:to>
    <cdr:sp macro="" textlink="">
      <cdr:nvSpPr>
        <cdr:cNvPr id="8" name="Rectangle 7"/>
        <cdr:cNvSpPr/>
      </cdr:nvSpPr>
      <cdr:spPr>
        <a:xfrm xmlns:a="http://schemas.openxmlformats.org/drawingml/2006/main">
          <a:off x="845546" y="605720"/>
          <a:ext cx="697504" cy="23248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v-LV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2 713 589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15E5-E389-440E-A605-FA030CAAA87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5</Pages>
  <Words>6357</Words>
  <Characters>3624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2024. gadam un budžeta ietvaru 2024., 2025. un 2026.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2024. gadam un budžeta ietvaru 2024., 2025. un 2026.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Dace Godiņa</cp:lastModifiedBy>
  <cp:revision>100</cp:revision>
  <cp:lastPrinted>2020-10-12T11:15:00Z</cp:lastPrinted>
  <dcterms:created xsi:type="dcterms:W3CDTF">2019-04-16T07:52:00Z</dcterms:created>
  <dcterms:modified xsi:type="dcterms:W3CDTF">2024-10-11T06:09:00Z</dcterms:modified>
</cp:coreProperties>
</file>