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E3036" w14:textId="5B090AFA" w:rsidR="00E230A7" w:rsidRDefault="00E230A7" w:rsidP="00E230A7">
      <w:pPr>
        <w:pStyle w:val="Funkcijasbold"/>
        <w:spacing w:after="480"/>
        <w:jc w:val="center"/>
        <w:rPr>
          <w:sz w:val="28"/>
        </w:rPr>
      </w:pPr>
      <w:r w:rsidRPr="0027117E">
        <w:rPr>
          <w:sz w:val="28"/>
        </w:rPr>
        <w:t>09. Sabiedrisko pakalpojumu regulēšanas komisija</w:t>
      </w:r>
    </w:p>
    <w:p w14:paraId="4736530C" w14:textId="086B7B68" w:rsidR="0087349A" w:rsidRPr="00BB2102" w:rsidRDefault="0087349A" w:rsidP="00411F30">
      <w:pPr>
        <w:pStyle w:val="Funkcijasbold"/>
        <w:spacing w:after="480"/>
        <w:jc w:val="left"/>
      </w:pPr>
      <w:r>
        <w:rPr>
          <w:u w:val="single"/>
        </w:rPr>
        <w:t>Sabiedrisko pakalpojumu regulēšanas komisijas</w:t>
      </w:r>
      <w:r w:rsidRPr="00BB2102">
        <w:rPr>
          <w:u w:val="single"/>
        </w:rPr>
        <w:t xml:space="preserve"> darbības joma</w:t>
      </w:r>
      <w:r w:rsidRPr="00BB2102">
        <w:t>:</w:t>
      </w:r>
    </w:p>
    <w:p w14:paraId="0DF8EF34" w14:textId="1E6A0A3E" w:rsidR="0087349A" w:rsidRPr="00BB2102" w:rsidRDefault="0087349A" w:rsidP="00411F30">
      <w:pPr>
        <w:pStyle w:val="Funkcijasbold"/>
        <w:spacing w:before="480" w:after="0"/>
        <w:jc w:val="left"/>
      </w:pPr>
      <w:r w:rsidRPr="00BB2102">
        <w:rPr>
          <w:noProof/>
          <w:lang w:eastAsia="lv-LV"/>
        </w:rPr>
        <w:drawing>
          <wp:inline distT="0" distB="0" distL="0" distR="0" wp14:anchorId="13F8D616" wp14:editId="4C39B41A">
            <wp:extent cx="5486400" cy="867821"/>
            <wp:effectExtent l="0" t="57150" r="0" b="10414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1FD50EB" w14:textId="77777777" w:rsidR="0087349A" w:rsidRPr="00BB2102" w:rsidRDefault="0087349A" w:rsidP="00411F30">
      <w:pPr>
        <w:pStyle w:val="Funkcijasbold"/>
        <w:spacing w:before="480"/>
        <w:rPr>
          <w:szCs w:val="24"/>
          <w:lang w:eastAsia="lv-LV"/>
        </w:rPr>
      </w:pPr>
      <w:r>
        <w:rPr>
          <w:szCs w:val="24"/>
          <w:u w:val="single"/>
          <w:lang w:eastAsia="lv-LV"/>
        </w:rPr>
        <w:t>Sabiedrisko pakalpojumu regulēšanas komisijas galvenie pasākumi 2025</w:t>
      </w:r>
      <w:r w:rsidRPr="00BB2102">
        <w:rPr>
          <w:szCs w:val="24"/>
          <w:u w:val="single"/>
          <w:lang w:eastAsia="lv-LV"/>
        </w:rPr>
        <w:t>.</w:t>
      </w:r>
      <w:r>
        <w:rPr>
          <w:szCs w:val="24"/>
          <w:u w:val="single"/>
          <w:lang w:eastAsia="lv-LV"/>
        </w:rPr>
        <w:t> </w:t>
      </w:r>
      <w:r w:rsidRPr="00BB2102">
        <w:rPr>
          <w:szCs w:val="24"/>
          <w:u w:val="single"/>
          <w:lang w:eastAsia="lv-LV"/>
        </w:rPr>
        <w:t>gadā</w:t>
      </w:r>
      <w:r w:rsidRPr="00BB2102">
        <w:rPr>
          <w:szCs w:val="24"/>
          <w:lang w:eastAsia="lv-LV"/>
        </w:rPr>
        <w:t>:</w:t>
      </w:r>
    </w:p>
    <w:p w14:paraId="0E161599" w14:textId="77777777" w:rsidR="0087349A" w:rsidRPr="0069494F" w:rsidRDefault="0087349A" w:rsidP="00411F30">
      <w:pPr>
        <w:pStyle w:val="ListParagraph"/>
        <w:numPr>
          <w:ilvl w:val="0"/>
          <w:numId w:val="54"/>
        </w:numPr>
        <w:spacing w:after="120"/>
        <w:ind w:left="1077" w:hanging="357"/>
        <w:contextualSpacing w:val="0"/>
        <w:jc w:val="both"/>
        <w:rPr>
          <w:iCs/>
        </w:rPr>
      </w:pPr>
      <w:bookmarkStart w:id="0" w:name="_Hlk113024485"/>
      <w:bookmarkStart w:id="1" w:name="_Hlk146093259"/>
      <w:r>
        <w:rPr>
          <w:iCs/>
        </w:rPr>
        <w:t>pilnveidot e</w:t>
      </w:r>
      <w:r w:rsidRPr="00920007">
        <w:rPr>
          <w:iCs/>
        </w:rPr>
        <w:t>lektroenerģijas, dabasgāzes, siltumapgādes un ūdenssaimniecības  nozaru sistēmas pakalpojumu tarifu noteikšanas regulējum</w:t>
      </w:r>
      <w:r>
        <w:rPr>
          <w:iCs/>
        </w:rPr>
        <w:t>u</w:t>
      </w:r>
      <w:r w:rsidRPr="00920007">
        <w:rPr>
          <w:iCs/>
        </w:rPr>
        <w:t xml:space="preserve"> atbilstoši izmaiņām normatīvajos aktos</w:t>
      </w:r>
      <w:r>
        <w:rPr>
          <w:iCs/>
        </w:rPr>
        <w:t>;</w:t>
      </w:r>
    </w:p>
    <w:p w14:paraId="00475A57" w14:textId="77777777" w:rsidR="0087349A" w:rsidRPr="0069494F" w:rsidRDefault="0087349A" w:rsidP="00411F30">
      <w:pPr>
        <w:pStyle w:val="ListParagraph"/>
        <w:numPr>
          <w:ilvl w:val="0"/>
          <w:numId w:val="54"/>
        </w:numPr>
        <w:spacing w:after="120"/>
        <w:ind w:left="1077" w:hanging="357"/>
        <w:contextualSpacing w:val="0"/>
        <w:jc w:val="both"/>
        <w:rPr>
          <w:iCs/>
        </w:rPr>
      </w:pPr>
      <w:r w:rsidRPr="00920007">
        <w:rPr>
          <w:iCs/>
        </w:rPr>
        <w:t>izstrā</w:t>
      </w:r>
      <w:r>
        <w:rPr>
          <w:iCs/>
        </w:rPr>
        <w:t>dāt</w:t>
      </w:r>
      <w:r w:rsidRPr="00920007">
        <w:rPr>
          <w:iCs/>
        </w:rPr>
        <w:t xml:space="preserve"> un apstiprinā</w:t>
      </w:r>
      <w:r>
        <w:rPr>
          <w:iCs/>
        </w:rPr>
        <w:t>t</w:t>
      </w:r>
      <w:r w:rsidRPr="00920007">
        <w:rPr>
          <w:iCs/>
        </w:rPr>
        <w:t xml:space="preserve"> </w:t>
      </w:r>
      <w:r>
        <w:rPr>
          <w:iCs/>
        </w:rPr>
        <w:t>e</w:t>
      </w:r>
      <w:r w:rsidRPr="00920007">
        <w:rPr>
          <w:iCs/>
        </w:rPr>
        <w:t>lektroenerģijas tirgus optimizācijas dokumentu</w:t>
      </w:r>
      <w:r>
        <w:rPr>
          <w:iCs/>
        </w:rPr>
        <w:t>s</w:t>
      </w:r>
      <w:r w:rsidRPr="00920007">
        <w:rPr>
          <w:iCs/>
        </w:rPr>
        <w:t xml:space="preserve">, lai nodrošinātu veiksmīgu Baltijas valstu sinhronizāciju ar Kontinentālo Eiropu gan no tehniskās puses, gan arī nodrošinot dokumentāro bāzi tirgus sasaistīšanai un </w:t>
      </w:r>
      <w:proofErr w:type="spellStart"/>
      <w:r w:rsidRPr="00920007">
        <w:rPr>
          <w:iCs/>
        </w:rPr>
        <w:t>palīgpakalpojumu</w:t>
      </w:r>
      <w:proofErr w:type="spellEnd"/>
      <w:r w:rsidRPr="00920007">
        <w:rPr>
          <w:iCs/>
        </w:rPr>
        <w:t xml:space="preserve"> produktu izvēlei un darbībai</w:t>
      </w:r>
      <w:r>
        <w:rPr>
          <w:iCs/>
        </w:rPr>
        <w:t>;</w:t>
      </w:r>
    </w:p>
    <w:p w14:paraId="4C616138" w14:textId="77777777" w:rsidR="0087349A" w:rsidRDefault="0087349A" w:rsidP="00411F30">
      <w:pPr>
        <w:pStyle w:val="ListParagraph"/>
        <w:numPr>
          <w:ilvl w:val="0"/>
          <w:numId w:val="54"/>
        </w:numPr>
        <w:spacing w:after="120"/>
        <w:ind w:left="1077" w:hanging="357"/>
        <w:contextualSpacing w:val="0"/>
        <w:jc w:val="both"/>
        <w:rPr>
          <w:iCs/>
        </w:rPr>
      </w:pPr>
      <w:r>
        <w:rPr>
          <w:iCs/>
        </w:rPr>
        <w:t>s</w:t>
      </w:r>
      <w:r w:rsidRPr="00920007">
        <w:rPr>
          <w:iCs/>
        </w:rPr>
        <w:t>iltumapgādes, ūdenssaimniecības pakalpojumu, nešķirotu sadzīves atkritumu apstrādes tarifu, depozīta sistēmas operatora depozīta sistēmas dalības maksas regulāra un operatīva noteikšana, lai nodrošinātu tarifu atbilstību ekonomiski pamatotām izmaksām</w:t>
      </w:r>
      <w:r>
        <w:rPr>
          <w:iCs/>
        </w:rPr>
        <w:t>;</w:t>
      </w:r>
    </w:p>
    <w:p w14:paraId="4EDB823A" w14:textId="475A1F5F" w:rsidR="0087349A" w:rsidRDefault="0087349A" w:rsidP="00411F30">
      <w:pPr>
        <w:pStyle w:val="ListParagraph"/>
        <w:numPr>
          <w:ilvl w:val="0"/>
          <w:numId w:val="54"/>
        </w:numPr>
        <w:spacing w:after="120"/>
        <w:ind w:left="1077" w:hanging="357"/>
        <w:contextualSpacing w:val="0"/>
        <w:jc w:val="both"/>
        <w:rPr>
          <w:iCs/>
        </w:rPr>
      </w:pPr>
      <w:r>
        <w:rPr>
          <w:iCs/>
        </w:rPr>
        <w:t>pilnveidot ū</w:t>
      </w:r>
      <w:r w:rsidRPr="00524FD9">
        <w:rPr>
          <w:iCs/>
        </w:rPr>
        <w:t>denssaimniecības nozares normatīv</w:t>
      </w:r>
      <w:r>
        <w:rPr>
          <w:iCs/>
        </w:rPr>
        <w:t>o</w:t>
      </w:r>
      <w:r w:rsidRPr="00524FD9">
        <w:rPr>
          <w:iCs/>
        </w:rPr>
        <w:t xml:space="preserve"> regulējum</w:t>
      </w:r>
      <w:r>
        <w:rPr>
          <w:iCs/>
        </w:rPr>
        <w:t>u</w:t>
      </w:r>
      <w:r w:rsidRPr="00524FD9">
        <w:rPr>
          <w:iCs/>
        </w:rPr>
        <w:t>, tostarp atbilstoši Notekūdeņu dūņu apsaimniekošanas plānā 2024.</w:t>
      </w:r>
      <w:r w:rsidR="00411F30">
        <w:rPr>
          <w:iCs/>
        </w:rPr>
        <w:t xml:space="preserve"> </w:t>
      </w:r>
      <w:r w:rsidRPr="00524FD9">
        <w:rPr>
          <w:iCs/>
        </w:rPr>
        <w:t>–</w:t>
      </w:r>
      <w:r w:rsidR="00411F30">
        <w:rPr>
          <w:iCs/>
        </w:rPr>
        <w:t xml:space="preserve"> </w:t>
      </w:r>
      <w:r w:rsidRPr="00524FD9">
        <w:rPr>
          <w:iCs/>
        </w:rPr>
        <w:t>2027.</w:t>
      </w:r>
      <w:r w:rsidR="001578D3">
        <w:rPr>
          <w:iCs/>
        </w:rPr>
        <w:t> </w:t>
      </w:r>
      <w:r w:rsidRPr="00524FD9">
        <w:rPr>
          <w:iCs/>
        </w:rPr>
        <w:t>gadam paredzētajam</w:t>
      </w:r>
      <w:r>
        <w:rPr>
          <w:iCs/>
        </w:rPr>
        <w:t>;</w:t>
      </w:r>
    </w:p>
    <w:p w14:paraId="561FCDFA" w14:textId="2AEB8B93" w:rsidR="0087349A" w:rsidRDefault="0087349A" w:rsidP="00411F30">
      <w:pPr>
        <w:pStyle w:val="ListParagraph"/>
        <w:numPr>
          <w:ilvl w:val="0"/>
          <w:numId w:val="54"/>
        </w:numPr>
        <w:spacing w:after="120"/>
        <w:ind w:left="1077" w:hanging="357"/>
        <w:contextualSpacing w:val="0"/>
        <w:jc w:val="both"/>
        <w:rPr>
          <w:iCs/>
        </w:rPr>
      </w:pPr>
      <w:r>
        <w:rPr>
          <w:iCs/>
        </w:rPr>
        <w:t>reģistrēt a</w:t>
      </w:r>
      <w:r w:rsidRPr="00361337">
        <w:rPr>
          <w:iCs/>
        </w:rPr>
        <w:t>tkritumu apsaimniekošanas nozares regulējamo</w:t>
      </w:r>
      <w:r>
        <w:rPr>
          <w:iCs/>
        </w:rPr>
        <w:t>s</w:t>
      </w:r>
      <w:r w:rsidRPr="00361337">
        <w:rPr>
          <w:iCs/>
        </w:rPr>
        <w:t xml:space="preserve"> komersantu</w:t>
      </w:r>
      <w:r>
        <w:rPr>
          <w:iCs/>
        </w:rPr>
        <w:t xml:space="preserve">s </w:t>
      </w:r>
      <w:r w:rsidRPr="00361337">
        <w:rPr>
          <w:iCs/>
        </w:rPr>
        <w:t xml:space="preserve">un </w:t>
      </w:r>
      <w:r>
        <w:rPr>
          <w:iCs/>
        </w:rPr>
        <w:t xml:space="preserve">apstiprināt </w:t>
      </w:r>
      <w:r w:rsidRPr="00361337">
        <w:rPr>
          <w:iCs/>
        </w:rPr>
        <w:t>tarifu</w:t>
      </w:r>
      <w:r>
        <w:rPr>
          <w:iCs/>
        </w:rPr>
        <w:t xml:space="preserve">s </w:t>
      </w:r>
      <w:r w:rsidRPr="00361337">
        <w:rPr>
          <w:iCs/>
        </w:rPr>
        <w:t xml:space="preserve">atbilstoši </w:t>
      </w:r>
      <w:r>
        <w:rPr>
          <w:iCs/>
        </w:rPr>
        <w:t>Regulatora</w:t>
      </w:r>
      <w:r w:rsidRPr="00361337">
        <w:rPr>
          <w:iCs/>
        </w:rPr>
        <w:t xml:space="preserve"> 2024.</w:t>
      </w:r>
      <w:r w:rsidR="001578D3">
        <w:rPr>
          <w:iCs/>
        </w:rPr>
        <w:t> </w:t>
      </w:r>
      <w:r w:rsidRPr="00361337">
        <w:rPr>
          <w:iCs/>
        </w:rPr>
        <w:t>gadā noteiktajam normatīvajam regulējumam, realizējot Atkritumu apsaimniekošanas likumā un Atkritumu apsaimniekošanas valsts plānā 2021.</w:t>
      </w:r>
      <w:r w:rsidR="00411F30">
        <w:rPr>
          <w:iCs/>
        </w:rPr>
        <w:t xml:space="preserve"> </w:t>
      </w:r>
      <w:r w:rsidRPr="00361337">
        <w:rPr>
          <w:iCs/>
        </w:rPr>
        <w:t>–</w:t>
      </w:r>
      <w:r w:rsidR="00411F30">
        <w:rPr>
          <w:iCs/>
        </w:rPr>
        <w:t xml:space="preserve"> </w:t>
      </w:r>
      <w:r w:rsidRPr="00361337">
        <w:rPr>
          <w:iCs/>
        </w:rPr>
        <w:t>2028.</w:t>
      </w:r>
      <w:r w:rsidR="001578D3">
        <w:rPr>
          <w:iCs/>
        </w:rPr>
        <w:t> </w:t>
      </w:r>
      <w:r w:rsidRPr="00361337">
        <w:rPr>
          <w:iCs/>
        </w:rPr>
        <w:t>gadam noteikto deleģējumu attiecībā uz regulējamo pakalpojumu sniegšanu</w:t>
      </w:r>
      <w:r>
        <w:rPr>
          <w:iCs/>
        </w:rPr>
        <w:t>;</w:t>
      </w:r>
    </w:p>
    <w:p w14:paraId="1D2DC0AC" w14:textId="77777777" w:rsidR="0087349A" w:rsidRDefault="0087349A" w:rsidP="00411F30">
      <w:pPr>
        <w:pStyle w:val="ListParagraph"/>
        <w:numPr>
          <w:ilvl w:val="0"/>
          <w:numId w:val="54"/>
        </w:numPr>
        <w:spacing w:after="120"/>
        <w:ind w:left="1077" w:hanging="357"/>
        <w:contextualSpacing w:val="0"/>
        <w:jc w:val="both"/>
        <w:rPr>
          <w:iCs/>
        </w:rPr>
      </w:pPr>
      <w:r>
        <w:rPr>
          <w:iCs/>
        </w:rPr>
        <w:t>pilnveidot n</w:t>
      </w:r>
      <w:r w:rsidRPr="00920007">
        <w:rPr>
          <w:iCs/>
        </w:rPr>
        <w:t>ormatīvo</w:t>
      </w:r>
      <w:r>
        <w:rPr>
          <w:iCs/>
        </w:rPr>
        <w:t>s</w:t>
      </w:r>
      <w:r w:rsidRPr="00920007">
        <w:rPr>
          <w:iCs/>
        </w:rPr>
        <w:t xml:space="preserve"> aktu</w:t>
      </w:r>
      <w:r>
        <w:rPr>
          <w:iCs/>
        </w:rPr>
        <w:t>s</w:t>
      </w:r>
      <w:r w:rsidRPr="00920007">
        <w:rPr>
          <w:iCs/>
        </w:rPr>
        <w:t xml:space="preserve"> dabasgāzes nozarē saistībā ar gaidāmo Inčukalna pazemes gāzes krātuves </w:t>
      </w:r>
      <w:proofErr w:type="spellStart"/>
      <w:r w:rsidRPr="00920007">
        <w:rPr>
          <w:iCs/>
        </w:rPr>
        <w:t>deregulāciju</w:t>
      </w:r>
      <w:proofErr w:type="spellEnd"/>
      <w:r>
        <w:rPr>
          <w:iCs/>
        </w:rPr>
        <w:t>;</w:t>
      </w:r>
    </w:p>
    <w:p w14:paraId="7F453995" w14:textId="77777777" w:rsidR="0087349A" w:rsidRPr="0069494F" w:rsidRDefault="0087349A" w:rsidP="00411F30">
      <w:pPr>
        <w:pStyle w:val="ListParagraph"/>
        <w:numPr>
          <w:ilvl w:val="0"/>
          <w:numId w:val="54"/>
        </w:numPr>
        <w:spacing w:after="120"/>
        <w:ind w:left="1077" w:hanging="357"/>
        <w:contextualSpacing w:val="0"/>
        <w:jc w:val="both"/>
        <w:rPr>
          <w:iCs/>
        </w:rPr>
      </w:pPr>
      <w:r>
        <w:rPr>
          <w:iCs/>
        </w:rPr>
        <w:t>sagatavot n</w:t>
      </w:r>
      <w:r w:rsidRPr="00BA3C7D">
        <w:rPr>
          <w:iCs/>
        </w:rPr>
        <w:t>ovērtējum</w:t>
      </w:r>
      <w:r>
        <w:rPr>
          <w:iCs/>
        </w:rPr>
        <w:t>u</w:t>
      </w:r>
      <w:r w:rsidRPr="00BA3C7D">
        <w:rPr>
          <w:iCs/>
        </w:rPr>
        <w:t xml:space="preserve"> par elektroenerģijas nākotnes tirgus pietiekamas riska </w:t>
      </w:r>
      <w:proofErr w:type="spellStart"/>
      <w:r w:rsidRPr="00BA3C7D">
        <w:rPr>
          <w:iCs/>
        </w:rPr>
        <w:t>nodroses</w:t>
      </w:r>
      <w:proofErr w:type="spellEnd"/>
      <w:r w:rsidRPr="00BA3C7D">
        <w:rPr>
          <w:iCs/>
        </w:rPr>
        <w:t xml:space="preserve"> izdevībām Baltijas jaudu aprēķina reģiona zonā</w:t>
      </w:r>
      <w:r>
        <w:rPr>
          <w:iCs/>
        </w:rPr>
        <w:t>;</w:t>
      </w:r>
    </w:p>
    <w:p w14:paraId="1DBF04B0" w14:textId="77777777" w:rsidR="0087349A" w:rsidRPr="00655C19" w:rsidRDefault="0087349A" w:rsidP="00411F30">
      <w:pPr>
        <w:pStyle w:val="ListParagraph"/>
        <w:numPr>
          <w:ilvl w:val="0"/>
          <w:numId w:val="54"/>
        </w:numPr>
        <w:spacing w:after="120"/>
        <w:ind w:left="1077" w:hanging="357"/>
        <w:contextualSpacing w:val="0"/>
        <w:jc w:val="both"/>
        <w:rPr>
          <w:iCs/>
        </w:rPr>
      </w:pPr>
      <w:r>
        <w:rPr>
          <w:iCs/>
        </w:rPr>
        <w:t xml:space="preserve">pilnveidot </w:t>
      </w:r>
      <w:r w:rsidRPr="00655C19">
        <w:rPr>
          <w:iCs/>
        </w:rPr>
        <w:t>Regulatora</w:t>
      </w:r>
      <w:r>
        <w:rPr>
          <w:iCs/>
        </w:rPr>
        <w:t xml:space="preserve"> c</w:t>
      </w:r>
      <w:r w:rsidRPr="00655C19">
        <w:rPr>
          <w:iCs/>
        </w:rPr>
        <w:t>itās nozarēs izdoto</w:t>
      </w:r>
      <w:r>
        <w:rPr>
          <w:iCs/>
        </w:rPr>
        <w:t>s</w:t>
      </w:r>
      <w:r w:rsidRPr="00655C19">
        <w:rPr>
          <w:iCs/>
        </w:rPr>
        <w:t xml:space="preserve"> normatīvo</w:t>
      </w:r>
      <w:r>
        <w:rPr>
          <w:iCs/>
        </w:rPr>
        <w:t>s</w:t>
      </w:r>
      <w:r w:rsidRPr="00655C19">
        <w:rPr>
          <w:iCs/>
        </w:rPr>
        <w:t xml:space="preserve"> aktu</w:t>
      </w:r>
      <w:r>
        <w:rPr>
          <w:iCs/>
        </w:rPr>
        <w:t>s</w:t>
      </w:r>
      <w:r w:rsidRPr="00655C19">
        <w:rPr>
          <w:iCs/>
        </w:rPr>
        <w:t xml:space="preserve">, tostarp tarifu metodiku, atbilstoši tirgus dinamikai un izmaiņām augstāka juridiskā spēka normatīvajos aktos. </w:t>
      </w:r>
      <w:r>
        <w:rPr>
          <w:iCs/>
        </w:rPr>
        <w:t xml:space="preserve">Pārstāvēt </w:t>
      </w:r>
      <w:r w:rsidRPr="00655C19">
        <w:rPr>
          <w:iCs/>
        </w:rPr>
        <w:t>Regulator</w:t>
      </w:r>
      <w:r>
        <w:rPr>
          <w:iCs/>
        </w:rPr>
        <w:t>u</w:t>
      </w:r>
      <w:r w:rsidRPr="00655C19">
        <w:rPr>
          <w:iCs/>
        </w:rPr>
        <w:t xml:space="preserve"> tiesvedības procesos, skaidrojot, aizstāvot un argumentēti pamatojot Regulatora pieņemtos lēmumus un faktisko rīcību</w:t>
      </w:r>
      <w:r>
        <w:rPr>
          <w:iCs/>
        </w:rPr>
        <w:t>;</w:t>
      </w:r>
    </w:p>
    <w:p w14:paraId="44239BA5" w14:textId="77777777" w:rsidR="0087349A" w:rsidRPr="00655C19" w:rsidRDefault="0087349A" w:rsidP="00411F30">
      <w:pPr>
        <w:pStyle w:val="ListParagraph"/>
        <w:numPr>
          <w:ilvl w:val="0"/>
          <w:numId w:val="54"/>
        </w:numPr>
        <w:spacing w:after="120"/>
        <w:ind w:left="1077" w:hanging="357"/>
        <w:contextualSpacing w:val="0"/>
        <w:jc w:val="both"/>
        <w:rPr>
          <w:iCs/>
        </w:rPr>
      </w:pPr>
      <w:r>
        <w:rPr>
          <w:iCs/>
        </w:rPr>
        <w:t>informēt sabiedrību</w:t>
      </w:r>
      <w:r w:rsidRPr="00655C19">
        <w:rPr>
          <w:iCs/>
        </w:rPr>
        <w:t xml:space="preserve"> par Regulatora darbību pilnveidošan</w:t>
      </w:r>
      <w:r>
        <w:rPr>
          <w:iCs/>
        </w:rPr>
        <w:t>u</w:t>
      </w:r>
      <w:r w:rsidRPr="00655C19">
        <w:rPr>
          <w:iCs/>
        </w:rPr>
        <w:t>, uzlabojot sniegtās informācijas savlaicīgumu, paplašinot informācijas saturu un dažādojot komunikācijas kanālus</w:t>
      </w:r>
      <w:r>
        <w:rPr>
          <w:iCs/>
        </w:rPr>
        <w:t>;</w:t>
      </w:r>
    </w:p>
    <w:p w14:paraId="2516DC43" w14:textId="6FD55EF9" w:rsidR="0087349A" w:rsidRPr="00AB0DD6" w:rsidRDefault="0087349A" w:rsidP="00411F30">
      <w:pPr>
        <w:pStyle w:val="ListParagraph"/>
        <w:numPr>
          <w:ilvl w:val="0"/>
          <w:numId w:val="54"/>
        </w:numPr>
        <w:spacing w:after="120"/>
        <w:ind w:left="1077" w:hanging="357"/>
        <w:contextualSpacing w:val="0"/>
        <w:jc w:val="both"/>
        <w:rPr>
          <w:iCs/>
        </w:rPr>
      </w:pPr>
      <w:r w:rsidRPr="00AB0DD6">
        <w:rPr>
          <w:iCs/>
        </w:rPr>
        <w:t>nodrošināt nepieciešamo rīku</w:t>
      </w:r>
      <w:r>
        <w:rPr>
          <w:iCs/>
        </w:rPr>
        <w:t xml:space="preserve"> e</w:t>
      </w:r>
      <w:r w:rsidRPr="00AB0DD6">
        <w:rPr>
          <w:iCs/>
        </w:rPr>
        <w:t>lektronisko sakaru nozarē</w:t>
      </w:r>
      <w:r>
        <w:rPr>
          <w:iCs/>
        </w:rPr>
        <w:t xml:space="preserve"> </w:t>
      </w:r>
      <w:r w:rsidR="00805275" w:rsidRPr="00361337">
        <w:rPr>
          <w:iCs/>
        </w:rPr>
        <w:t>–</w:t>
      </w:r>
      <w:r w:rsidRPr="00AB0DD6">
        <w:rPr>
          <w:iCs/>
        </w:rPr>
        <w:t xml:space="preserve"> atbilstoši informācijas salīdzināšanas rīka noteikumos iekļautajai funkcionalitātei, lai lietotājiem būtu iespēja salīdzināt pakalpojumu tarifus</w:t>
      </w:r>
      <w:r>
        <w:rPr>
          <w:iCs/>
        </w:rPr>
        <w:t>;</w:t>
      </w:r>
    </w:p>
    <w:p w14:paraId="790CCF94" w14:textId="77777777" w:rsidR="0087349A" w:rsidRPr="00AB0DD6" w:rsidRDefault="0087349A" w:rsidP="00411F30">
      <w:pPr>
        <w:pStyle w:val="ListParagraph"/>
        <w:numPr>
          <w:ilvl w:val="0"/>
          <w:numId w:val="54"/>
        </w:numPr>
        <w:spacing w:after="120"/>
        <w:ind w:left="1077" w:hanging="357"/>
        <w:contextualSpacing w:val="0"/>
        <w:jc w:val="both"/>
        <w:rPr>
          <w:iCs/>
        </w:rPr>
      </w:pPr>
      <w:r>
        <w:rPr>
          <w:iCs/>
        </w:rPr>
        <w:lastRenderedPageBreak/>
        <w:t>izstrādāt nepieciešamos dokumentus u</w:t>
      </w:r>
      <w:r w:rsidRPr="00AB0DD6">
        <w:rPr>
          <w:iCs/>
        </w:rPr>
        <w:t>niversālā pasta pakalpojuma konkursa organizēšanai nākamajam periodam un konsultē</w:t>
      </w:r>
      <w:r>
        <w:rPr>
          <w:iCs/>
        </w:rPr>
        <w:t>t</w:t>
      </w:r>
      <w:r w:rsidRPr="00AB0DD6">
        <w:rPr>
          <w:iCs/>
        </w:rPr>
        <w:t xml:space="preserve"> ar iesaistītajām pusēm</w:t>
      </w:r>
      <w:r>
        <w:rPr>
          <w:iCs/>
        </w:rPr>
        <w:t>;</w:t>
      </w:r>
    </w:p>
    <w:p w14:paraId="7B84476A" w14:textId="77777777" w:rsidR="0087349A" w:rsidRPr="00E90C28" w:rsidRDefault="0087349A" w:rsidP="00AA4F18">
      <w:pPr>
        <w:pStyle w:val="ListParagraph"/>
        <w:numPr>
          <w:ilvl w:val="0"/>
          <w:numId w:val="54"/>
        </w:numPr>
        <w:spacing w:after="480"/>
        <w:ind w:left="1077" w:hanging="357"/>
        <w:contextualSpacing w:val="0"/>
        <w:jc w:val="both"/>
        <w:rPr>
          <w:iCs/>
        </w:rPr>
      </w:pPr>
      <w:r>
        <w:rPr>
          <w:iCs/>
        </w:rPr>
        <w:t>piedalīties</w:t>
      </w:r>
      <w:r w:rsidRPr="00AB0DD6">
        <w:rPr>
          <w:iCs/>
        </w:rPr>
        <w:t xml:space="preserve"> starptautiskajās organizācijās, piedaloties ES regulējuma īstenošanā, t.sk., apmainoties ar regulēšanas pieredzi inovāciju, jauno tehnoloģiju un </w:t>
      </w:r>
      <w:proofErr w:type="spellStart"/>
      <w:r w:rsidRPr="00AB0DD6">
        <w:rPr>
          <w:iCs/>
        </w:rPr>
        <w:t>digitalizācijas</w:t>
      </w:r>
      <w:proofErr w:type="spellEnd"/>
      <w:r w:rsidRPr="00AB0DD6">
        <w:rPr>
          <w:iCs/>
        </w:rPr>
        <w:t xml:space="preserve"> izaicinājumu risināšanā īpaši enerģētikas un elektronisko sakaru nozarēs.</w:t>
      </w:r>
      <w:bookmarkEnd w:id="0"/>
      <w:bookmarkEnd w:id="1"/>
    </w:p>
    <w:p w14:paraId="1CB4A805" w14:textId="77777777" w:rsidR="0087349A" w:rsidRPr="00513C89" w:rsidRDefault="0087349A" w:rsidP="00AA4F18">
      <w:pPr>
        <w:pStyle w:val="Tabuluvirsraksti"/>
        <w:spacing w:after="240"/>
        <w:rPr>
          <w:b/>
          <w:u w:val="single"/>
          <w:lang w:eastAsia="lv-LV"/>
        </w:rPr>
      </w:pPr>
      <w:r w:rsidRPr="00513C89">
        <w:rPr>
          <w:b/>
          <w:u w:val="single"/>
          <w:lang w:eastAsia="lv-LV"/>
        </w:rPr>
        <w:t>Sabiedrisko pakalpojumu regulēšanas komisijas kopējo izdevumu izmaiņas no 2023. līdz 2027. gadam</w:t>
      </w:r>
    </w:p>
    <w:p w14:paraId="2FD5BEF4" w14:textId="27ED3D74" w:rsidR="0087349A" w:rsidRDefault="00513C89" w:rsidP="00513C89">
      <w:pPr>
        <w:spacing w:after="0"/>
        <w:ind w:left="7921" w:firstLine="0"/>
        <w:jc w:val="right"/>
        <w:rPr>
          <w:b/>
          <w:lang w:eastAsia="lv-LV"/>
        </w:rPr>
      </w:pPr>
      <w:r>
        <w:rPr>
          <w:noProof/>
        </w:rPr>
        <w:drawing>
          <wp:anchor distT="0" distB="0" distL="114300" distR="114300" simplePos="0" relativeHeight="251659264" behindDoc="0" locked="0" layoutInCell="1" allowOverlap="1" wp14:anchorId="5CBF266E" wp14:editId="087AE67D">
            <wp:simplePos x="0" y="0"/>
            <wp:positionH relativeFrom="margin">
              <wp:align>left</wp:align>
            </wp:positionH>
            <wp:positionV relativeFrom="paragraph">
              <wp:posOffset>118862</wp:posOffset>
            </wp:positionV>
            <wp:extent cx="5761249" cy="3382645"/>
            <wp:effectExtent l="0" t="0" r="11430" b="8255"/>
            <wp:wrapNone/>
            <wp:docPr id="1978189651"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0087349A">
        <w:rPr>
          <w:i/>
          <w:sz w:val="18"/>
          <w:szCs w:val="18"/>
        </w:rPr>
        <w:t xml:space="preserve"> E</w:t>
      </w:r>
      <w:r w:rsidR="0087349A" w:rsidRPr="00BB2102">
        <w:rPr>
          <w:i/>
          <w:sz w:val="18"/>
          <w:szCs w:val="18"/>
        </w:rPr>
        <w:t>uro</w:t>
      </w:r>
    </w:p>
    <w:p w14:paraId="360B6AA3" w14:textId="77777777" w:rsidR="0087349A" w:rsidRDefault="0087349A" w:rsidP="0087349A">
      <w:pPr>
        <w:pStyle w:val="Tabuluvirsraksti"/>
        <w:spacing w:before="480" w:after="240"/>
        <w:rPr>
          <w:b/>
          <w:lang w:eastAsia="lv-LV"/>
        </w:rPr>
      </w:pPr>
    </w:p>
    <w:p w14:paraId="6F06BA71" w14:textId="77777777" w:rsidR="0087349A" w:rsidRDefault="0087349A" w:rsidP="0087349A">
      <w:pPr>
        <w:pStyle w:val="Tabuluvirsraksti"/>
        <w:spacing w:before="480" w:after="240"/>
        <w:rPr>
          <w:b/>
          <w:lang w:eastAsia="lv-LV"/>
        </w:rPr>
      </w:pPr>
    </w:p>
    <w:p w14:paraId="702B68F9" w14:textId="77777777" w:rsidR="0087349A" w:rsidRDefault="0087349A" w:rsidP="0087349A">
      <w:pPr>
        <w:pStyle w:val="Tabuluvirsraksti"/>
        <w:spacing w:before="480" w:after="240"/>
        <w:rPr>
          <w:b/>
          <w:lang w:eastAsia="lv-LV"/>
        </w:rPr>
      </w:pPr>
    </w:p>
    <w:p w14:paraId="4C671643" w14:textId="77777777" w:rsidR="0087349A" w:rsidRDefault="0087349A" w:rsidP="0087349A">
      <w:pPr>
        <w:pStyle w:val="Tabuluvirsraksti"/>
        <w:spacing w:before="480" w:after="240"/>
        <w:rPr>
          <w:b/>
          <w:lang w:eastAsia="lv-LV"/>
        </w:rPr>
      </w:pPr>
    </w:p>
    <w:p w14:paraId="29CDE148" w14:textId="77777777" w:rsidR="0087349A" w:rsidRDefault="0087349A" w:rsidP="0087349A">
      <w:pPr>
        <w:pStyle w:val="Tabuluvirsraksti"/>
        <w:spacing w:before="480" w:after="240"/>
        <w:rPr>
          <w:b/>
          <w:lang w:eastAsia="lv-LV"/>
        </w:rPr>
      </w:pPr>
    </w:p>
    <w:p w14:paraId="01291919" w14:textId="20B4925A" w:rsidR="00FF4968" w:rsidRDefault="0087349A" w:rsidP="00FF4968">
      <w:pPr>
        <w:pStyle w:val="Tabuluvirsraksti"/>
        <w:spacing w:before="480" w:after="240"/>
        <w:rPr>
          <w:b/>
          <w:lang w:eastAsia="lv-LV"/>
        </w:rPr>
      </w:pPr>
      <w:r w:rsidRPr="00BB2102">
        <w:rPr>
          <w:b/>
          <w:lang w:eastAsia="lv-LV"/>
        </w:rPr>
        <w:t>Vid</w:t>
      </w:r>
      <w:r>
        <w:rPr>
          <w:b/>
          <w:lang w:eastAsia="lv-LV"/>
        </w:rPr>
        <w:t>ējais amata vietu skaits no 2023</w:t>
      </w:r>
      <w:r w:rsidRPr="00BB2102">
        <w:rPr>
          <w:b/>
          <w:lang w:eastAsia="lv-LV"/>
        </w:rPr>
        <w:t>. līdz 20</w:t>
      </w:r>
      <w:r>
        <w:rPr>
          <w:b/>
          <w:lang w:eastAsia="lv-LV"/>
        </w:rPr>
        <w:t>27</w:t>
      </w:r>
      <w:r w:rsidRPr="00BB2102">
        <w:rPr>
          <w:b/>
          <w:lang w:eastAsia="lv-LV"/>
        </w:rPr>
        <w:t>.</w:t>
      </w:r>
      <w:r>
        <w:rPr>
          <w:b/>
          <w:lang w:eastAsia="lv-LV"/>
        </w:rPr>
        <w:t> </w:t>
      </w:r>
      <w:r w:rsidRPr="00BB2102">
        <w:rPr>
          <w:b/>
          <w:lang w:eastAsia="lv-LV"/>
        </w:rPr>
        <w:t>gadam</w:t>
      </w:r>
    </w:p>
    <w:p w14:paraId="5AA5E8B0" w14:textId="77777777" w:rsidR="00FF4968" w:rsidRDefault="00FF4968" w:rsidP="00FF4968">
      <w:pPr>
        <w:pStyle w:val="Tabuluvirsraksti"/>
        <w:spacing w:before="480" w:after="240"/>
        <w:rPr>
          <w:b/>
          <w:lang w:eastAsia="lv-LV"/>
        </w:rPr>
      </w:pPr>
    </w:p>
    <w:p w14:paraId="34AEBA61" w14:textId="7A5CF167" w:rsidR="00513C89" w:rsidRPr="00BB2102" w:rsidRDefault="00513C89" w:rsidP="00B74B29">
      <w:pPr>
        <w:pStyle w:val="Tabuluvirsraksti"/>
        <w:spacing w:before="480" w:after="240"/>
        <w:rPr>
          <w:b/>
          <w:lang w:eastAsia="lv-LV"/>
        </w:rPr>
      </w:pPr>
      <w:r w:rsidRPr="00BB2102">
        <w:rPr>
          <w:b/>
          <w:lang w:eastAsia="lv-LV"/>
        </w:rPr>
        <w:t>Vid</w:t>
      </w:r>
      <w:r>
        <w:rPr>
          <w:b/>
          <w:lang w:eastAsia="lv-LV"/>
        </w:rPr>
        <w:t>ējais amata vietu skaits no 2023</w:t>
      </w:r>
      <w:r w:rsidRPr="00BB2102">
        <w:rPr>
          <w:b/>
          <w:lang w:eastAsia="lv-LV"/>
        </w:rPr>
        <w:t>. līdz 20</w:t>
      </w:r>
      <w:r>
        <w:rPr>
          <w:b/>
          <w:lang w:eastAsia="lv-LV"/>
        </w:rPr>
        <w:t>27</w:t>
      </w:r>
      <w:r w:rsidRPr="00BB2102">
        <w:rPr>
          <w:b/>
          <w:lang w:eastAsia="lv-LV"/>
        </w:rPr>
        <w:t>.</w:t>
      </w:r>
      <w:r>
        <w:rPr>
          <w:b/>
          <w:lang w:eastAsia="lv-LV"/>
        </w:rPr>
        <w:t>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87349A" w:rsidRPr="00BB2102" w14:paraId="7092C805" w14:textId="77777777" w:rsidTr="00AA4F18">
        <w:trPr>
          <w:trHeight w:val="425"/>
          <w:tblHeader/>
          <w:jc w:val="center"/>
        </w:trPr>
        <w:tc>
          <w:tcPr>
            <w:tcW w:w="1601" w:type="pct"/>
            <w:shd w:val="clear" w:color="auto" w:fill="auto"/>
          </w:tcPr>
          <w:p w14:paraId="237C224E" w14:textId="77777777" w:rsidR="0087349A" w:rsidRPr="00BB2102" w:rsidRDefault="0087349A" w:rsidP="008625F1">
            <w:pPr>
              <w:pStyle w:val="tabteksts"/>
              <w:jc w:val="center"/>
            </w:pPr>
          </w:p>
        </w:tc>
        <w:tc>
          <w:tcPr>
            <w:tcW w:w="680" w:type="pct"/>
            <w:shd w:val="clear" w:color="auto" w:fill="auto"/>
          </w:tcPr>
          <w:p w14:paraId="6C3CD410" w14:textId="77777777" w:rsidR="0087349A" w:rsidRPr="00BB2102" w:rsidRDefault="0087349A" w:rsidP="008625F1">
            <w:pPr>
              <w:pStyle w:val="tabteksts"/>
              <w:jc w:val="center"/>
              <w:rPr>
                <w:lang w:eastAsia="lv-LV"/>
              </w:rPr>
            </w:pPr>
            <w:r w:rsidRPr="00BB2102">
              <w:rPr>
                <w:lang w:eastAsia="lv-LV"/>
              </w:rPr>
              <w:t>20</w:t>
            </w:r>
            <w:r>
              <w:rPr>
                <w:lang w:eastAsia="lv-LV"/>
              </w:rPr>
              <w:t>23</w:t>
            </w:r>
            <w:r w:rsidRPr="00BB2102">
              <w:rPr>
                <w:lang w:eastAsia="lv-LV"/>
              </w:rPr>
              <w:t>.</w:t>
            </w:r>
            <w:r>
              <w:rPr>
                <w:lang w:eastAsia="lv-LV"/>
              </w:rPr>
              <w:t> </w:t>
            </w:r>
            <w:r w:rsidRPr="00BB2102">
              <w:rPr>
                <w:lang w:eastAsia="lv-LV"/>
              </w:rPr>
              <w:t xml:space="preserve">gada </w:t>
            </w:r>
            <w:r>
              <w:rPr>
                <w:lang w:eastAsia="lv-LV"/>
              </w:rPr>
              <w:t>(izpilde)</w:t>
            </w:r>
          </w:p>
        </w:tc>
        <w:tc>
          <w:tcPr>
            <w:tcW w:w="680" w:type="pct"/>
            <w:shd w:val="clear" w:color="auto" w:fill="auto"/>
          </w:tcPr>
          <w:p w14:paraId="74A05FD2" w14:textId="77777777" w:rsidR="0087349A" w:rsidRPr="00BB2102" w:rsidRDefault="0087349A" w:rsidP="008625F1">
            <w:pPr>
              <w:pStyle w:val="tabteksts"/>
              <w:jc w:val="center"/>
              <w:rPr>
                <w:lang w:eastAsia="lv-LV"/>
              </w:rPr>
            </w:pPr>
            <w:r w:rsidRPr="00BB2102">
              <w:rPr>
                <w:lang w:eastAsia="lv-LV"/>
              </w:rPr>
              <w:t>20</w:t>
            </w:r>
            <w:r>
              <w:rPr>
                <w:lang w:eastAsia="lv-LV"/>
              </w:rPr>
              <w:t>24</w:t>
            </w:r>
            <w:r w:rsidRPr="00BB2102">
              <w:rPr>
                <w:lang w:eastAsia="lv-LV"/>
              </w:rPr>
              <w:t>.</w:t>
            </w:r>
            <w:r>
              <w:rPr>
                <w:lang w:eastAsia="lv-LV"/>
              </w:rPr>
              <w:t> </w:t>
            </w:r>
            <w:r w:rsidRPr="00BB2102">
              <w:rPr>
                <w:lang w:eastAsia="lv-LV"/>
              </w:rPr>
              <w:t>gada plāns</w:t>
            </w:r>
          </w:p>
        </w:tc>
        <w:tc>
          <w:tcPr>
            <w:tcW w:w="680" w:type="pct"/>
            <w:shd w:val="clear" w:color="auto" w:fill="auto"/>
          </w:tcPr>
          <w:p w14:paraId="4788FECA" w14:textId="77777777" w:rsidR="0087349A" w:rsidRPr="00BB2102" w:rsidRDefault="0087349A" w:rsidP="008625F1">
            <w:pPr>
              <w:pStyle w:val="tabteksts"/>
              <w:jc w:val="center"/>
              <w:rPr>
                <w:lang w:eastAsia="lv-LV"/>
              </w:rPr>
            </w:pPr>
            <w:r w:rsidRPr="00BB2102">
              <w:rPr>
                <w:lang w:eastAsia="lv-LV"/>
              </w:rPr>
              <w:t>20</w:t>
            </w:r>
            <w:r>
              <w:rPr>
                <w:lang w:eastAsia="lv-LV"/>
              </w:rPr>
              <w:t>25</w:t>
            </w:r>
            <w:r w:rsidRPr="00BB2102">
              <w:rPr>
                <w:lang w:eastAsia="lv-LV"/>
              </w:rPr>
              <w:t>.</w:t>
            </w:r>
            <w:r>
              <w:rPr>
                <w:lang w:eastAsia="lv-LV"/>
              </w:rPr>
              <w:t> </w:t>
            </w:r>
            <w:r w:rsidRPr="00BB2102">
              <w:rPr>
                <w:lang w:eastAsia="lv-LV"/>
              </w:rPr>
              <w:t xml:space="preserve">gada </w:t>
            </w:r>
            <w:r>
              <w:rPr>
                <w:lang w:eastAsia="lv-LV"/>
              </w:rPr>
              <w:t>projekts</w:t>
            </w:r>
          </w:p>
        </w:tc>
        <w:tc>
          <w:tcPr>
            <w:tcW w:w="680" w:type="pct"/>
            <w:shd w:val="clear" w:color="auto" w:fill="auto"/>
          </w:tcPr>
          <w:p w14:paraId="6DA35CD4" w14:textId="77777777" w:rsidR="0087349A" w:rsidRPr="00BB2102" w:rsidRDefault="0087349A" w:rsidP="008625F1">
            <w:pPr>
              <w:pStyle w:val="tabteksts"/>
              <w:jc w:val="center"/>
              <w:rPr>
                <w:lang w:eastAsia="lv-LV"/>
              </w:rPr>
            </w:pPr>
            <w:r w:rsidRPr="00BB2102">
              <w:rPr>
                <w:lang w:eastAsia="lv-LV"/>
              </w:rPr>
              <w:t>20</w:t>
            </w:r>
            <w:r>
              <w:rPr>
                <w:lang w:eastAsia="lv-LV"/>
              </w:rPr>
              <w:t>26</w:t>
            </w:r>
            <w:r w:rsidRPr="00BB2102">
              <w:rPr>
                <w:lang w:eastAsia="lv-LV"/>
              </w:rPr>
              <w:t>.</w:t>
            </w:r>
            <w:r>
              <w:rPr>
                <w:lang w:eastAsia="lv-LV"/>
              </w:rPr>
              <w:t> </w:t>
            </w:r>
            <w:r w:rsidRPr="00BB2102">
              <w:rPr>
                <w:lang w:eastAsia="lv-LV"/>
              </w:rPr>
              <w:t xml:space="preserve">gada </w:t>
            </w:r>
            <w:r w:rsidRPr="00EA5AC8">
              <w:rPr>
                <w:lang w:eastAsia="lv-LV"/>
              </w:rPr>
              <w:t>prognoze</w:t>
            </w:r>
          </w:p>
        </w:tc>
        <w:tc>
          <w:tcPr>
            <w:tcW w:w="680" w:type="pct"/>
            <w:shd w:val="clear" w:color="auto" w:fill="auto"/>
          </w:tcPr>
          <w:p w14:paraId="2F2D1BDD" w14:textId="77777777" w:rsidR="0087349A" w:rsidRPr="00BB2102" w:rsidRDefault="0087349A" w:rsidP="008625F1">
            <w:pPr>
              <w:pStyle w:val="tabteksts"/>
              <w:jc w:val="center"/>
              <w:rPr>
                <w:lang w:eastAsia="lv-LV"/>
              </w:rPr>
            </w:pPr>
            <w:r>
              <w:rPr>
                <w:lang w:eastAsia="lv-LV"/>
              </w:rPr>
              <w:t>2027</w:t>
            </w:r>
            <w:r w:rsidRPr="00BB2102">
              <w:rPr>
                <w:lang w:eastAsia="lv-LV"/>
              </w:rPr>
              <w:t>.</w:t>
            </w:r>
            <w:r>
              <w:rPr>
                <w:lang w:eastAsia="lv-LV"/>
              </w:rPr>
              <w:t> </w:t>
            </w:r>
            <w:r w:rsidRPr="00BB2102">
              <w:rPr>
                <w:lang w:eastAsia="lv-LV"/>
              </w:rPr>
              <w:t xml:space="preserve">gada </w:t>
            </w:r>
            <w:r w:rsidRPr="00EA5AC8">
              <w:rPr>
                <w:lang w:eastAsia="lv-LV"/>
              </w:rPr>
              <w:t>prognoze</w:t>
            </w:r>
          </w:p>
        </w:tc>
      </w:tr>
      <w:tr w:rsidR="0087349A" w:rsidRPr="00BB2102" w14:paraId="1BD50E38" w14:textId="77777777" w:rsidTr="00AA4F18">
        <w:trPr>
          <w:trHeight w:val="113"/>
          <w:jc w:val="center"/>
        </w:trPr>
        <w:tc>
          <w:tcPr>
            <w:tcW w:w="1601" w:type="pct"/>
            <w:shd w:val="clear" w:color="auto" w:fill="D9D9D9" w:themeFill="background1" w:themeFillShade="D9"/>
          </w:tcPr>
          <w:p w14:paraId="4A1066BF" w14:textId="77777777" w:rsidR="0087349A" w:rsidRPr="00BB2102" w:rsidRDefault="0087349A" w:rsidP="008625F1">
            <w:pPr>
              <w:pStyle w:val="tabteksts"/>
            </w:pPr>
            <w:r w:rsidRPr="00BB2102">
              <w:t>Vidējais amata vietu skaits gadā</w:t>
            </w:r>
          </w:p>
        </w:tc>
        <w:tc>
          <w:tcPr>
            <w:tcW w:w="680" w:type="pct"/>
            <w:shd w:val="clear" w:color="auto" w:fill="D9D9D9" w:themeFill="background1" w:themeFillShade="D9"/>
          </w:tcPr>
          <w:p w14:paraId="72427BD5" w14:textId="77777777" w:rsidR="0087349A" w:rsidRPr="00BB2102" w:rsidRDefault="0087349A" w:rsidP="008625F1">
            <w:pPr>
              <w:pStyle w:val="tabteksts"/>
              <w:jc w:val="right"/>
            </w:pPr>
            <w:r>
              <w:t>114</w:t>
            </w:r>
          </w:p>
        </w:tc>
        <w:tc>
          <w:tcPr>
            <w:tcW w:w="680" w:type="pct"/>
            <w:shd w:val="clear" w:color="auto" w:fill="D9D9D9" w:themeFill="background1" w:themeFillShade="D9"/>
          </w:tcPr>
          <w:p w14:paraId="7B95A165" w14:textId="77777777" w:rsidR="0087349A" w:rsidRPr="00BB2102" w:rsidRDefault="0087349A" w:rsidP="008625F1">
            <w:pPr>
              <w:pStyle w:val="tabteksts"/>
              <w:jc w:val="right"/>
            </w:pPr>
            <w:r w:rsidRPr="00BE6F14">
              <w:t>12</w:t>
            </w:r>
            <w:r>
              <w:t>1</w:t>
            </w:r>
          </w:p>
        </w:tc>
        <w:tc>
          <w:tcPr>
            <w:tcW w:w="680" w:type="pct"/>
            <w:shd w:val="clear" w:color="auto" w:fill="D9D9D9" w:themeFill="background1" w:themeFillShade="D9"/>
          </w:tcPr>
          <w:p w14:paraId="365DAC2F" w14:textId="77777777" w:rsidR="0087349A" w:rsidRPr="00BB2102" w:rsidRDefault="0087349A" w:rsidP="008625F1">
            <w:pPr>
              <w:pStyle w:val="tabteksts"/>
              <w:jc w:val="right"/>
            </w:pPr>
            <w:r w:rsidRPr="00BE6F14">
              <w:t>12</w:t>
            </w:r>
            <w:r>
              <w:t>1</w:t>
            </w:r>
          </w:p>
        </w:tc>
        <w:tc>
          <w:tcPr>
            <w:tcW w:w="680" w:type="pct"/>
            <w:shd w:val="clear" w:color="auto" w:fill="D9D9D9" w:themeFill="background1" w:themeFillShade="D9"/>
          </w:tcPr>
          <w:p w14:paraId="42A350BB" w14:textId="77777777" w:rsidR="0087349A" w:rsidRPr="00BB2102" w:rsidRDefault="0087349A" w:rsidP="008625F1">
            <w:pPr>
              <w:pStyle w:val="tabteksts"/>
              <w:jc w:val="right"/>
            </w:pPr>
            <w:r w:rsidRPr="00BE6F14">
              <w:t>12</w:t>
            </w:r>
            <w:r>
              <w:t>1</w:t>
            </w:r>
          </w:p>
        </w:tc>
        <w:tc>
          <w:tcPr>
            <w:tcW w:w="680" w:type="pct"/>
            <w:shd w:val="clear" w:color="auto" w:fill="D9D9D9" w:themeFill="background1" w:themeFillShade="D9"/>
          </w:tcPr>
          <w:p w14:paraId="0E5CDE9E" w14:textId="77777777" w:rsidR="0087349A" w:rsidRPr="00BB2102" w:rsidRDefault="0087349A" w:rsidP="008625F1">
            <w:pPr>
              <w:pStyle w:val="tabteksts"/>
              <w:jc w:val="right"/>
            </w:pPr>
            <w:r w:rsidRPr="00BE6F14">
              <w:t>12</w:t>
            </w:r>
            <w:r>
              <w:t>1</w:t>
            </w:r>
          </w:p>
        </w:tc>
      </w:tr>
      <w:tr w:rsidR="0087349A" w:rsidRPr="00BB2102" w14:paraId="2E3EDC09" w14:textId="77777777" w:rsidTr="00AA4F18">
        <w:trPr>
          <w:trHeight w:val="142"/>
          <w:jc w:val="center"/>
        </w:trPr>
        <w:tc>
          <w:tcPr>
            <w:tcW w:w="5000" w:type="pct"/>
            <w:gridSpan w:val="6"/>
          </w:tcPr>
          <w:p w14:paraId="578F445F" w14:textId="77777777" w:rsidR="0087349A" w:rsidRPr="00BB2102" w:rsidRDefault="0087349A" w:rsidP="008625F1">
            <w:pPr>
              <w:pStyle w:val="tabteksts"/>
            </w:pPr>
            <w:r w:rsidRPr="00BB2102">
              <w:rPr>
                <w:i/>
              </w:rPr>
              <w:t>Tajā skaitā:</w:t>
            </w:r>
          </w:p>
        </w:tc>
      </w:tr>
      <w:tr w:rsidR="0087349A" w:rsidRPr="00BB2102" w14:paraId="64957DBC" w14:textId="77777777" w:rsidTr="00AA4F18">
        <w:trPr>
          <w:trHeight w:val="142"/>
          <w:jc w:val="center"/>
        </w:trPr>
        <w:tc>
          <w:tcPr>
            <w:tcW w:w="5000" w:type="pct"/>
            <w:gridSpan w:val="6"/>
          </w:tcPr>
          <w:p w14:paraId="3C8C11D9" w14:textId="77777777" w:rsidR="0087349A" w:rsidRPr="00BB2102" w:rsidRDefault="0087349A" w:rsidP="008625F1">
            <w:pPr>
              <w:pStyle w:val="tabteksts"/>
              <w:ind w:firstLine="313"/>
            </w:pPr>
            <w:r w:rsidRPr="00BB2102">
              <w:rPr>
                <w:i/>
              </w:rPr>
              <w:t>Valsts pamatfunkciju īstenošana</w:t>
            </w:r>
          </w:p>
        </w:tc>
      </w:tr>
      <w:tr w:rsidR="0087349A" w:rsidRPr="00BB2102" w14:paraId="07317CB6" w14:textId="77777777" w:rsidTr="00AA4F18">
        <w:trPr>
          <w:trHeight w:val="205"/>
          <w:jc w:val="center"/>
        </w:trPr>
        <w:tc>
          <w:tcPr>
            <w:tcW w:w="1601" w:type="pct"/>
            <w:shd w:val="clear" w:color="auto" w:fill="F2F2F2" w:themeFill="background1" w:themeFillShade="F2"/>
          </w:tcPr>
          <w:p w14:paraId="56056F36" w14:textId="77777777" w:rsidR="0087349A" w:rsidRPr="00BB2102" w:rsidRDefault="0087349A" w:rsidP="008625F1">
            <w:pPr>
              <w:pStyle w:val="tabteksts"/>
              <w:rPr>
                <w:lang w:eastAsia="lv-LV"/>
              </w:rPr>
            </w:pPr>
            <w:r w:rsidRPr="00BB2102">
              <w:t>Vidējais amata vietu skaits gadā</w:t>
            </w:r>
          </w:p>
        </w:tc>
        <w:tc>
          <w:tcPr>
            <w:tcW w:w="680" w:type="pct"/>
            <w:shd w:val="clear" w:color="auto" w:fill="F2F2F2" w:themeFill="background1" w:themeFillShade="F2"/>
          </w:tcPr>
          <w:p w14:paraId="29884342" w14:textId="77777777" w:rsidR="0087349A" w:rsidRPr="00BB2102" w:rsidRDefault="0087349A" w:rsidP="008625F1">
            <w:pPr>
              <w:pStyle w:val="tabteksts"/>
              <w:jc w:val="right"/>
            </w:pPr>
            <w:r>
              <w:t>114</w:t>
            </w:r>
          </w:p>
        </w:tc>
        <w:tc>
          <w:tcPr>
            <w:tcW w:w="680" w:type="pct"/>
            <w:shd w:val="clear" w:color="auto" w:fill="F2F2F2" w:themeFill="background1" w:themeFillShade="F2"/>
          </w:tcPr>
          <w:p w14:paraId="6B89103E" w14:textId="77777777" w:rsidR="0087349A" w:rsidRPr="00BB2102" w:rsidRDefault="0087349A" w:rsidP="008625F1">
            <w:pPr>
              <w:pStyle w:val="tabteksts"/>
              <w:jc w:val="right"/>
            </w:pPr>
            <w:r>
              <w:t>121</w:t>
            </w:r>
          </w:p>
        </w:tc>
        <w:tc>
          <w:tcPr>
            <w:tcW w:w="680" w:type="pct"/>
            <w:shd w:val="clear" w:color="auto" w:fill="F2F2F2" w:themeFill="background1" w:themeFillShade="F2"/>
          </w:tcPr>
          <w:p w14:paraId="04410F7E" w14:textId="77777777" w:rsidR="0087349A" w:rsidRPr="00BB2102" w:rsidRDefault="0087349A" w:rsidP="008625F1">
            <w:pPr>
              <w:pStyle w:val="tabteksts"/>
              <w:jc w:val="right"/>
            </w:pPr>
            <w:r>
              <w:t>121</w:t>
            </w:r>
          </w:p>
        </w:tc>
        <w:tc>
          <w:tcPr>
            <w:tcW w:w="680" w:type="pct"/>
            <w:shd w:val="clear" w:color="auto" w:fill="F2F2F2" w:themeFill="background1" w:themeFillShade="F2"/>
          </w:tcPr>
          <w:p w14:paraId="4EFBF6B7" w14:textId="77777777" w:rsidR="0087349A" w:rsidRPr="00BB2102" w:rsidRDefault="0087349A" w:rsidP="008625F1">
            <w:pPr>
              <w:pStyle w:val="tabteksts"/>
              <w:jc w:val="right"/>
            </w:pPr>
            <w:r>
              <w:t>121</w:t>
            </w:r>
          </w:p>
        </w:tc>
        <w:tc>
          <w:tcPr>
            <w:tcW w:w="680" w:type="pct"/>
            <w:shd w:val="clear" w:color="auto" w:fill="F2F2F2" w:themeFill="background1" w:themeFillShade="F2"/>
          </w:tcPr>
          <w:p w14:paraId="3334AF2F" w14:textId="77777777" w:rsidR="0087349A" w:rsidRPr="00BB2102" w:rsidRDefault="0087349A" w:rsidP="008625F1">
            <w:pPr>
              <w:pStyle w:val="tabteksts"/>
              <w:jc w:val="right"/>
            </w:pPr>
            <w:r>
              <w:t>121</w:t>
            </w:r>
          </w:p>
        </w:tc>
      </w:tr>
    </w:tbl>
    <w:p w14:paraId="108A1568" w14:textId="77777777" w:rsidR="0087349A" w:rsidRPr="00BB2102" w:rsidRDefault="0087349A" w:rsidP="00B74B29">
      <w:pPr>
        <w:pStyle w:val="Tabuluvirsraksti"/>
        <w:spacing w:before="480" w:after="240"/>
        <w:rPr>
          <w:b/>
          <w:szCs w:val="24"/>
          <w:u w:val="single"/>
          <w:lang w:eastAsia="lv-LV"/>
        </w:rPr>
      </w:pPr>
      <w:r>
        <w:rPr>
          <w:b/>
          <w:szCs w:val="24"/>
          <w:u w:val="single"/>
          <w:lang w:eastAsia="lv-LV"/>
        </w:rPr>
        <w:t>Politikas un resursu vadības karte</w:t>
      </w:r>
    </w:p>
    <w:p w14:paraId="583DE92A" w14:textId="1F6E5860" w:rsidR="00FF4968" w:rsidRPr="00FF4968" w:rsidRDefault="0087349A" w:rsidP="00B74B29">
      <w:pPr>
        <w:pStyle w:val="Tabuluvirsraksti"/>
        <w:jc w:val="left"/>
        <w:rPr>
          <w:b/>
          <w:lang w:eastAsia="lv-LV"/>
        </w:rPr>
      </w:pPr>
      <w:r>
        <w:rPr>
          <w:b/>
          <w:lang w:eastAsia="lv-LV"/>
        </w:rPr>
        <w:t xml:space="preserve">1. </w:t>
      </w:r>
      <w:r w:rsidRPr="00EE61CD">
        <w:rPr>
          <w:b/>
          <w:lang w:eastAsia="lv-LV"/>
        </w:rPr>
        <w:t>Sabiedrisko pakalpojumu regulēšana</w:t>
      </w:r>
    </w:p>
    <w:tbl>
      <w:tblPr>
        <w:tblStyle w:val="TableGrid"/>
        <w:tblW w:w="5000" w:type="pct"/>
        <w:tblLook w:val="04A0" w:firstRow="1" w:lastRow="0" w:firstColumn="1" w:lastColumn="0" w:noHBand="0" w:noVBand="1"/>
      </w:tblPr>
      <w:tblGrid>
        <w:gridCol w:w="9061"/>
      </w:tblGrid>
      <w:tr w:rsidR="0087349A" w:rsidRPr="00DB6347" w14:paraId="67F1346B" w14:textId="77777777" w:rsidTr="00F20F5A">
        <w:trPr>
          <w:trHeight w:val="1463"/>
        </w:trPr>
        <w:tc>
          <w:tcPr>
            <w:tcW w:w="5000" w:type="pct"/>
            <w:shd w:val="clear" w:color="auto" w:fill="D9D9D9" w:themeFill="background1" w:themeFillShade="D9"/>
          </w:tcPr>
          <w:p w14:paraId="40C57026" w14:textId="77777777" w:rsidR="0087349A" w:rsidRPr="009C5749" w:rsidRDefault="0087349A" w:rsidP="00F20F5A">
            <w:pPr>
              <w:pStyle w:val="Tabuluvirsraksti"/>
              <w:spacing w:after="0"/>
              <w:jc w:val="left"/>
              <w:rPr>
                <w:b/>
                <w:bCs/>
                <w:sz w:val="18"/>
                <w:szCs w:val="18"/>
              </w:rPr>
            </w:pPr>
            <w:r w:rsidRPr="009C5749">
              <w:rPr>
                <w:b/>
                <w:bCs/>
                <w:sz w:val="18"/>
                <w:szCs w:val="18"/>
              </w:rPr>
              <w:t xml:space="preserve">Politikas mērķis: </w:t>
            </w:r>
          </w:p>
          <w:p w14:paraId="716C325A" w14:textId="04188CC5" w:rsidR="0087349A" w:rsidRPr="00E65798" w:rsidRDefault="0087349A" w:rsidP="00F20F5A">
            <w:pPr>
              <w:numPr>
                <w:ilvl w:val="0"/>
                <w:numId w:val="53"/>
              </w:numPr>
              <w:ind w:left="318" w:hanging="284"/>
              <w:rPr>
                <w:b/>
                <w:sz w:val="18"/>
                <w:szCs w:val="18"/>
                <w:lang w:eastAsia="lv-LV"/>
              </w:rPr>
            </w:pPr>
            <w:r w:rsidRPr="00E65798">
              <w:rPr>
                <w:b/>
                <w:sz w:val="18"/>
                <w:szCs w:val="18"/>
              </w:rPr>
              <w:t xml:space="preserve">nodrošināt iespēju saņemt nepārtrauktus, drošus un kvalitatīvus sabiedriskos pakalpojumus, kuru tarifi (cenas) atbilst ekonomiski pamatotām izmaksām, kā arī veicināt attīstību un ekonomiski pamatotu konkurenci regulējamās nozarēs </w:t>
            </w:r>
            <w:r w:rsidRPr="00E65798">
              <w:rPr>
                <w:i/>
                <w:sz w:val="18"/>
                <w:szCs w:val="18"/>
              </w:rPr>
              <w:t>/</w:t>
            </w:r>
            <w:r w:rsidR="00F20F5A">
              <w:rPr>
                <w:i/>
                <w:sz w:val="18"/>
                <w:szCs w:val="18"/>
              </w:rPr>
              <w:t xml:space="preserve"> </w:t>
            </w:r>
            <w:r w:rsidRPr="00E65798">
              <w:rPr>
                <w:i/>
                <w:sz w:val="18"/>
                <w:szCs w:val="18"/>
              </w:rPr>
              <w:t>likums “Par sabiedrisko pakalpojumu regulatoriem</w:t>
            </w:r>
            <w:r w:rsidR="00824945">
              <w:rPr>
                <w:i/>
                <w:sz w:val="18"/>
                <w:szCs w:val="18"/>
              </w:rPr>
              <w:t>”</w:t>
            </w:r>
          </w:p>
          <w:p w14:paraId="1AD7E823" w14:textId="7C0E8920" w:rsidR="0087349A" w:rsidRPr="00AE1DD9" w:rsidRDefault="0087349A" w:rsidP="008625F1">
            <w:pPr>
              <w:numPr>
                <w:ilvl w:val="0"/>
                <w:numId w:val="53"/>
              </w:numPr>
              <w:spacing w:after="0"/>
              <w:ind w:left="318" w:hanging="284"/>
              <w:rPr>
                <w:b/>
                <w:sz w:val="18"/>
                <w:szCs w:val="18"/>
                <w:lang w:eastAsia="lv-LV"/>
              </w:rPr>
            </w:pPr>
            <w:r w:rsidRPr="00E65798">
              <w:rPr>
                <w:b/>
                <w:sz w:val="18"/>
                <w:szCs w:val="18"/>
                <w:lang w:eastAsia="lv-LV"/>
              </w:rPr>
              <w:t xml:space="preserve">sekmēt konkurenci tirgos, novēršot barjeras regulējumā, veidojot ģeogrāfiski plašākus tirgus un nodrošinot vienlīdzīgu piekļuvi tīkliem </w:t>
            </w:r>
            <w:r w:rsidRPr="00E65798">
              <w:rPr>
                <w:i/>
                <w:sz w:val="18"/>
                <w:szCs w:val="18"/>
              </w:rPr>
              <w:t>/</w:t>
            </w:r>
            <w:r w:rsidR="00F20F5A">
              <w:rPr>
                <w:i/>
                <w:sz w:val="18"/>
                <w:szCs w:val="18"/>
              </w:rPr>
              <w:t xml:space="preserve"> </w:t>
            </w:r>
            <w:r w:rsidRPr="00E65798">
              <w:rPr>
                <w:i/>
                <w:sz w:val="18"/>
                <w:szCs w:val="18"/>
              </w:rPr>
              <w:t>Sabiedrisko pakalpojumu regulēšanas komisijas stratēģija</w:t>
            </w:r>
          </w:p>
        </w:tc>
      </w:tr>
    </w:tbl>
    <w:p w14:paraId="5A26D962" w14:textId="77777777" w:rsidR="00FF4968" w:rsidRDefault="00FF4968" w:rsidP="00FF4968">
      <w:pPr>
        <w:ind w:firstLine="0"/>
      </w:pPr>
    </w:p>
    <w:tbl>
      <w:tblPr>
        <w:tblStyle w:val="TableGrid"/>
        <w:tblW w:w="5000" w:type="pct"/>
        <w:tblLook w:val="04A0" w:firstRow="1" w:lastRow="0" w:firstColumn="1" w:lastColumn="0" w:noHBand="0" w:noVBand="1"/>
      </w:tblPr>
      <w:tblGrid>
        <w:gridCol w:w="3682"/>
        <w:gridCol w:w="3113"/>
        <w:gridCol w:w="1133"/>
        <w:gridCol w:w="1133"/>
      </w:tblGrid>
      <w:tr w:rsidR="0087349A" w:rsidRPr="00DB6347" w14:paraId="75F6B092" w14:textId="77777777" w:rsidTr="00B74B29">
        <w:trPr>
          <w:cantSplit/>
          <w:trHeight w:val="283"/>
          <w:tblHeader/>
        </w:trPr>
        <w:tc>
          <w:tcPr>
            <w:tcW w:w="2032" w:type="pct"/>
            <w:vAlign w:val="center"/>
          </w:tcPr>
          <w:p w14:paraId="2B74E56F" w14:textId="77777777" w:rsidR="0087349A" w:rsidRPr="00DB6347" w:rsidRDefault="0087349A" w:rsidP="008625F1">
            <w:pPr>
              <w:spacing w:after="0"/>
              <w:ind w:firstLine="0"/>
              <w:jc w:val="center"/>
              <w:rPr>
                <w:b/>
                <w:sz w:val="18"/>
                <w:szCs w:val="18"/>
              </w:rPr>
            </w:pPr>
            <w:r w:rsidRPr="00DB6347">
              <w:rPr>
                <w:b/>
                <w:sz w:val="18"/>
                <w:szCs w:val="18"/>
              </w:rPr>
              <w:lastRenderedPageBreak/>
              <w:t>Politikas rezultatīvie rādītāji</w:t>
            </w:r>
          </w:p>
        </w:tc>
        <w:tc>
          <w:tcPr>
            <w:tcW w:w="1718" w:type="pct"/>
            <w:vAlign w:val="center"/>
          </w:tcPr>
          <w:p w14:paraId="3E9290C4" w14:textId="77777777" w:rsidR="0087349A" w:rsidRPr="00DB6347" w:rsidRDefault="0087349A" w:rsidP="008625F1">
            <w:pPr>
              <w:pStyle w:val="tabteksts"/>
              <w:jc w:val="center"/>
              <w:rPr>
                <w:b/>
                <w:szCs w:val="18"/>
                <w:lang w:eastAsia="lv-LV"/>
              </w:rPr>
            </w:pPr>
            <w:r w:rsidRPr="00DB6347">
              <w:rPr>
                <w:b/>
                <w:szCs w:val="18"/>
                <w:lang w:eastAsia="lv-LV"/>
              </w:rPr>
              <w:t>Attīstības plānošanas dokumenti vai normatīvie akti</w:t>
            </w:r>
          </w:p>
        </w:tc>
        <w:tc>
          <w:tcPr>
            <w:tcW w:w="625" w:type="pct"/>
          </w:tcPr>
          <w:p w14:paraId="17C886F2" w14:textId="77777777" w:rsidR="0087349A" w:rsidRPr="00DB6347" w:rsidRDefault="0087349A" w:rsidP="008625F1">
            <w:pPr>
              <w:pStyle w:val="tabteksts"/>
              <w:jc w:val="center"/>
              <w:rPr>
                <w:szCs w:val="18"/>
                <w:lang w:eastAsia="lv-LV"/>
              </w:rPr>
            </w:pPr>
            <w:r w:rsidRPr="00DB6347">
              <w:rPr>
                <w:b/>
                <w:szCs w:val="18"/>
                <w:lang w:eastAsia="lv-LV"/>
              </w:rPr>
              <w:t>Faktiskā vērtība</w:t>
            </w:r>
            <w:r w:rsidRPr="00DB6347">
              <w:rPr>
                <w:szCs w:val="18"/>
                <w:lang w:eastAsia="lv-LV"/>
              </w:rPr>
              <w:t xml:space="preserve"> (202</w:t>
            </w:r>
            <w:r>
              <w:rPr>
                <w:szCs w:val="18"/>
                <w:lang w:eastAsia="lv-LV"/>
              </w:rPr>
              <w:t>3</w:t>
            </w:r>
            <w:r w:rsidRPr="00DB6347">
              <w:rPr>
                <w:szCs w:val="18"/>
                <w:lang w:eastAsia="lv-LV"/>
              </w:rPr>
              <w:t>)</w:t>
            </w:r>
          </w:p>
        </w:tc>
        <w:tc>
          <w:tcPr>
            <w:tcW w:w="625" w:type="pct"/>
          </w:tcPr>
          <w:p w14:paraId="02EDC04B" w14:textId="77777777" w:rsidR="0087349A" w:rsidRPr="00DB6347" w:rsidRDefault="0087349A" w:rsidP="008625F1">
            <w:pPr>
              <w:spacing w:after="0"/>
              <w:ind w:firstLine="2"/>
              <w:jc w:val="center"/>
              <w:rPr>
                <w:sz w:val="18"/>
                <w:szCs w:val="18"/>
              </w:rPr>
            </w:pPr>
            <w:r w:rsidRPr="00DB6347">
              <w:rPr>
                <w:b/>
                <w:sz w:val="18"/>
                <w:szCs w:val="18"/>
                <w:lang w:eastAsia="lv-LV"/>
              </w:rPr>
              <w:t>Plānotā vērtība</w:t>
            </w:r>
            <w:r w:rsidRPr="00DB6347">
              <w:rPr>
                <w:sz w:val="18"/>
                <w:szCs w:val="18"/>
                <w:lang w:eastAsia="lv-LV"/>
              </w:rPr>
              <w:t xml:space="preserve"> (202</w:t>
            </w:r>
            <w:r>
              <w:rPr>
                <w:sz w:val="18"/>
                <w:szCs w:val="18"/>
                <w:lang w:eastAsia="lv-LV"/>
              </w:rPr>
              <w:t>6</w:t>
            </w:r>
            <w:r w:rsidRPr="00DB6347">
              <w:rPr>
                <w:sz w:val="18"/>
                <w:szCs w:val="18"/>
                <w:lang w:eastAsia="lv-LV"/>
              </w:rPr>
              <w:t>)</w:t>
            </w:r>
            <w:r w:rsidRPr="00DB6347" w:rsidDel="00B71D8B">
              <w:rPr>
                <w:sz w:val="18"/>
                <w:szCs w:val="18"/>
                <w:lang w:eastAsia="lv-LV"/>
              </w:rPr>
              <w:t xml:space="preserve"> </w:t>
            </w:r>
          </w:p>
        </w:tc>
      </w:tr>
      <w:tr w:rsidR="0087349A" w:rsidRPr="00DB6347" w14:paraId="2A1EE8EC" w14:textId="77777777" w:rsidTr="00B74B29">
        <w:trPr>
          <w:trHeight w:val="201"/>
          <w:tblHeader/>
        </w:trPr>
        <w:tc>
          <w:tcPr>
            <w:tcW w:w="2032" w:type="pct"/>
          </w:tcPr>
          <w:p w14:paraId="13E0BB25" w14:textId="77777777" w:rsidR="0087349A" w:rsidRPr="00DB6347" w:rsidRDefault="0087349A" w:rsidP="00824945">
            <w:pPr>
              <w:pStyle w:val="Default"/>
              <w:jc w:val="both"/>
              <w:rPr>
                <w:i/>
                <w:sz w:val="18"/>
                <w:szCs w:val="18"/>
              </w:rPr>
            </w:pPr>
            <w:bookmarkStart w:id="2" w:name="_Hlk492045876"/>
            <w:r w:rsidRPr="00DB6347">
              <w:rPr>
                <w:i/>
                <w:sz w:val="18"/>
                <w:szCs w:val="18"/>
              </w:rPr>
              <w:t>Tirgus koncentrācijas līmenis (</w:t>
            </w:r>
            <w:proofErr w:type="spellStart"/>
            <w:r w:rsidRPr="00DB6347">
              <w:rPr>
                <w:i/>
                <w:sz w:val="18"/>
                <w:szCs w:val="18"/>
              </w:rPr>
              <w:t>Herfindāla-Hiršmana</w:t>
            </w:r>
            <w:proofErr w:type="spellEnd"/>
            <w:r w:rsidRPr="00DB6347">
              <w:rPr>
                <w:i/>
                <w:sz w:val="18"/>
                <w:szCs w:val="18"/>
              </w:rPr>
              <w:t xml:space="preserve"> (HHI) indeksi)</w:t>
            </w:r>
          </w:p>
        </w:tc>
        <w:tc>
          <w:tcPr>
            <w:tcW w:w="1718" w:type="pct"/>
            <w:vMerge w:val="restart"/>
            <w:vAlign w:val="center"/>
          </w:tcPr>
          <w:p w14:paraId="2F78266D" w14:textId="77777777" w:rsidR="0087349A" w:rsidRPr="00DB6347" w:rsidRDefault="0087349A" w:rsidP="00824945">
            <w:pPr>
              <w:pStyle w:val="tabteksts"/>
              <w:jc w:val="both"/>
              <w:rPr>
                <w:b/>
                <w:szCs w:val="18"/>
                <w:lang w:eastAsia="lv-LV"/>
              </w:rPr>
            </w:pPr>
            <w:r w:rsidRPr="00DB6347">
              <w:rPr>
                <w:i/>
                <w:iCs/>
                <w:szCs w:val="18"/>
              </w:rPr>
              <w:t>Regulatora darbības stratēģija 202</w:t>
            </w:r>
            <w:r>
              <w:rPr>
                <w:i/>
                <w:iCs/>
                <w:szCs w:val="18"/>
              </w:rPr>
              <w:t>2</w:t>
            </w:r>
            <w:r w:rsidRPr="00DB6347">
              <w:rPr>
                <w:i/>
                <w:iCs/>
                <w:szCs w:val="18"/>
              </w:rPr>
              <w:t>.</w:t>
            </w:r>
            <w:r>
              <w:rPr>
                <w:i/>
                <w:iCs/>
                <w:szCs w:val="18"/>
              </w:rPr>
              <w:t> – </w:t>
            </w:r>
            <w:r w:rsidRPr="00DB6347">
              <w:rPr>
                <w:i/>
                <w:iCs/>
                <w:szCs w:val="18"/>
              </w:rPr>
              <w:t>202</w:t>
            </w:r>
            <w:r>
              <w:rPr>
                <w:i/>
                <w:iCs/>
                <w:szCs w:val="18"/>
              </w:rPr>
              <w:t>6</w:t>
            </w:r>
            <w:r w:rsidRPr="00DB6347">
              <w:rPr>
                <w:i/>
                <w:iCs/>
                <w:szCs w:val="18"/>
              </w:rPr>
              <w:t>. gadam</w:t>
            </w:r>
          </w:p>
        </w:tc>
        <w:tc>
          <w:tcPr>
            <w:tcW w:w="625" w:type="pct"/>
          </w:tcPr>
          <w:p w14:paraId="1AEABC52" w14:textId="7D573431" w:rsidR="0087349A" w:rsidRPr="00DB6347" w:rsidRDefault="0087349A" w:rsidP="00FF4968">
            <w:pPr>
              <w:pStyle w:val="tabteksts"/>
              <w:jc w:val="center"/>
              <w:rPr>
                <w:i/>
                <w:szCs w:val="18"/>
                <w:lang w:eastAsia="lv-LV"/>
              </w:rPr>
            </w:pPr>
            <w:r w:rsidRPr="00DB6347">
              <w:rPr>
                <w:iCs/>
                <w:szCs w:val="18"/>
                <w:lang w:eastAsia="lv-LV"/>
              </w:rPr>
              <w:t>-</w:t>
            </w:r>
          </w:p>
        </w:tc>
        <w:tc>
          <w:tcPr>
            <w:tcW w:w="625" w:type="pct"/>
          </w:tcPr>
          <w:p w14:paraId="5FF737A7" w14:textId="372ABB10" w:rsidR="0087349A" w:rsidRPr="00DB6347" w:rsidRDefault="0087349A" w:rsidP="00FF4968">
            <w:pPr>
              <w:spacing w:after="0"/>
              <w:ind w:firstLine="2"/>
              <w:jc w:val="center"/>
              <w:rPr>
                <w:i/>
                <w:sz w:val="18"/>
                <w:szCs w:val="18"/>
                <w:lang w:eastAsia="lv-LV"/>
              </w:rPr>
            </w:pPr>
            <w:r w:rsidRPr="00DB6347">
              <w:rPr>
                <w:iCs/>
                <w:sz w:val="18"/>
                <w:szCs w:val="18"/>
                <w:lang w:eastAsia="lv-LV"/>
              </w:rPr>
              <w:t>-</w:t>
            </w:r>
          </w:p>
        </w:tc>
      </w:tr>
      <w:tr w:rsidR="0087349A" w:rsidRPr="00DB6347" w14:paraId="58FD6C9C" w14:textId="77777777" w:rsidTr="00B74B29">
        <w:trPr>
          <w:trHeight w:val="65"/>
          <w:tblHeader/>
        </w:trPr>
        <w:tc>
          <w:tcPr>
            <w:tcW w:w="2032" w:type="pct"/>
          </w:tcPr>
          <w:p w14:paraId="7EDA64BF" w14:textId="77777777" w:rsidR="0087349A" w:rsidRPr="00DB6347" w:rsidRDefault="0087349A" w:rsidP="00824945">
            <w:pPr>
              <w:pStyle w:val="Default"/>
              <w:jc w:val="both"/>
              <w:rPr>
                <w:i/>
                <w:sz w:val="18"/>
                <w:szCs w:val="18"/>
                <w:highlight w:val="cyan"/>
              </w:rPr>
            </w:pPr>
            <w:r w:rsidRPr="00DB6347">
              <w:rPr>
                <w:i/>
                <w:sz w:val="18"/>
                <w:szCs w:val="18"/>
                <w:lang w:eastAsia="lv-LV"/>
              </w:rPr>
              <w:t>Elektroenerģijas tirdzniecība</w:t>
            </w:r>
          </w:p>
        </w:tc>
        <w:tc>
          <w:tcPr>
            <w:tcW w:w="1718" w:type="pct"/>
            <w:vMerge/>
          </w:tcPr>
          <w:p w14:paraId="1B57EA60" w14:textId="77777777" w:rsidR="0087349A" w:rsidRPr="00DB6347" w:rsidRDefault="0087349A" w:rsidP="008625F1">
            <w:pPr>
              <w:pStyle w:val="tabteksts"/>
              <w:rPr>
                <w:i/>
                <w:iCs/>
                <w:szCs w:val="18"/>
                <w:highlight w:val="cyan"/>
              </w:rPr>
            </w:pPr>
          </w:p>
        </w:tc>
        <w:tc>
          <w:tcPr>
            <w:tcW w:w="625" w:type="pct"/>
            <w:vAlign w:val="center"/>
          </w:tcPr>
          <w:p w14:paraId="16C72970" w14:textId="77777777" w:rsidR="0087349A" w:rsidRPr="00B0445F" w:rsidRDefault="0087349A" w:rsidP="008625F1">
            <w:pPr>
              <w:pStyle w:val="tabteksts"/>
              <w:jc w:val="center"/>
              <w:rPr>
                <w:i/>
                <w:szCs w:val="18"/>
                <w:lang w:eastAsia="lv-LV"/>
              </w:rPr>
            </w:pPr>
            <w:r w:rsidRPr="00534DA3">
              <w:rPr>
                <w:i/>
                <w:szCs w:val="18"/>
                <w:lang w:eastAsia="lv-LV"/>
              </w:rPr>
              <w:t>0,403</w:t>
            </w:r>
          </w:p>
        </w:tc>
        <w:tc>
          <w:tcPr>
            <w:tcW w:w="625" w:type="pct"/>
            <w:shd w:val="clear" w:color="auto" w:fill="auto"/>
            <w:vAlign w:val="center"/>
          </w:tcPr>
          <w:p w14:paraId="718D68E1" w14:textId="77777777" w:rsidR="0087349A" w:rsidRPr="00E82778" w:rsidRDefault="0087349A" w:rsidP="008625F1">
            <w:pPr>
              <w:spacing w:after="0"/>
              <w:ind w:firstLine="2"/>
              <w:jc w:val="center"/>
              <w:rPr>
                <w:i/>
                <w:sz w:val="18"/>
                <w:szCs w:val="18"/>
                <w:lang w:eastAsia="lv-LV"/>
              </w:rPr>
            </w:pPr>
            <w:r w:rsidRPr="00534DA3">
              <w:rPr>
                <w:i/>
                <w:sz w:val="18"/>
                <w:szCs w:val="18"/>
                <w:lang w:eastAsia="lv-LV"/>
              </w:rPr>
              <w:t>0,256</w:t>
            </w:r>
          </w:p>
        </w:tc>
      </w:tr>
      <w:tr w:rsidR="0087349A" w:rsidRPr="00DB6347" w14:paraId="205FCCC7" w14:textId="77777777" w:rsidTr="00B74B29">
        <w:trPr>
          <w:trHeight w:val="126"/>
          <w:tblHeader/>
        </w:trPr>
        <w:tc>
          <w:tcPr>
            <w:tcW w:w="2032" w:type="pct"/>
          </w:tcPr>
          <w:p w14:paraId="0D3C73AB" w14:textId="77777777" w:rsidR="0087349A" w:rsidRPr="00DB6347" w:rsidRDefault="0087349A" w:rsidP="00824945">
            <w:pPr>
              <w:pStyle w:val="Default"/>
              <w:jc w:val="both"/>
              <w:rPr>
                <w:i/>
                <w:sz w:val="18"/>
                <w:szCs w:val="18"/>
                <w:highlight w:val="cyan"/>
              </w:rPr>
            </w:pPr>
            <w:r w:rsidRPr="00DB6347">
              <w:rPr>
                <w:i/>
                <w:sz w:val="18"/>
                <w:szCs w:val="18"/>
                <w:lang w:eastAsia="lv-LV"/>
              </w:rPr>
              <w:t>Dabasgāzes tirdzniecība</w:t>
            </w:r>
          </w:p>
        </w:tc>
        <w:tc>
          <w:tcPr>
            <w:tcW w:w="1718" w:type="pct"/>
            <w:vMerge/>
          </w:tcPr>
          <w:p w14:paraId="632E162D" w14:textId="77777777" w:rsidR="0087349A" w:rsidRPr="00DB6347" w:rsidRDefault="0087349A" w:rsidP="008625F1">
            <w:pPr>
              <w:pStyle w:val="tabteksts"/>
              <w:rPr>
                <w:i/>
                <w:iCs/>
                <w:szCs w:val="18"/>
                <w:highlight w:val="cyan"/>
              </w:rPr>
            </w:pPr>
          </w:p>
        </w:tc>
        <w:tc>
          <w:tcPr>
            <w:tcW w:w="625" w:type="pct"/>
            <w:vAlign w:val="center"/>
          </w:tcPr>
          <w:p w14:paraId="7A1598E2" w14:textId="77777777" w:rsidR="0087349A" w:rsidRPr="00B0445F" w:rsidRDefault="0087349A" w:rsidP="008625F1">
            <w:pPr>
              <w:pStyle w:val="tabteksts"/>
              <w:jc w:val="center"/>
              <w:rPr>
                <w:i/>
                <w:szCs w:val="18"/>
                <w:lang w:eastAsia="lv-LV"/>
              </w:rPr>
            </w:pPr>
            <w:r w:rsidRPr="00534DA3">
              <w:rPr>
                <w:i/>
                <w:szCs w:val="18"/>
                <w:lang w:eastAsia="lv-LV"/>
              </w:rPr>
              <w:t>0,356</w:t>
            </w:r>
          </w:p>
        </w:tc>
        <w:tc>
          <w:tcPr>
            <w:tcW w:w="625" w:type="pct"/>
            <w:shd w:val="clear" w:color="auto" w:fill="auto"/>
            <w:vAlign w:val="center"/>
          </w:tcPr>
          <w:p w14:paraId="2996FC75" w14:textId="77777777" w:rsidR="0087349A" w:rsidRPr="00E82778" w:rsidRDefault="0087349A" w:rsidP="008625F1">
            <w:pPr>
              <w:spacing w:after="0"/>
              <w:ind w:firstLine="2"/>
              <w:jc w:val="center"/>
              <w:rPr>
                <w:i/>
                <w:sz w:val="18"/>
                <w:szCs w:val="18"/>
                <w:lang w:eastAsia="lv-LV"/>
              </w:rPr>
            </w:pPr>
            <w:r w:rsidRPr="00534DA3">
              <w:rPr>
                <w:i/>
                <w:sz w:val="18"/>
                <w:szCs w:val="18"/>
                <w:lang w:eastAsia="lv-LV"/>
              </w:rPr>
              <w:t>0,306</w:t>
            </w:r>
          </w:p>
        </w:tc>
      </w:tr>
      <w:tr w:rsidR="0087349A" w:rsidRPr="00DB6347" w14:paraId="6E0F2663" w14:textId="77777777" w:rsidTr="00B74B29">
        <w:trPr>
          <w:trHeight w:val="57"/>
          <w:tblHeader/>
        </w:trPr>
        <w:tc>
          <w:tcPr>
            <w:tcW w:w="2032" w:type="pct"/>
          </w:tcPr>
          <w:p w14:paraId="163FB195" w14:textId="77777777" w:rsidR="0087349A" w:rsidRPr="00DB6347" w:rsidRDefault="0087349A" w:rsidP="00824945">
            <w:pPr>
              <w:pStyle w:val="Default"/>
              <w:jc w:val="both"/>
              <w:rPr>
                <w:i/>
                <w:sz w:val="18"/>
                <w:szCs w:val="18"/>
                <w:lang w:eastAsia="lv-LV"/>
              </w:rPr>
            </w:pPr>
            <w:r w:rsidRPr="00DB6347">
              <w:rPr>
                <w:i/>
                <w:sz w:val="18"/>
                <w:szCs w:val="18"/>
                <w:lang w:eastAsia="lv-LV"/>
              </w:rPr>
              <w:t>Elektroniskie sakari</w:t>
            </w:r>
          </w:p>
        </w:tc>
        <w:tc>
          <w:tcPr>
            <w:tcW w:w="1718" w:type="pct"/>
            <w:vMerge/>
          </w:tcPr>
          <w:p w14:paraId="248C58F4" w14:textId="77777777" w:rsidR="0087349A" w:rsidRPr="00DB6347" w:rsidRDefault="0087349A" w:rsidP="008625F1">
            <w:pPr>
              <w:pStyle w:val="tabteksts"/>
              <w:rPr>
                <w:i/>
                <w:iCs/>
                <w:szCs w:val="18"/>
                <w:highlight w:val="cyan"/>
              </w:rPr>
            </w:pPr>
          </w:p>
        </w:tc>
        <w:tc>
          <w:tcPr>
            <w:tcW w:w="625" w:type="pct"/>
            <w:vAlign w:val="center"/>
          </w:tcPr>
          <w:p w14:paraId="373D487B" w14:textId="77777777" w:rsidR="0087349A" w:rsidRPr="00B0445F" w:rsidRDefault="0087349A" w:rsidP="008625F1">
            <w:pPr>
              <w:pStyle w:val="tabteksts"/>
              <w:jc w:val="center"/>
              <w:rPr>
                <w:i/>
                <w:szCs w:val="18"/>
                <w:lang w:eastAsia="lv-LV"/>
              </w:rPr>
            </w:pPr>
            <w:r w:rsidRPr="00534DA3">
              <w:rPr>
                <w:i/>
                <w:szCs w:val="18"/>
                <w:lang w:eastAsia="lv-LV"/>
              </w:rPr>
              <w:t>0,173</w:t>
            </w:r>
          </w:p>
        </w:tc>
        <w:tc>
          <w:tcPr>
            <w:tcW w:w="625" w:type="pct"/>
            <w:shd w:val="clear" w:color="auto" w:fill="auto"/>
            <w:vAlign w:val="center"/>
          </w:tcPr>
          <w:p w14:paraId="4512673B" w14:textId="77777777" w:rsidR="0087349A" w:rsidRPr="00E82778" w:rsidRDefault="0087349A" w:rsidP="008625F1">
            <w:pPr>
              <w:spacing w:after="0"/>
              <w:ind w:firstLine="2"/>
              <w:jc w:val="center"/>
              <w:rPr>
                <w:i/>
                <w:sz w:val="18"/>
                <w:szCs w:val="18"/>
                <w:lang w:eastAsia="lv-LV"/>
              </w:rPr>
            </w:pPr>
            <w:r w:rsidRPr="00534DA3">
              <w:rPr>
                <w:i/>
                <w:sz w:val="18"/>
                <w:szCs w:val="18"/>
                <w:lang w:eastAsia="lv-LV"/>
              </w:rPr>
              <w:t>0,173</w:t>
            </w:r>
          </w:p>
        </w:tc>
      </w:tr>
      <w:tr w:rsidR="0087349A" w:rsidRPr="00DB6347" w14:paraId="08EA2263" w14:textId="77777777" w:rsidTr="00B74B29">
        <w:trPr>
          <w:trHeight w:val="118"/>
          <w:tblHeader/>
        </w:trPr>
        <w:tc>
          <w:tcPr>
            <w:tcW w:w="2032" w:type="pct"/>
          </w:tcPr>
          <w:p w14:paraId="564089A4" w14:textId="77777777" w:rsidR="0087349A" w:rsidRPr="00DB6347" w:rsidRDefault="0087349A" w:rsidP="00824945">
            <w:pPr>
              <w:pStyle w:val="Default"/>
              <w:jc w:val="both"/>
              <w:rPr>
                <w:i/>
                <w:sz w:val="18"/>
                <w:szCs w:val="18"/>
                <w:lang w:eastAsia="lv-LV"/>
              </w:rPr>
            </w:pPr>
            <w:r w:rsidRPr="00DB6347">
              <w:rPr>
                <w:i/>
                <w:sz w:val="18"/>
                <w:szCs w:val="18"/>
                <w:lang w:eastAsia="lv-LV"/>
              </w:rPr>
              <w:t>Pasts</w:t>
            </w:r>
          </w:p>
        </w:tc>
        <w:tc>
          <w:tcPr>
            <w:tcW w:w="1718" w:type="pct"/>
            <w:vMerge/>
          </w:tcPr>
          <w:p w14:paraId="04ED4527" w14:textId="77777777" w:rsidR="0087349A" w:rsidRPr="00DB6347" w:rsidRDefault="0087349A" w:rsidP="008625F1">
            <w:pPr>
              <w:pStyle w:val="tabteksts"/>
              <w:rPr>
                <w:i/>
                <w:iCs/>
                <w:szCs w:val="18"/>
                <w:highlight w:val="cyan"/>
              </w:rPr>
            </w:pPr>
          </w:p>
        </w:tc>
        <w:tc>
          <w:tcPr>
            <w:tcW w:w="625" w:type="pct"/>
            <w:vAlign w:val="center"/>
          </w:tcPr>
          <w:p w14:paraId="1D82A437" w14:textId="77777777" w:rsidR="0087349A" w:rsidRPr="00B0445F" w:rsidRDefault="0087349A" w:rsidP="008625F1">
            <w:pPr>
              <w:pStyle w:val="tabteksts"/>
              <w:jc w:val="center"/>
              <w:rPr>
                <w:i/>
                <w:szCs w:val="18"/>
                <w:lang w:eastAsia="lv-LV"/>
              </w:rPr>
            </w:pPr>
            <w:r w:rsidRPr="00534DA3">
              <w:rPr>
                <w:i/>
                <w:szCs w:val="18"/>
                <w:lang w:eastAsia="lv-LV"/>
              </w:rPr>
              <w:t>0,156</w:t>
            </w:r>
          </w:p>
        </w:tc>
        <w:tc>
          <w:tcPr>
            <w:tcW w:w="625" w:type="pct"/>
            <w:shd w:val="clear" w:color="auto" w:fill="auto"/>
            <w:vAlign w:val="center"/>
          </w:tcPr>
          <w:p w14:paraId="37E28A8D" w14:textId="77777777" w:rsidR="0087349A" w:rsidRPr="00E82778" w:rsidRDefault="0087349A" w:rsidP="008625F1">
            <w:pPr>
              <w:spacing w:after="0"/>
              <w:ind w:firstLine="2"/>
              <w:jc w:val="center"/>
              <w:rPr>
                <w:i/>
                <w:sz w:val="18"/>
                <w:szCs w:val="18"/>
                <w:lang w:eastAsia="lv-LV"/>
              </w:rPr>
            </w:pPr>
            <w:r w:rsidRPr="00534DA3">
              <w:rPr>
                <w:i/>
                <w:sz w:val="18"/>
                <w:szCs w:val="18"/>
                <w:lang w:eastAsia="lv-LV"/>
              </w:rPr>
              <w:t>0,125</w:t>
            </w:r>
          </w:p>
        </w:tc>
      </w:tr>
      <w:tr w:rsidR="0087349A" w:rsidRPr="00DB6347" w14:paraId="07CE8B50" w14:textId="77777777" w:rsidTr="00B74B29">
        <w:trPr>
          <w:trHeight w:val="56"/>
          <w:tblHeader/>
        </w:trPr>
        <w:tc>
          <w:tcPr>
            <w:tcW w:w="2032" w:type="pct"/>
          </w:tcPr>
          <w:p w14:paraId="1935D74E" w14:textId="77777777" w:rsidR="0087349A" w:rsidRPr="00DB6347" w:rsidRDefault="0087349A" w:rsidP="008625F1">
            <w:pPr>
              <w:pStyle w:val="Default"/>
              <w:rPr>
                <w:b/>
                <w:bCs/>
                <w:iCs/>
                <w:sz w:val="18"/>
                <w:szCs w:val="18"/>
                <w:lang w:eastAsia="lv-LV"/>
              </w:rPr>
            </w:pPr>
            <w:r>
              <w:rPr>
                <w:b/>
                <w:bCs/>
                <w:iCs/>
                <w:sz w:val="18"/>
                <w:szCs w:val="18"/>
                <w:lang w:eastAsia="lv-LV"/>
              </w:rPr>
              <w:t>V</w:t>
            </w:r>
            <w:r w:rsidRPr="001614F0">
              <w:rPr>
                <w:b/>
                <w:bCs/>
                <w:iCs/>
                <w:sz w:val="18"/>
                <w:szCs w:val="18"/>
                <w:lang w:eastAsia="lv-LV"/>
              </w:rPr>
              <w:t xml:space="preserve">aldības </w:t>
            </w:r>
            <w:r>
              <w:rPr>
                <w:b/>
                <w:bCs/>
                <w:iCs/>
                <w:sz w:val="18"/>
                <w:szCs w:val="18"/>
                <w:lang w:eastAsia="lv-LV"/>
              </w:rPr>
              <w:t xml:space="preserve">rīcības plāns </w:t>
            </w:r>
          </w:p>
        </w:tc>
        <w:tc>
          <w:tcPr>
            <w:tcW w:w="2968" w:type="pct"/>
            <w:gridSpan w:val="3"/>
          </w:tcPr>
          <w:p w14:paraId="41918CAC" w14:textId="77777777" w:rsidR="0087349A" w:rsidRPr="00DB6347" w:rsidRDefault="0087349A" w:rsidP="008625F1">
            <w:pPr>
              <w:spacing w:after="0"/>
              <w:ind w:firstLine="2"/>
              <w:jc w:val="left"/>
              <w:rPr>
                <w:i/>
                <w:sz w:val="18"/>
                <w:szCs w:val="18"/>
                <w:lang w:eastAsia="lv-LV"/>
              </w:rPr>
            </w:pPr>
            <w:r w:rsidRPr="00DD0034">
              <w:rPr>
                <w:i/>
                <w:sz w:val="18"/>
                <w:szCs w:val="18"/>
                <w:lang w:eastAsia="lv-LV"/>
              </w:rPr>
              <w:t>5.1., 5.2., 5.3., 5.4., 27.2., 27.12, 33.1, 33.3</w:t>
            </w:r>
          </w:p>
        </w:tc>
      </w:tr>
      <w:bookmarkEnd w:id="2"/>
    </w:tbl>
    <w:p w14:paraId="19C333F6" w14:textId="77777777" w:rsidR="0087349A" w:rsidRPr="001A39D4" w:rsidRDefault="0087349A" w:rsidP="0087349A">
      <w:pPr>
        <w:spacing w:after="0"/>
        <w:ind w:firstLine="0"/>
        <w:rPr>
          <w:sz w:val="10"/>
          <w:szCs w:val="10"/>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87349A" w:rsidRPr="00B36F8C" w14:paraId="5E3B8430" w14:textId="77777777" w:rsidTr="00B74B29">
        <w:trPr>
          <w:trHeight w:val="283"/>
          <w:tblHeader/>
        </w:trPr>
        <w:tc>
          <w:tcPr>
            <w:tcW w:w="1565" w:type="pct"/>
          </w:tcPr>
          <w:p w14:paraId="70AD2B2C" w14:textId="77777777" w:rsidR="0087349A" w:rsidRPr="00B36F8C" w:rsidRDefault="0087349A" w:rsidP="008625F1">
            <w:pPr>
              <w:spacing w:after="0"/>
              <w:rPr>
                <w:sz w:val="18"/>
                <w:szCs w:val="18"/>
              </w:rPr>
            </w:pPr>
          </w:p>
        </w:tc>
        <w:tc>
          <w:tcPr>
            <w:tcW w:w="687" w:type="pct"/>
            <w:shd w:val="clear" w:color="auto" w:fill="auto"/>
          </w:tcPr>
          <w:p w14:paraId="3E5E29C6" w14:textId="77777777" w:rsidR="0087349A" w:rsidRPr="00B36F8C" w:rsidRDefault="0087349A" w:rsidP="008625F1">
            <w:pPr>
              <w:pStyle w:val="tabteksts"/>
              <w:jc w:val="center"/>
              <w:rPr>
                <w:szCs w:val="18"/>
                <w:lang w:eastAsia="lv-LV"/>
              </w:rPr>
            </w:pPr>
            <w:r w:rsidRPr="00BB2102">
              <w:rPr>
                <w:lang w:eastAsia="lv-LV"/>
              </w:rPr>
              <w:t>20</w:t>
            </w:r>
            <w:r>
              <w:rPr>
                <w:lang w:eastAsia="lv-LV"/>
              </w:rPr>
              <w:t>23</w:t>
            </w:r>
            <w:r w:rsidRPr="00BB2102">
              <w:rPr>
                <w:lang w:eastAsia="lv-LV"/>
              </w:rPr>
              <w:t>.</w:t>
            </w:r>
            <w:r>
              <w:rPr>
                <w:lang w:eastAsia="lv-LV"/>
              </w:rPr>
              <w:t> </w:t>
            </w:r>
            <w:r w:rsidRPr="00BB2102">
              <w:rPr>
                <w:lang w:eastAsia="lv-LV"/>
              </w:rPr>
              <w:t xml:space="preserve">gada </w:t>
            </w:r>
            <w:r>
              <w:rPr>
                <w:lang w:eastAsia="lv-LV"/>
              </w:rPr>
              <w:t>(izpilde)</w:t>
            </w:r>
          </w:p>
        </w:tc>
        <w:tc>
          <w:tcPr>
            <w:tcW w:w="687" w:type="pct"/>
            <w:shd w:val="clear" w:color="auto" w:fill="auto"/>
          </w:tcPr>
          <w:p w14:paraId="3D757542" w14:textId="77777777" w:rsidR="0087349A" w:rsidRPr="00B36F8C" w:rsidRDefault="0087349A" w:rsidP="008625F1">
            <w:pPr>
              <w:pStyle w:val="tabteksts"/>
              <w:jc w:val="center"/>
              <w:rPr>
                <w:szCs w:val="18"/>
                <w:lang w:eastAsia="lv-LV"/>
              </w:rPr>
            </w:pPr>
            <w:r w:rsidRPr="00BB2102">
              <w:rPr>
                <w:lang w:eastAsia="lv-LV"/>
              </w:rPr>
              <w:t>20</w:t>
            </w:r>
            <w:r>
              <w:rPr>
                <w:lang w:eastAsia="lv-LV"/>
              </w:rPr>
              <w:t>24</w:t>
            </w:r>
            <w:r w:rsidRPr="00BB2102">
              <w:rPr>
                <w:lang w:eastAsia="lv-LV"/>
              </w:rPr>
              <w:t>.</w:t>
            </w:r>
            <w:r>
              <w:rPr>
                <w:lang w:eastAsia="lv-LV"/>
              </w:rPr>
              <w:t> </w:t>
            </w:r>
            <w:r w:rsidRPr="00BB2102">
              <w:rPr>
                <w:lang w:eastAsia="lv-LV"/>
              </w:rPr>
              <w:t>gada plāns</w:t>
            </w:r>
          </w:p>
        </w:tc>
        <w:tc>
          <w:tcPr>
            <w:tcW w:w="687" w:type="pct"/>
            <w:shd w:val="clear" w:color="auto" w:fill="auto"/>
          </w:tcPr>
          <w:p w14:paraId="5E204722" w14:textId="77777777" w:rsidR="0087349A" w:rsidRPr="00B36F8C" w:rsidRDefault="0087349A" w:rsidP="008625F1">
            <w:pPr>
              <w:pStyle w:val="tabteksts"/>
              <w:jc w:val="center"/>
              <w:rPr>
                <w:szCs w:val="18"/>
                <w:lang w:eastAsia="lv-LV"/>
              </w:rPr>
            </w:pPr>
            <w:r w:rsidRPr="00BB2102">
              <w:rPr>
                <w:lang w:eastAsia="lv-LV"/>
              </w:rPr>
              <w:t>20</w:t>
            </w:r>
            <w:r>
              <w:rPr>
                <w:lang w:eastAsia="lv-LV"/>
              </w:rPr>
              <w:t>25</w:t>
            </w:r>
            <w:r w:rsidRPr="00BB2102">
              <w:rPr>
                <w:lang w:eastAsia="lv-LV"/>
              </w:rPr>
              <w:t>.</w:t>
            </w:r>
            <w:r>
              <w:rPr>
                <w:lang w:eastAsia="lv-LV"/>
              </w:rPr>
              <w:t> </w:t>
            </w:r>
            <w:r w:rsidRPr="00BB2102">
              <w:rPr>
                <w:lang w:eastAsia="lv-LV"/>
              </w:rPr>
              <w:t xml:space="preserve">gada </w:t>
            </w:r>
            <w:r>
              <w:rPr>
                <w:lang w:eastAsia="lv-LV"/>
              </w:rPr>
              <w:t>projekts</w:t>
            </w:r>
          </w:p>
        </w:tc>
        <w:tc>
          <w:tcPr>
            <w:tcW w:w="686" w:type="pct"/>
            <w:shd w:val="clear" w:color="auto" w:fill="auto"/>
          </w:tcPr>
          <w:p w14:paraId="1755BB3F" w14:textId="77777777" w:rsidR="0087349A" w:rsidRPr="00B36F8C" w:rsidRDefault="0087349A" w:rsidP="008625F1">
            <w:pPr>
              <w:pStyle w:val="tabteksts"/>
              <w:jc w:val="center"/>
              <w:rPr>
                <w:szCs w:val="18"/>
                <w:lang w:eastAsia="lv-LV"/>
              </w:rPr>
            </w:pPr>
            <w:r w:rsidRPr="00BB2102">
              <w:rPr>
                <w:lang w:eastAsia="lv-LV"/>
              </w:rPr>
              <w:t>20</w:t>
            </w:r>
            <w:r>
              <w:rPr>
                <w:lang w:eastAsia="lv-LV"/>
              </w:rPr>
              <w:t>26</w:t>
            </w:r>
            <w:r w:rsidRPr="00BB2102">
              <w:rPr>
                <w:lang w:eastAsia="lv-LV"/>
              </w:rPr>
              <w:t>.</w:t>
            </w:r>
            <w:r>
              <w:rPr>
                <w:lang w:eastAsia="lv-LV"/>
              </w:rPr>
              <w:t> </w:t>
            </w:r>
            <w:r w:rsidRPr="00BB2102">
              <w:rPr>
                <w:lang w:eastAsia="lv-LV"/>
              </w:rPr>
              <w:t xml:space="preserve">gada </w:t>
            </w:r>
            <w:r w:rsidRPr="00CD3489">
              <w:rPr>
                <w:lang w:eastAsia="lv-LV"/>
              </w:rPr>
              <w:t>prognoze</w:t>
            </w:r>
          </w:p>
        </w:tc>
        <w:tc>
          <w:tcPr>
            <w:tcW w:w="688" w:type="pct"/>
            <w:shd w:val="clear" w:color="auto" w:fill="auto"/>
          </w:tcPr>
          <w:p w14:paraId="4EFD15D6" w14:textId="77777777" w:rsidR="0087349A" w:rsidRPr="00D67FEB" w:rsidRDefault="0087349A" w:rsidP="008625F1">
            <w:pPr>
              <w:spacing w:after="0"/>
              <w:ind w:firstLine="2"/>
              <w:jc w:val="center"/>
              <w:rPr>
                <w:sz w:val="18"/>
                <w:szCs w:val="18"/>
              </w:rPr>
            </w:pPr>
            <w:r w:rsidRPr="00D67FEB">
              <w:rPr>
                <w:sz w:val="18"/>
                <w:szCs w:val="18"/>
                <w:lang w:eastAsia="lv-LV"/>
              </w:rPr>
              <w:t>202</w:t>
            </w:r>
            <w:r>
              <w:rPr>
                <w:sz w:val="18"/>
                <w:szCs w:val="18"/>
                <w:lang w:eastAsia="lv-LV"/>
              </w:rPr>
              <w:t>7</w:t>
            </w:r>
            <w:r w:rsidRPr="00D67FEB">
              <w:rPr>
                <w:sz w:val="18"/>
                <w:szCs w:val="18"/>
                <w:lang w:eastAsia="lv-LV"/>
              </w:rPr>
              <w:t xml:space="preserve">. gada </w:t>
            </w:r>
            <w:r w:rsidRPr="00CD3489">
              <w:rPr>
                <w:sz w:val="18"/>
                <w:szCs w:val="18"/>
                <w:lang w:eastAsia="lv-LV"/>
              </w:rPr>
              <w:t>prognoze</w:t>
            </w:r>
          </w:p>
        </w:tc>
      </w:tr>
      <w:tr w:rsidR="0087349A" w:rsidRPr="00B36F8C" w14:paraId="56BC9B1B" w14:textId="77777777" w:rsidTr="00B74B29">
        <w:tc>
          <w:tcPr>
            <w:tcW w:w="5000" w:type="pct"/>
            <w:gridSpan w:val="6"/>
            <w:shd w:val="clear" w:color="auto" w:fill="D9D9D9" w:themeFill="background1" w:themeFillShade="D9"/>
          </w:tcPr>
          <w:p w14:paraId="2C4B1049" w14:textId="77777777" w:rsidR="0087349A" w:rsidRPr="00B36F8C" w:rsidRDefault="0087349A" w:rsidP="008625F1">
            <w:pPr>
              <w:spacing w:after="0"/>
              <w:jc w:val="center"/>
              <w:rPr>
                <w:b/>
                <w:sz w:val="18"/>
                <w:szCs w:val="18"/>
              </w:rPr>
            </w:pPr>
            <w:r w:rsidRPr="00B36F8C">
              <w:rPr>
                <w:b/>
                <w:sz w:val="18"/>
                <w:szCs w:val="18"/>
              </w:rPr>
              <w:t>Ieguldījumi</w:t>
            </w:r>
          </w:p>
        </w:tc>
      </w:tr>
      <w:tr w:rsidR="0087349A" w:rsidRPr="00B36F8C" w14:paraId="6BC420FF" w14:textId="77777777" w:rsidTr="00B74B29">
        <w:trPr>
          <w:trHeight w:val="142"/>
        </w:trPr>
        <w:tc>
          <w:tcPr>
            <w:tcW w:w="1565" w:type="pct"/>
            <w:vMerge w:val="restart"/>
          </w:tcPr>
          <w:p w14:paraId="1C974BCE" w14:textId="77777777" w:rsidR="0087349A" w:rsidRPr="00B36F8C" w:rsidRDefault="0087349A" w:rsidP="008625F1">
            <w:pPr>
              <w:spacing w:after="0"/>
              <w:ind w:firstLine="0"/>
              <w:rPr>
                <w:b/>
                <w:sz w:val="18"/>
                <w:szCs w:val="18"/>
                <w:lang w:eastAsia="lv-LV"/>
              </w:rPr>
            </w:pPr>
            <w:r w:rsidRPr="00B36F8C">
              <w:rPr>
                <w:b/>
                <w:sz w:val="18"/>
                <w:szCs w:val="18"/>
                <w:lang w:eastAsia="lv-LV"/>
              </w:rPr>
              <w:t xml:space="preserve">Izdevumi kopā, </w:t>
            </w:r>
            <w:r w:rsidRPr="00B36F8C">
              <w:rPr>
                <w:i/>
                <w:sz w:val="18"/>
                <w:szCs w:val="18"/>
                <w:lang w:eastAsia="lv-LV"/>
              </w:rPr>
              <w:t>euro,</w:t>
            </w:r>
            <w:r w:rsidRPr="00B36F8C">
              <w:rPr>
                <w:sz w:val="18"/>
                <w:szCs w:val="18"/>
                <w:lang w:eastAsia="lv-LV"/>
              </w:rPr>
              <w:t xml:space="preserve"> t.sk.:</w:t>
            </w:r>
          </w:p>
          <w:p w14:paraId="7343CE03" w14:textId="77777777" w:rsidR="0087349A" w:rsidRPr="00B36F8C" w:rsidRDefault="0087349A" w:rsidP="008625F1">
            <w:pPr>
              <w:spacing w:after="0"/>
              <w:ind w:firstLine="0"/>
              <w:rPr>
                <w:sz w:val="18"/>
                <w:szCs w:val="18"/>
              </w:rPr>
            </w:pPr>
            <w:r w:rsidRPr="00B36F8C">
              <w:rPr>
                <w:b/>
                <w:sz w:val="18"/>
                <w:szCs w:val="18"/>
                <w:lang w:eastAsia="lv-LV"/>
              </w:rPr>
              <w:t>Vidējais amata vietu skaits</w:t>
            </w:r>
            <w:r w:rsidRPr="00B36F8C">
              <w:rPr>
                <w:sz w:val="18"/>
                <w:szCs w:val="18"/>
                <w:lang w:eastAsia="lv-LV"/>
              </w:rPr>
              <w:t xml:space="preserve"> </w:t>
            </w:r>
            <w:r w:rsidRPr="00B36F8C">
              <w:rPr>
                <w:b/>
                <w:sz w:val="18"/>
                <w:szCs w:val="18"/>
                <w:lang w:eastAsia="lv-LV"/>
              </w:rPr>
              <w:t>kopā</w:t>
            </w:r>
            <w:r w:rsidRPr="00B36F8C">
              <w:rPr>
                <w:sz w:val="18"/>
                <w:szCs w:val="18"/>
                <w:lang w:eastAsia="lv-LV"/>
              </w:rPr>
              <w:t>, t.sk.:</w:t>
            </w:r>
          </w:p>
        </w:tc>
        <w:tc>
          <w:tcPr>
            <w:tcW w:w="687" w:type="pct"/>
            <w:vAlign w:val="center"/>
          </w:tcPr>
          <w:p w14:paraId="0B43416E" w14:textId="77777777" w:rsidR="0087349A" w:rsidRPr="00AA3706" w:rsidRDefault="0087349A" w:rsidP="008625F1">
            <w:pPr>
              <w:pStyle w:val="tabteksts"/>
              <w:jc w:val="right"/>
              <w:rPr>
                <w:b/>
                <w:szCs w:val="18"/>
                <w:lang w:eastAsia="lv-LV"/>
              </w:rPr>
            </w:pPr>
            <w:r>
              <w:rPr>
                <w:b/>
                <w:szCs w:val="18"/>
                <w:lang w:eastAsia="lv-LV"/>
              </w:rPr>
              <w:t>6 201 824</w:t>
            </w:r>
          </w:p>
        </w:tc>
        <w:tc>
          <w:tcPr>
            <w:tcW w:w="687" w:type="pct"/>
            <w:vAlign w:val="center"/>
          </w:tcPr>
          <w:p w14:paraId="2E31C1A6" w14:textId="77777777" w:rsidR="0087349A" w:rsidRPr="00AA3706" w:rsidRDefault="0087349A" w:rsidP="008625F1">
            <w:pPr>
              <w:pStyle w:val="tabteksts"/>
              <w:jc w:val="right"/>
              <w:rPr>
                <w:b/>
                <w:szCs w:val="18"/>
                <w:lang w:eastAsia="lv-LV"/>
              </w:rPr>
            </w:pPr>
            <w:r>
              <w:rPr>
                <w:b/>
                <w:szCs w:val="18"/>
                <w:lang w:eastAsia="lv-LV"/>
              </w:rPr>
              <w:t>7 825 710</w:t>
            </w:r>
          </w:p>
        </w:tc>
        <w:tc>
          <w:tcPr>
            <w:tcW w:w="687" w:type="pct"/>
            <w:vAlign w:val="center"/>
          </w:tcPr>
          <w:p w14:paraId="45DEC8FB" w14:textId="77777777" w:rsidR="0087349A" w:rsidRPr="00AA3706" w:rsidRDefault="0087349A" w:rsidP="008625F1">
            <w:pPr>
              <w:pStyle w:val="tabteksts"/>
              <w:jc w:val="right"/>
              <w:rPr>
                <w:b/>
                <w:szCs w:val="18"/>
                <w:lang w:eastAsia="lv-LV"/>
              </w:rPr>
            </w:pPr>
            <w:r>
              <w:rPr>
                <w:b/>
                <w:szCs w:val="18"/>
                <w:lang w:eastAsia="lv-LV"/>
              </w:rPr>
              <w:t>7 835 672</w:t>
            </w:r>
          </w:p>
        </w:tc>
        <w:tc>
          <w:tcPr>
            <w:tcW w:w="686" w:type="pct"/>
            <w:vAlign w:val="center"/>
          </w:tcPr>
          <w:p w14:paraId="0ED1308F" w14:textId="77777777" w:rsidR="0087349A" w:rsidRPr="00AA3706" w:rsidRDefault="0087349A" w:rsidP="008625F1">
            <w:pPr>
              <w:pStyle w:val="tabteksts"/>
              <w:jc w:val="right"/>
              <w:rPr>
                <w:b/>
                <w:szCs w:val="18"/>
                <w:lang w:eastAsia="lv-LV"/>
              </w:rPr>
            </w:pPr>
            <w:r>
              <w:rPr>
                <w:b/>
                <w:szCs w:val="18"/>
                <w:lang w:eastAsia="lv-LV"/>
              </w:rPr>
              <w:t>7 776 080</w:t>
            </w:r>
          </w:p>
        </w:tc>
        <w:tc>
          <w:tcPr>
            <w:tcW w:w="688" w:type="pct"/>
            <w:vAlign w:val="center"/>
          </w:tcPr>
          <w:p w14:paraId="0A409C98" w14:textId="77777777" w:rsidR="0087349A" w:rsidRPr="00AA3706" w:rsidRDefault="0087349A" w:rsidP="008625F1">
            <w:pPr>
              <w:spacing w:after="0"/>
              <w:ind w:firstLine="5"/>
              <w:jc w:val="right"/>
              <w:rPr>
                <w:b/>
                <w:sz w:val="18"/>
                <w:szCs w:val="18"/>
              </w:rPr>
            </w:pPr>
            <w:r>
              <w:rPr>
                <w:b/>
                <w:sz w:val="18"/>
                <w:szCs w:val="18"/>
                <w:lang w:eastAsia="lv-LV"/>
              </w:rPr>
              <w:t>7 780 000</w:t>
            </w:r>
          </w:p>
        </w:tc>
      </w:tr>
      <w:tr w:rsidR="0087349A" w:rsidRPr="00B36F8C" w14:paraId="4A63E18E" w14:textId="77777777" w:rsidTr="00B74B29">
        <w:trPr>
          <w:trHeight w:val="279"/>
        </w:trPr>
        <w:tc>
          <w:tcPr>
            <w:tcW w:w="1565" w:type="pct"/>
            <w:vMerge/>
          </w:tcPr>
          <w:p w14:paraId="5E32D62A" w14:textId="77777777" w:rsidR="0087349A" w:rsidRPr="00B36F8C" w:rsidRDefault="0087349A" w:rsidP="008625F1">
            <w:pPr>
              <w:rPr>
                <w:sz w:val="18"/>
                <w:szCs w:val="18"/>
              </w:rPr>
            </w:pPr>
          </w:p>
        </w:tc>
        <w:tc>
          <w:tcPr>
            <w:tcW w:w="687" w:type="pct"/>
          </w:tcPr>
          <w:p w14:paraId="5F4EE917" w14:textId="77777777" w:rsidR="0087349A" w:rsidRPr="00AA3706" w:rsidRDefault="0087349A" w:rsidP="008625F1">
            <w:pPr>
              <w:spacing w:after="0"/>
              <w:ind w:firstLine="0"/>
              <w:jc w:val="right"/>
              <w:rPr>
                <w:b/>
                <w:sz w:val="18"/>
                <w:szCs w:val="18"/>
              </w:rPr>
            </w:pPr>
            <w:r>
              <w:rPr>
                <w:b/>
                <w:sz w:val="18"/>
                <w:szCs w:val="18"/>
              </w:rPr>
              <w:t>114</w:t>
            </w:r>
          </w:p>
        </w:tc>
        <w:tc>
          <w:tcPr>
            <w:tcW w:w="687" w:type="pct"/>
          </w:tcPr>
          <w:p w14:paraId="7150FD68" w14:textId="77777777" w:rsidR="0087349A" w:rsidRPr="00AA3706" w:rsidRDefault="0087349A" w:rsidP="008625F1">
            <w:pPr>
              <w:spacing w:after="0"/>
              <w:ind w:firstLine="0"/>
              <w:jc w:val="right"/>
              <w:rPr>
                <w:b/>
                <w:sz w:val="18"/>
                <w:szCs w:val="18"/>
              </w:rPr>
            </w:pPr>
            <w:r w:rsidRPr="00AA3706">
              <w:rPr>
                <w:b/>
                <w:sz w:val="18"/>
                <w:szCs w:val="18"/>
              </w:rPr>
              <w:t>12</w:t>
            </w:r>
            <w:r>
              <w:rPr>
                <w:b/>
                <w:sz w:val="18"/>
                <w:szCs w:val="18"/>
              </w:rPr>
              <w:t>1</w:t>
            </w:r>
          </w:p>
        </w:tc>
        <w:tc>
          <w:tcPr>
            <w:tcW w:w="687" w:type="pct"/>
          </w:tcPr>
          <w:p w14:paraId="4B1667C1" w14:textId="77777777" w:rsidR="0087349A" w:rsidRPr="00AA3706" w:rsidRDefault="0087349A" w:rsidP="008625F1">
            <w:pPr>
              <w:spacing w:after="0"/>
              <w:ind w:firstLine="0"/>
              <w:jc w:val="right"/>
              <w:rPr>
                <w:b/>
                <w:sz w:val="18"/>
                <w:szCs w:val="18"/>
              </w:rPr>
            </w:pPr>
            <w:r w:rsidRPr="00AA3706">
              <w:rPr>
                <w:b/>
                <w:sz w:val="18"/>
                <w:szCs w:val="18"/>
              </w:rPr>
              <w:t>121</w:t>
            </w:r>
          </w:p>
        </w:tc>
        <w:tc>
          <w:tcPr>
            <w:tcW w:w="686" w:type="pct"/>
          </w:tcPr>
          <w:p w14:paraId="35974363" w14:textId="77777777" w:rsidR="0087349A" w:rsidRPr="00AA3706" w:rsidRDefault="0087349A" w:rsidP="008625F1">
            <w:pPr>
              <w:spacing w:after="0"/>
              <w:ind w:firstLine="0"/>
              <w:jc w:val="right"/>
              <w:rPr>
                <w:b/>
                <w:sz w:val="18"/>
                <w:szCs w:val="18"/>
              </w:rPr>
            </w:pPr>
            <w:r w:rsidRPr="00AA3706">
              <w:rPr>
                <w:b/>
                <w:sz w:val="18"/>
                <w:szCs w:val="18"/>
              </w:rPr>
              <w:t>121</w:t>
            </w:r>
          </w:p>
        </w:tc>
        <w:tc>
          <w:tcPr>
            <w:tcW w:w="688" w:type="pct"/>
          </w:tcPr>
          <w:p w14:paraId="0700F281" w14:textId="77777777" w:rsidR="0087349A" w:rsidRPr="00AA3706" w:rsidRDefault="0087349A" w:rsidP="008625F1">
            <w:pPr>
              <w:spacing w:after="0"/>
              <w:ind w:firstLine="5"/>
              <w:jc w:val="right"/>
              <w:rPr>
                <w:b/>
                <w:sz w:val="18"/>
                <w:szCs w:val="18"/>
              </w:rPr>
            </w:pPr>
            <w:r w:rsidRPr="00AA3706">
              <w:rPr>
                <w:b/>
                <w:sz w:val="18"/>
                <w:szCs w:val="18"/>
              </w:rPr>
              <w:t>121</w:t>
            </w:r>
          </w:p>
        </w:tc>
      </w:tr>
      <w:tr w:rsidR="0087349A" w:rsidRPr="00B36F8C" w14:paraId="3F557023" w14:textId="77777777" w:rsidTr="00B74B29">
        <w:trPr>
          <w:trHeight w:val="142"/>
        </w:trPr>
        <w:tc>
          <w:tcPr>
            <w:tcW w:w="1565" w:type="pct"/>
            <w:vMerge w:val="restart"/>
            <w:vAlign w:val="center"/>
          </w:tcPr>
          <w:p w14:paraId="74D0E23E" w14:textId="77777777" w:rsidR="0087349A" w:rsidRPr="00B36F8C" w:rsidRDefault="0087349A" w:rsidP="00F20F5A">
            <w:pPr>
              <w:spacing w:after="0"/>
              <w:ind w:firstLine="318"/>
              <w:rPr>
                <w:sz w:val="18"/>
                <w:szCs w:val="18"/>
              </w:rPr>
            </w:pPr>
            <w:r w:rsidRPr="00B36F8C">
              <w:rPr>
                <w:sz w:val="18"/>
                <w:szCs w:val="18"/>
                <w:lang w:eastAsia="lv-LV"/>
              </w:rPr>
              <w:t>01.00.00 Sabiedrisko pakalpojumu regulēšana</w:t>
            </w:r>
          </w:p>
        </w:tc>
        <w:tc>
          <w:tcPr>
            <w:tcW w:w="687" w:type="pct"/>
            <w:vAlign w:val="center"/>
          </w:tcPr>
          <w:p w14:paraId="0C8466AD" w14:textId="77777777" w:rsidR="0087349A" w:rsidRPr="00194A17" w:rsidRDefault="0087349A" w:rsidP="008625F1">
            <w:pPr>
              <w:pStyle w:val="tabteksts"/>
              <w:jc w:val="right"/>
              <w:rPr>
                <w:bCs/>
                <w:szCs w:val="18"/>
                <w:lang w:eastAsia="lv-LV"/>
              </w:rPr>
            </w:pPr>
            <w:r>
              <w:rPr>
                <w:bCs/>
                <w:szCs w:val="18"/>
                <w:lang w:eastAsia="lv-LV"/>
              </w:rPr>
              <w:t>6 201 824</w:t>
            </w:r>
          </w:p>
        </w:tc>
        <w:tc>
          <w:tcPr>
            <w:tcW w:w="687" w:type="pct"/>
            <w:vAlign w:val="center"/>
          </w:tcPr>
          <w:p w14:paraId="4E63C1F4" w14:textId="77777777" w:rsidR="0087349A" w:rsidRPr="00AA3706" w:rsidRDefault="0087349A" w:rsidP="008625F1">
            <w:pPr>
              <w:pStyle w:val="tabteksts"/>
              <w:jc w:val="right"/>
              <w:rPr>
                <w:szCs w:val="18"/>
                <w:lang w:eastAsia="lv-LV"/>
              </w:rPr>
            </w:pPr>
            <w:r w:rsidRPr="000727BF">
              <w:rPr>
                <w:bCs/>
                <w:szCs w:val="18"/>
                <w:lang w:eastAsia="lv-LV"/>
              </w:rPr>
              <w:t>7 825 710</w:t>
            </w:r>
          </w:p>
        </w:tc>
        <w:tc>
          <w:tcPr>
            <w:tcW w:w="687" w:type="pct"/>
            <w:vAlign w:val="center"/>
          </w:tcPr>
          <w:p w14:paraId="641495F0" w14:textId="77777777" w:rsidR="0087349A" w:rsidRPr="00AA3706" w:rsidRDefault="0087349A" w:rsidP="008625F1">
            <w:pPr>
              <w:pStyle w:val="tabteksts"/>
              <w:jc w:val="right"/>
              <w:rPr>
                <w:szCs w:val="18"/>
                <w:lang w:eastAsia="lv-LV"/>
              </w:rPr>
            </w:pPr>
            <w:r>
              <w:rPr>
                <w:bCs/>
                <w:szCs w:val="18"/>
                <w:lang w:eastAsia="lv-LV"/>
              </w:rPr>
              <w:t>7 835 672</w:t>
            </w:r>
          </w:p>
        </w:tc>
        <w:tc>
          <w:tcPr>
            <w:tcW w:w="686" w:type="pct"/>
            <w:vAlign w:val="center"/>
          </w:tcPr>
          <w:p w14:paraId="04C91266" w14:textId="77777777" w:rsidR="0087349A" w:rsidRPr="00AA3706" w:rsidRDefault="0087349A" w:rsidP="008625F1">
            <w:pPr>
              <w:pStyle w:val="tabteksts"/>
              <w:jc w:val="right"/>
              <w:rPr>
                <w:szCs w:val="18"/>
                <w:lang w:eastAsia="lv-LV"/>
              </w:rPr>
            </w:pPr>
            <w:r>
              <w:rPr>
                <w:bCs/>
                <w:szCs w:val="18"/>
                <w:lang w:eastAsia="lv-LV"/>
              </w:rPr>
              <w:t>7 776 080</w:t>
            </w:r>
          </w:p>
        </w:tc>
        <w:tc>
          <w:tcPr>
            <w:tcW w:w="688" w:type="pct"/>
            <w:vAlign w:val="center"/>
          </w:tcPr>
          <w:p w14:paraId="30D39059" w14:textId="77777777" w:rsidR="0087349A" w:rsidRPr="00AA3706" w:rsidRDefault="0087349A" w:rsidP="008625F1">
            <w:pPr>
              <w:spacing w:after="0"/>
              <w:ind w:firstLine="5"/>
              <w:jc w:val="right"/>
              <w:rPr>
                <w:sz w:val="18"/>
                <w:szCs w:val="18"/>
              </w:rPr>
            </w:pPr>
            <w:r w:rsidRPr="000727BF">
              <w:rPr>
                <w:bCs/>
                <w:sz w:val="18"/>
                <w:szCs w:val="18"/>
                <w:lang w:eastAsia="lv-LV"/>
              </w:rPr>
              <w:t>7 780 000</w:t>
            </w:r>
          </w:p>
        </w:tc>
      </w:tr>
      <w:tr w:rsidR="0087349A" w:rsidRPr="00B36F8C" w14:paraId="5805179E" w14:textId="77777777" w:rsidTr="00B74B29">
        <w:trPr>
          <w:trHeight w:val="62"/>
        </w:trPr>
        <w:tc>
          <w:tcPr>
            <w:tcW w:w="1565" w:type="pct"/>
            <w:vMerge/>
          </w:tcPr>
          <w:p w14:paraId="4BBBC555" w14:textId="77777777" w:rsidR="0087349A" w:rsidRPr="00B36F8C" w:rsidRDefault="0087349A" w:rsidP="008625F1">
            <w:pPr>
              <w:ind w:firstLine="318"/>
              <w:rPr>
                <w:sz w:val="18"/>
                <w:szCs w:val="18"/>
              </w:rPr>
            </w:pPr>
          </w:p>
        </w:tc>
        <w:tc>
          <w:tcPr>
            <w:tcW w:w="687" w:type="pct"/>
          </w:tcPr>
          <w:p w14:paraId="7D8E26D1" w14:textId="77777777" w:rsidR="0087349A" w:rsidRPr="00AA3706" w:rsidRDefault="0087349A" w:rsidP="008625F1">
            <w:pPr>
              <w:spacing w:after="0"/>
              <w:ind w:firstLine="0"/>
              <w:jc w:val="right"/>
              <w:rPr>
                <w:sz w:val="18"/>
                <w:szCs w:val="18"/>
              </w:rPr>
            </w:pPr>
            <w:r>
              <w:rPr>
                <w:bCs/>
                <w:sz w:val="18"/>
                <w:szCs w:val="18"/>
              </w:rPr>
              <w:t>114</w:t>
            </w:r>
          </w:p>
        </w:tc>
        <w:tc>
          <w:tcPr>
            <w:tcW w:w="687" w:type="pct"/>
          </w:tcPr>
          <w:p w14:paraId="51741111" w14:textId="77777777" w:rsidR="0087349A" w:rsidRPr="00AA3706" w:rsidRDefault="0087349A" w:rsidP="008625F1">
            <w:pPr>
              <w:spacing w:after="0"/>
              <w:ind w:firstLine="0"/>
              <w:jc w:val="right"/>
              <w:rPr>
                <w:sz w:val="18"/>
                <w:szCs w:val="18"/>
              </w:rPr>
            </w:pPr>
            <w:r w:rsidRPr="00AA3706">
              <w:rPr>
                <w:bCs/>
                <w:sz w:val="18"/>
                <w:szCs w:val="18"/>
              </w:rPr>
              <w:t>12</w:t>
            </w:r>
            <w:r>
              <w:rPr>
                <w:bCs/>
                <w:sz w:val="18"/>
                <w:szCs w:val="18"/>
              </w:rPr>
              <w:t>1</w:t>
            </w:r>
          </w:p>
        </w:tc>
        <w:tc>
          <w:tcPr>
            <w:tcW w:w="687" w:type="pct"/>
          </w:tcPr>
          <w:p w14:paraId="6CBF9DCD" w14:textId="77777777" w:rsidR="0087349A" w:rsidRPr="00AA3706" w:rsidRDefault="0087349A" w:rsidP="008625F1">
            <w:pPr>
              <w:spacing w:after="0"/>
              <w:ind w:firstLine="0"/>
              <w:jc w:val="right"/>
              <w:rPr>
                <w:sz w:val="18"/>
                <w:szCs w:val="18"/>
              </w:rPr>
            </w:pPr>
            <w:r w:rsidRPr="00AA3706">
              <w:rPr>
                <w:bCs/>
                <w:sz w:val="18"/>
                <w:szCs w:val="18"/>
              </w:rPr>
              <w:t>121</w:t>
            </w:r>
          </w:p>
        </w:tc>
        <w:tc>
          <w:tcPr>
            <w:tcW w:w="686" w:type="pct"/>
          </w:tcPr>
          <w:p w14:paraId="0E15BF81" w14:textId="77777777" w:rsidR="0087349A" w:rsidRPr="00AA3706" w:rsidRDefault="0087349A" w:rsidP="008625F1">
            <w:pPr>
              <w:spacing w:after="0"/>
              <w:ind w:firstLine="0"/>
              <w:jc w:val="right"/>
              <w:rPr>
                <w:sz w:val="18"/>
                <w:szCs w:val="18"/>
              </w:rPr>
            </w:pPr>
            <w:r w:rsidRPr="00AA3706">
              <w:rPr>
                <w:bCs/>
                <w:sz w:val="18"/>
                <w:szCs w:val="18"/>
              </w:rPr>
              <w:t>121</w:t>
            </w:r>
          </w:p>
        </w:tc>
        <w:tc>
          <w:tcPr>
            <w:tcW w:w="688" w:type="pct"/>
          </w:tcPr>
          <w:p w14:paraId="73607F6B" w14:textId="77777777" w:rsidR="0087349A" w:rsidRPr="00AA3706" w:rsidRDefault="0087349A" w:rsidP="008625F1">
            <w:pPr>
              <w:spacing w:after="0"/>
              <w:ind w:firstLine="5"/>
              <w:jc w:val="right"/>
              <w:rPr>
                <w:sz w:val="18"/>
                <w:szCs w:val="18"/>
              </w:rPr>
            </w:pPr>
            <w:r w:rsidRPr="00AA3706">
              <w:rPr>
                <w:bCs/>
                <w:sz w:val="18"/>
                <w:szCs w:val="18"/>
              </w:rPr>
              <w:t>121</w:t>
            </w:r>
          </w:p>
        </w:tc>
      </w:tr>
      <w:tr w:rsidR="0087349A" w:rsidRPr="00B36F8C" w14:paraId="6B8A0261" w14:textId="77777777" w:rsidTr="00B74B29">
        <w:trPr>
          <w:trHeight w:val="142"/>
        </w:trPr>
        <w:tc>
          <w:tcPr>
            <w:tcW w:w="5000" w:type="pct"/>
            <w:gridSpan w:val="6"/>
            <w:shd w:val="clear" w:color="auto" w:fill="D9D9D9" w:themeFill="background1" w:themeFillShade="D9"/>
          </w:tcPr>
          <w:p w14:paraId="5667EA07" w14:textId="77777777" w:rsidR="0087349A" w:rsidRPr="00B36F8C" w:rsidRDefault="0087349A" w:rsidP="008625F1">
            <w:pPr>
              <w:spacing w:after="0"/>
              <w:jc w:val="center"/>
              <w:rPr>
                <w:b/>
                <w:i/>
                <w:sz w:val="18"/>
                <w:szCs w:val="18"/>
              </w:rPr>
            </w:pPr>
            <w:r w:rsidRPr="00B36F8C">
              <w:rPr>
                <w:b/>
                <w:sz w:val="18"/>
                <w:szCs w:val="18"/>
                <w:lang w:eastAsia="lv-LV"/>
              </w:rPr>
              <w:t xml:space="preserve">Raksturojošākie darbības rezultatīvie rādītāji </w:t>
            </w:r>
          </w:p>
        </w:tc>
      </w:tr>
      <w:tr w:rsidR="0087349A" w:rsidRPr="00B36F8C" w14:paraId="249C22AC" w14:textId="77777777" w:rsidTr="00F20F5A">
        <w:trPr>
          <w:trHeight w:val="478"/>
        </w:trPr>
        <w:tc>
          <w:tcPr>
            <w:tcW w:w="1565" w:type="pct"/>
          </w:tcPr>
          <w:p w14:paraId="288A3C66" w14:textId="77777777" w:rsidR="0087349A" w:rsidRPr="00B36F8C" w:rsidRDefault="0087349A" w:rsidP="008625F1">
            <w:pPr>
              <w:pStyle w:val="Tabuluvirsraksti"/>
              <w:spacing w:after="0"/>
              <w:jc w:val="both"/>
              <w:rPr>
                <w:i/>
                <w:iCs/>
                <w:sz w:val="18"/>
                <w:szCs w:val="18"/>
                <w:lang w:eastAsia="lv-LV"/>
              </w:rPr>
            </w:pPr>
            <w:r w:rsidRPr="00B36F8C">
              <w:rPr>
                <w:i/>
                <w:iCs/>
                <w:sz w:val="18"/>
                <w:szCs w:val="18"/>
                <w:lang w:eastAsia="lv-LV"/>
              </w:rPr>
              <w:t>Regulējamie sabiedrisko pakalpojumu sniedzēji regulējamās nozarēs (skaits)</w:t>
            </w:r>
          </w:p>
        </w:tc>
        <w:tc>
          <w:tcPr>
            <w:tcW w:w="687" w:type="pct"/>
          </w:tcPr>
          <w:p w14:paraId="5A3BE3F4" w14:textId="77777777" w:rsidR="0087349A" w:rsidRPr="000326B5" w:rsidRDefault="0087349A" w:rsidP="00F20F5A">
            <w:pPr>
              <w:spacing w:after="0"/>
              <w:ind w:firstLine="0"/>
              <w:jc w:val="center"/>
              <w:rPr>
                <w:sz w:val="18"/>
                <w:szCs w:val="18"/>
              </w:rPr>
            </w:pPr>
            <w:r w:rsidRPr="000326B5">
              <w:rPr>
                <w:sz w:val="18"/>
                <w:szCs w:val="18"/>
              </w:rPr>
              <w:t>554</w:t>
            </w:r>
          </w:p>
        </w:tc>
        <w:tc>
          <w:tcPr>
            <w:tcW w:w="687" w:type="pct"/>
          </w:tcPr>
          <w:p w14:paraId="46A4EBBF" w14:textId="77777777" w:rsidR="0087349A" w:rsidRPr="000326B5" w:rsidRDefault="0087349A" w:rsidP="00F20F5A">
            <w:pPr>
              <w:spacing w:after="0"/>
              <w:ind w:firstLine="0"/>
              <w:jc w:val="center"/>
              <w:rPr>
                <w:sz w:val="18"/>
                <w:szCs w:val="18"/>
              </w:rPr>
            </w:pPr>
            <w:r w:rsidRPr="000326B5">
              <w:rPr>
                <w:sz w:val="18"/>
                <w:szCs w:val="18"/>
              </w:rPr>
              <w:t>520</w:t>
            </w:r>
          </w:p>
        </w:tc>
        <w:tc>
          <w:tcPr>
            <w:tcW w:w="687" w:type="pct"/>
          </w:tcPr>
          <w:p w14:paraId="3FF4CBA3" w14:textId="77777777" w:rsidR="0087349A" w:rsidRPr="000326B5" w:rsidRDefault="0087349A" w:rsidP="00F20F5A">
            <w:pPr>
              <w:spacing w:after="0"/>
              <w:ind w:firstLine="0"/>
              <w:jc w:val="center"/>
              <w:rPr>
                <w:sz w:val="18"/>
                <w:szCs w:val="18"/>
              </w:rPr>
            </w:pPr>
            <w:r w:rsidRPr="000326B5">
              <w:rPr>
                <w:sz w:val="18"/>
                <w:szCs w:val="18"/>
              </w:rPr>
              <w:t>547</w:t>
            </w:r>
          </w:p>
        </w:tc>
        <w:tc>
          <w:tcPr>
            <w:tcW w:w="686" w:type="pct"/>
          </w:tcPr>
          <w:p w14:paraId="2D351078" w14:textId="77777777" w:rsidR="0087349A" w:rsidRPr="000326B5" w:rsidRDefault="0087349A" w:rsidP="00F20F5A">
            <w:pPr>
              <w:spacing w:after="0"/>
              <w:ind w:firstLine="0"/>
              <w:jc w:val="center"/>
              <w:rPr>
                <w:sz w:val="18"/>
                <w:szCs w:val="18"/>
              </w:rPr>
            </w:pPr>
            <w:r w:rsidRPr="000326B5">
              <w:rPr>
                <w:sz w:val="18"/>
                <w:szCs w:val="18"/>
              </w:rPr>
              <w:t>547</w:t>
            </w:r>
          </w:p>
        </w:tc>
        <w:tc>
          <w:tcPr>
            <w:tcW w:w="688" w:type="pct"/>
          </w:tcPr>
          <w:p w14:paraId="67C5A6C8" w14:textId="77777777" w:rsidR="0087349A" w:rsidRPr="000326B5" w:rsidRDefault="0087349A" w:rsidP="00F20F5A">
            <w:pPr>
              <w:spacing w:after="0"/>
              <w:ind w:firstLine="5"/>
              <w:jc w:val="center"/>
              <w:rPr>
                <w:sz w:val="18"/>
                <w:szCs w:val="18"/>
              </w:rPr>
            </w:pPr>
            <w:r w:rsidRPr="000326B5">
              <w:rPr>
                <w:sz w:val="18"/>
                <w:szCs w:val="18"/>
              </w:rPr>
              <w:t>547</w:t>
            </w:r>
          </w:p>
        </w:tc>
      </w:tr>
      <w:tr w:rsidR="0087349A" w:rsidRPr="00B36F8C" w14:paraId="200C9FBF" w14:textId="77777777" w:rsidTr="00F20F5A">
        <w:trPr>
          <w:trHeight w:val="142"/>
        </w:trPr>
        <w:tc>
          <w:tcPr>
            <w:tcW w:w="1565" w:type="pct"/>
          </w:tcPr>
          <w:p w14:paraId="14EAD610" w14:textId="77777777" w:rsidR="0087349A" w:rsidRPr="00B36F8C" w:rsidRDefault="0087349A" w:rsidP="008625F1">
            <w:pPr>
              <w:pStyle w:val="Tabuluvirsraksti"/>
              <w:spacing w:after="0"/>
              <w:jc w:val="both"/>
              <w:rPr>
                <w:i/>
                <w:iCs/>
                <w:sz w:val="18"/>
                <w:szCs w:val="18"/>
                <w:lang w:eastAsia="lv-LV"/>
              </w:rPr>
            </w:pPr>
            <w:r w:rsidRPr="00B36F8C">
              <w:rPr>
                <w:i/>
                <w:iCs/>
                <w:sz w:val="18"/>
                <w:szCs w:val="18"/>
                <w:lang w:eastAsia="lv-LV"/>
              </w:rPr>
              <w:t>Apsekoto regulējamo sabiedrisko pakalpojumu sniedzēju īpatsvars regulējamās nozarēs (%)</w:t>
            </w:r>
          </w:p>
        </w:tc>
        <w:tc>
          <w:tcPr>
            <w:tcW w:w="687" w:type="pct"/>
          </w:tcPr>
          <w:p w14:paraId="1022D26C" w14:textId="77777777" w:rsidR="0087349A" w:rsidRPr="000326B5" w:rsidRDefault="0087349A" w:rsidP="00F20F5A">
            <w:pPr>
              <w:spacing w:after="0"/>
              <w:ind w:firstLine="0"/>
              <w:jc w:val="center"/>
              <w:rPr>
                <w:sz w:val="18"/>
                <w:szCs w:val="18"/>
                <w:highlight w:val="yellow"/>
              </w:rPr>
            </w:pPr>
            <w:r w:rsidRPr="000326B5">
              <w:rPr>
                <w:sz w:val="18"/>
                <w:szCs w:val="18"/>
              </w:rPr>
              <w:t>20,2</w:t>
            </w:r>
          </w:p>
        </w:tc>
        <w:tc>
          <w:tcPr>
            <w:tcW w:w="687" w:type="pct"/>
          </w:tcPr>
          <w:p w14:paraId="22EF2BF7" w14:textId="77777777" w:rsidR="0087349A" w:rsidRPr="000326B5" w:rsidRDefault="0087349A" w:rsidP="00F20F5A">
            <w:pPr>
              <w:spacing w:after="0"/>
              <w:ind w:firstLine="0"/>
              <w:jc w:val="center"/>
              <w:rPr>
                <w:sz w:val="18"/>
                <w:szCs w:val="18"/>
              </w:rPr>
            </w:pPr>
            <w:r w:rsidRPr="000326B5">
              <w:rPr>
                <w:sz w:val="18"/>
                <w:szCs w:val="18"/>
              </w:rPr>
              <w:t>25,2</w:t>
            </w:r>
          </w:p>
        </w:tc>
        <w:tc>
          <w:tcPr>
            <w:tcW w:w="687" w:type="pct"/>
          </w:tcPr>
          <w:p w14:paraId="4C765515" w14:textId="77777777" w:rsidR="0087349A" w:rsidRPr="000326B5" w:rsidRDefault="0087349A" w:rsidP="00F20F5A">
            <w:pPr>
              <w:spacing w:after="0"/>
              <w:ind w:firstLine="0"/>
              <w:jc w:val="center"/>
              <w:rPr>
                <w:sz w:val="18"/>
                <w:szCs w:val="18"/>
              </w:rPr>
            </w:pPr>
            <w:r w:rsidRPr="000326B5">
              <w:rPr>
                <w:sz w:val="18"/>
                <w:szCs w:val="18"/>
              </w:rPr>
              <w:t>24,1</w:t>
            </w:r>
          </w:p>
        </w:tc>
        <w:tc>
          <w:tcPr>
            <w:tcW w:w="686" w:type="pct"/>
          </w:tcPr>
          <w:p w14:paraId="72AAE2DD" w14:textId="77777777" w:rsidR="0087349A" w:rsidRPr="000326B5" w:rsidRDefault="0087349A" w:rsidP="00F20F5A">
            <w:pPr>
              <w:spacing w:after="0"/>
              <w:ind w:firstLine="0"/>
              <w:jc w:val="center"/>
              <w:rPr>
                <w:sz w:val="18"/>
                <w:szCs w:val="18"/>
              </w:rPr>
            </w:pPr>
            <w:r w:rsidRPr="000326B5">
              <w:rPr>
                <w:sz w:val="18"/>
                <w:szCs w:val="18"/>
              </w:rPr>
              <w:t>24,1</w:t>
            </w:r>
          </w:p>
        </w:tc>
        <w:tc>
          <w:tcPr>
            <w:tcW w:w="688" w:type="pct"/>
          </w:tcPr>
          <w:p w14:paraId="20CE2921" w14:textId="77777777" w:rsidR="0087349A" w:rsidRPr="000326B5" w:rsidRDefault="0087349A" w:rsidP="00F20F5A">
            <w:pPr>
              <w:spacing w:after="0"/>
              <w:ind w:firstLine="5"/>
              <w:jc w:val="center"/>
              <w:rPr>
                <w:sz w:val="18"/>
                <w:szCs w:val="18"/>
              </w:rPr>
            </w:pPr>
            <w:r w:rsidRPr="000326B5">
              <w:rPr>
                <w:sz w:val="18"/>
                <w:szCs w:val="18"/>
              </w:rPr>
              <w:t>24,1</w:t>
            </w:r>
          </w:p>
        </w:tc>
      </w:tr>
      <w:tr w:rsidR="0087349A" w:rsidRPr="00B36F8C" w14:paraId="69961854" w14:textId="77777777" w:rsidTr="00F20F5A">
        <w:trPr>
          <w:trHeight w:val="142"/>
        </w:trPr>
        <w:tc>
          <w:tcPr>
            <w:tcW w:w="1565" w:type="pct"/>
          </w:tcPr>
          <w:p w14:paraId="1F59242D" w14:textId="77777777" w:rsidR="0087349A" w:rsidRPr="00B36F8C" w:rsidRDefault="0087349A" w:rsidP="008625F1">
            <w:pPr>
              <w:pStyle w:val="Tabuluvirsraksti"/>
              <w:spacing w:after="0"/>
              <w:jc w:val="both"/>
              <w:rPr>
                <w:i/>
                <w:iCs/>
                <w:sz w:val="18"/>
                <w:szCs w:val="18"/>
                <w:lang w:eastAsia="lv-LV"/>
              </w:rPr>
            </w:pPr>
            <w:r w:rsidRPr="00B36F8C">
              <w:rPr>
                <w:i/>
                <w:iCs/>
                <w:sz w:val="18"/>
                <w:szCs w:val="18"/>
                <w:lang w:eastAsia="lv-LV"/>
              </w:rPr>
              <w:t>Regulējamo sabiedrisko pakalpojumu sniedzēju, kuriem veikti kvalitātes mērījumi elektronisko sakaru un enerģētikas nozarēs, īpatsvars (%)</w:t>
            </w:r>
          </w:p>
        </w:tc>
        <w:tc>
          <w:tcPr>
            <w:tcW w:w="687" w:type="pct"/>
          </w:tcPr>
          <w:p w14:paraId="39CD9842" w14:textId="77777777" w:rsidR="0087349A" w:rsidRPr="000326B5" w:rsidRDefault="0087349A" w:rsidP="00F20F5A">
            <w:pPr>
              <w:spacing w:after="0"/>
              <w:ind w:firstLine="0"/>
              <w:jc w:val="center"/>
              <w:rPr>
                <w:sz w:val="18"/>
                <w:szCs w:val="18"/>
                <w:highlight w:val="yellow"/>
              </w:rPr>
            </w:pPr>
            <w:r w:rsidRPr="000326B5">
              <w:rPr>
                <w:sz w:val="18"/>
                <w:szCs w:val="18"/>
              </w:rPr>
              <w:t>9,0</w:t>
            </w:r>
          </w:p>
        </w:tc>
        <w:tc>
          <w:tcPr>
            <w:tcW w:w="687" w:type="pct"/>
          </w:tcPr>
          <w:p w14:paraId="1F56E183" w14:textId="77777777" w:rsidR="0087349A" w:rsidRPr="000326B5" w:rsidRDefault="0087349A" w:rsidP="00F20F5A">
            <w:pPr>
              <w:spacing w:after="0"/>
              <w:ind w:firstLine="0"/>
              <w:jc w:val="center"/>
              <w:rPr>
                <w:sz w:val="18"/>
                <w:szCs w:val="18"/>
              </w:rPr>
            </w:pPr>
            <w:r w:rsidRPr="000326B5">
              <w:rPr>
                <w:sz w:val="18"/>
                <w:szCs w:val="18"/>
              </w:rPr>
              <w:t>10,4</w:t>
            </w:r>
          </w:p>
        </w:tc>
        <w:tc>
          <w:tcPr>
            <w:tcW w:w="687" w:type="pct"/>
          </w:tcPr>
          <w:p w14:paraId="631627A5" w14:textId="77777777" w:rsidR="0087349A" w:rsidRPr="000326B5" w:rsidRDefault="0087349A" w:rsidP="00F20F5A">
            <w:pPr>
              <w:spacing w:after="0"/>
              <w:ind w:firstLine="0"/>
              <w:jc w:val="center"/>
              <w:rPr>
                <w:sz w:val="18"/>
                <w:szCs w:val="18"/>
              </w:rPr>
            </w:pPr>
            <w:r w:rsidRPr="000326B5">
              <w:rPr>
                <w:sz w:val="18"/>
                <w:szCs w:val="18"/>
              </w:rPr>
              <w:t>9,9</w:t>
            </w:r>
          </w:p>
        </w:tc>
        <w:tc>
          <w:tcPr>
            <w:tcW w:w="686" w:type="pct"/>
          </w:tcPr>
          <w:p w14:paraId="63FBC29A" w14:textId="77777777" w:rsidR="0087349A" w:rsidRPr="000326B5" w:rsidRDefault="0087349A" w:rsidP="00F20F5A">
            <w:pPr>
              <w:spacing w:after="0"/>
              <w:ind w:firstLine="0"/>
              <w:jc w:val="center"/>
              <w:rPr>
                <w:sz w:val="18"/>
                <w:szCs w:val="18"/>
              </w:rPr>
            </w:pPr>
            <w:r w:rsidRPr="000326B5">
              <w:rPr>
                <w:sz w:val="18"/>
                <w:szCs w:val="18"/>
              </w:rPr>
              <w:t>9,9</w:t>
            </w:r>
          </w:p>
        </w:tc>
        <w:tc>
          <w:tcPr>
            <w:tcW w:w="688" w:type="pct"/>
          </w:tcPr>
          <w:p w14:paraId="4C6569BB" w14:textId="77777777" w:rsidR="0087349A" w:rsidRPr="000326B5" w:rsidRDefault="0087349A" w:rsidP="00F20F5A">
            <w:pPr>
              <w:spacing w:after="0"/>
              <w:ind w:firstLine="5"/>
              <w:jc w:val="center"/>
              <w:rPr>
                <w:sz w:val="18"/>
                <w:szCs w:val="18"/>
              </w:rPr>
            </w:pPr>
            <w:r w:rsidRPr="000326B5">
              <w:rPr>
                <w:sz w:val="18"/>
                <w:szCs w:val="18"/>
              </w:rPr>
              <w:t>9,9</w:t>
            </w:r>
          </w:p>
        </w:tc>
      </w:tr>
      <w:tr w:rsidR="0087349A" w:rsidRPr="00B36F8C" w14:paraId="6EB5D872" w14:textId="77777777" w:rsidTr="00F20F5A">
        <w:trPr>
          <w:trHeight w:val="142"/>
        </w:trPr>
        <w:tc>
          <w:tcPr>
            <w:tcW w:w="1565" w:type="pct"/>
          </w:tcPr>
          <w:p w14:paraId="3E302FD9" w14:textId="76BD3E31" w:rsidR="0087349A" w:rsidRPr="00B36F8C" w:rsidRDefault="0087349A" w:rsidP="008625F1">
            <w:pPr>
              <w:pStyle w:val="Tabuluvirsraksti"/>
              <w:spacing w:after="0"/>
              <w:jc w:val="both"/>
              <w:rPr>
                <w:i/>
                <w:iCs/>
                <w:sz w:val="18"/>
                <w:szCs w:val="18"/>
                <w:lang w:eastAsia="lv-LV"/>
              </w:rPr>
            </w:pPr>
            <w:r w:rsidRPr="00B36F8C">
              <w:rPr>
                <w:i/>
                <w:iCs/>
                <w:sz w:val="18"/>
                <w:szCs w:val="18"/>
                <w:lang w:eastAsia="lv-LV"/>
              </w:rPr>
              <w:t>Dalība starptautiskajos pasākumos un sanāksmēs (skaits)</w:t>
            </w:r>
          </w:p>
        </w:tc>
        <w:tc>
          <w:tcPr>
            <w:tcW w:w="687" w:type="pct"/>
          </w:tcPr>
          <w:p w14:paraId="59A86FCC" w14:textId="77777777" w:rsidR="0087349A" w:rsidRPr="000326B5" w:rsidRDefault="0087349A" w:rsidP="00F20F5A">
            <w:pPr>
              <w:spacing w:after="0"/>
              <w:ind w:firstLine="0"/>
              <w:jc w:val="center"/>
              <w:rPr>
                <w:sz w:val="18"/>
                <w:szCs w:val="18"/>
              </w:rPr>
            </w:pPr>
            <w:r w:rsidRPr="000326B5">
              <w:rPr>
                <w:sz w:val="18"/>
                <w:szCs w:val="18"/>
              </w:rPr>
              <w:t>242</w:t>
            </w:r>
          </w:p>
        </w:tc>
        <w:tc>
          <w:tcPr>
            <w:tcW w:w="687" w:type="pct"/>
          </w:tcPr>
          <w:p w14:paraId="2DD5C864" w14:textId="77777777" w:rsidR="0087349A" w:rsidRPr="000326B5" w:rsidRDefault="0087349A" w:rsidP="00F20F5A">
            <w:pPr>
              <w:spacing w:after="0"/>
              <w:ind w:firstLine="0"/>
              <w:jc w:val="center"/>
              <w:rPr>
                <w:sz w:val="18"/>
                <w:szCs w:val="18"/>
                <w:highlight w:val="yellow"/>
              </w:rPr>
            </w:pPr>
            <w:r w:rsidRPr="000326B5">
              <w:rPr>
                <w:sz w:val="18"/>
                <w:szCs w:val="18"/>
              </w:rPr>
              <w:t>249</w:t>
            </w:r>
          </w:p>
        </w:tc>
        <w:tc>
          <w:tcPr>
            <w:tcW w:w="687" w:type="pct"/>
          </w:tcPr>
          <w:p w14:paraId="7D7571A7" w14:textId="77777777" w:rsidR="0087349A" w:rsidRPr="000326B5" w:rsidRDefault="0087349A" w:rsidP="00F20F5A">
            <w:pPr>
              <w:spacing w:after="0"/>
              <w:ind w:firstLine="0"/>
              <w:jc w:val="center"/>
              <w:rPr>
                <w:sz w:val="18"/>
                <w:szCs w:val="18"/>
              </w:rPr>
            </w:pPr>
            <w:r w:rsidRPr="000326B5">
              <w:rPr>
                <w:sz w:val="18"/>
                <w:szCs w:val="18"/>
              </w:rPr>
              <w:t>260</w:t>
            </w:r>
          </w:p>
        </w:tc>
        <w:tc>
          <w:tcPr>
            <w:tcW w:w="686" w:type="pct"/>
          </w:tcPr>
          <w:p w14:paraId="1D95FEE5" w14:textId="77777777" w:rsidR="0087349A" w:rsidRPr="000326B5" w:rsidRDefault="0087349A" w:rsidP="00F20F5A">
            <w:pPr>
              <w:spacing w:after="0"/>
              <w:ind w:firstLine="0"/>
              <w:jc w:val="center"/>
              <w:rPr>
                <w:sz w:val="18"/>
                <w:szCs w:val="18"/>
              </w:rPr>
            </w:pPr>
            <w:r w:rsidRPr="000326B5">
              <w:rPr>
                <w:sz w:val="18"/>
                <w:szCs w:val="18"/>
              </w:rPr>
              <w:t>260</w:t>
            </w:r>
          </w:p>
        </w:tc>
        <w:tc>
          <w:tcPr>
            <w:tcW w:w="688" w:type="pct"/>
          </w:tcPr>
          <w:p w14:paraId="1E6047F9" w14:textId="77777777" w:rsidR="0087349A" w:rsidRPr="000326B5" w:rsidRDefault="0087349A" w:rsidP="00F20F5A">
            <w:pPr>
              <w:spacing w:after="0"/>
              <w:ind w:firstLine="5"/>
              <w:jc w:val="center"/>
              <w:rPr>
                <w:sz w:val="18"/>
                <w:szCs w:val="18"/>
              </w:rPr>
            </w:pPr>
            <w:r w:rsidRPr="000326B5">
              <w:rPr>
                <w:sz w:val="18"/>
                <w:szCs w:val="18"/>
              </w:rPr>
              <w:t>260</w:t>
            </w:r>
          </w:p>
        </w:tc>
      </w:tr>
      <w:tr w:rsidR="0087349A" w:rsidRPr="00B36F8C" w14:paraId="409A01B7" w14:textId="77777777" w:rsidTr="00B74B29">
        <w:trPr>
          <w:trHeight w:val="142"/>
        </w:trPr>
        <w:tc>
          <w:tcPr>
            <w:tcW w:w="5000" w:type="pct"/>
            <w:gridSpan w:val="6"/>
            <w:shd w:val="clear" w:color="auto" w:fill="D9D9D9" w:themeFill="background1" w:themeFillShade="D9"/>
            <w:vAlign w:val="center"/>
          </w:tcPr>
          <w:p w14:paraId="513D8812" w14:textId="77777777" w:rsidR="0087349A" w:rsidRPr="000137BF" w:rsidRDefault="0087349A" w:rsidP="008625F1">
            <w:pPr>
              <w:spacing w:after="0"/>
              <w:ind w:firstLine="5"/>
              <w:jc w:val="center"/>
              <w:rPr>
                <w:sz w:val="18"/>
                <w:szCs w:val="18"/>
              </w:rPr>
            </w:pPr>
            <w:r w:rsidRPr="000137BF">
              <w:rPr>
                <w:b/>
                <w:sz w:val="18"/>
                <w:szCs w:val="18"/>
                <w:lang w:eastAsia="lv-LV"/>
              </w:rPr>
              <w:t xml:space="preserve">Kvalitātes rādītāji </w:t>
            </w:r>
          </w:p>
        </w:tc>
      </w:tr>
      <w:tr w:rsidR="0087349A" w:rsidRPr="00B36F8C" w14:paraId="1A023C0C" w14:textId="77777777" w:rsidTr="00F20F5A">
        <w:trPr>
          <w:trHeight w:val="142"/>
        </w:trPr>
        <w:tc>
          <w:tcPr>
            <w:tcW w:w="1565" w:type="pct"/>
            <w:vAlign w:val="center"/>
          </w:tcPr>
          <w:p w14:paraId="6F40A7E3" w14:textId="77777777" w:rsidR="0087349A" w:rsidRPr="00647869" w:rsidRDefault="0087349A" w:rsidP="008625F1">
            <w:pPr>
              <w:pStyle w:val="Tabuluvirsraksti"/>
              <w:spacing w:after="0"/>
              <w:jc w:val="both"/>
              <w:rPr>
                <w:b/>
                <w:i/>
                <w:iCs/>
                <w:sz w:val="18"/>
                <w:szCs w:val="18"/>
                <w:lang w:eastAsia="lv-LV"/>
              </w:rPr>
            </w:pPr>
            <w:r w:rsidRPr="00647869">
              <w:rPr>
                <w:i/>
                <w:iCs/>
                <w:sz w:val="18"/>
                <w:szCs w:val="18"/>
              </w:rPr>
              <w:t xml:space="preserve">Regulējamo komersantu novērtējums par Regulatora darbu (indekss) </w:t>
            </w:r>
          </w:p>
        </w:tc>
        <w:tc>
          <w:tcPr>
            <w:tcW w:w="687" w:type="pct"/>
          </w:tcPr>
          <w:p w14:paraId="1E75AA93" w14:textId="77777777" w:rsidR="0087349A" w:rsidRPr="000326B5" w:rsidRDefault="0087349A" w:rsidP="00F20F5A">
            <w:pPr>
              <w:spacing w:after="0"/>
              <w:ind w:firstLine="0"/>
              <w:jc w:val="center"/>
              <w:rPr>
                <w:sz w:val="18"/>
                <w:szCs w:val="18"/>
              </w:rPr>
            </w:pPr>
            <w:r w:rsidRPr="000326B5">
              <w:rPr>
                <w:sz w:val="18"/>
                <w:szCs w:val="18"/>
              </w:rPr>
              <w:t>23</w:t>
            </w:r>
          </w:p>
        </w:tc>
        <w:tc>
          <w:tcPr>
            <w:tcW w:w="687" w:type="pct"/>
          </w:tcPr>
          <w:p w14:paraId="231D8DAA" w14:textId="77777777" w:rsidR="0087349A" w:rsidRPr="000326B5" w:rsidRDefault="0087349A" w:rsidP="00F20F5A">
            <w:pPr>
              <w:spacing w:after="0"/>
              <w:ind w:firstLine="0"/>
              <w:jc w:val="center"/>
              <w:rPr>
                <w:sz w:val="18"/>
                <w:szCs w:val="18"/>
              </w:rPr>
            </w:pPr>
            <w:r w:rsidRPr="000326B5">
              <w:rPr>
                <w:sz w:val="18"/>
                <w:szCs w:val="18"/>
              </w:rPr>
              <w:t>23</w:t>
            </w:r>
          </w:p>
        </w:tc>
        <w:tc>
          <w:tcPr>
            <w:tcW w:w="687" w:type="pct"/>
          </w:tcPr>
          <w:p w14:paraId="3FD07871" w14:textId="77777777" w:rsidR="0087349A" w:rsidRPr="000326B5" w:rsidRDefault="0087349A" w:rsidP="00F20F5A">
            <w:pPr>
              <w:spacing w:after="0"/>
              <w:ind w:firstLine="0"/>
              <w:jc w:val="center"/>
              <w:rPr>
                <w:sz w:val="18"/>
                <w:szCs w:val="18"/>
              </w:rPr>
            </w:pPr>
            <w:r w:rsidRPr="000326B5">
              <w:rPr>
                <w:sz w:val="18"/>
                <w:szCs w:val="18"/>
              </w:rPr>
              <w:t>23</w:t>
            </w:r>
          </w:p>
        </w:tc>
        <w:tc>
          <w:tcPr>
            <w:tcW w:w="686" w:type="pct"/>
          </w:tcPr>
          <w:p w14:paraId="3BA95E0B" w14:textId="77777777" w:rsidR="0087349A" w:rsidRPr="000326B5" w:rsidRDefault="0087349A" w:rsidP="00F20F5A">
            <w:pPr>
              <w:spacing w:after="0"/>
              <w:ind w:firstLine="0"/>
              <w:jc w:val="center"/>
              <w:rPr>
                <w:sz w:val="18"/>
                <w:szCs w:val="18"/>
              </w:rPr>
            </w:pPr>
            <w:r w:rsidRPr="000326B5">
              <w:rPr>
                <w:sz w:val="18"/>
                <w:szCs w:val="18"/>
              </w:rPr>
              <w:t>23</w:t>
            </w:r>
          </w:p>
        </w:tc>
        <w:tc>
          <w:tcPr>
            <w:tcW w:w="688" w:type="pct"/>
          </w:tcPr>
          <w:p w14:paraId="6B89A169" w14:textId="77777777" w:rsidR="0087349A" w:rsidRPr="000326B5" w:rsidRDefault="0087349A" w:rsidP="00F20F5A">
            <w:pPr>
              <w:spacing w:after="0"/>
              <w:ind w:firstLine="5"/>
              <w:jc w:val="center"/>
              <w:rPr>
                <w:sz w:val="18"/>
                <w:szCs w:val="18"/>
              </w:rPr>
            </w:pPr>
            <w:r w:rsidRPr="000326B5">
              <w:rPr>
                <w:sz w:val="18"/>
                <w:szCs w:val="18"/>
              </w:rPr>
              <w:t>23</w:t>
            </w:r>
          </w:p>
        </w:tc>
      </w:tr>
      <w:tr w:rsidR="0087349A" w:rsidRPr="00B36F8C" w14:paraId="25E6BA4C" w14:textId="77777777" w:rsidTr="00F20F5A">
        <w:trPr>
          <w:trHeight w:val="142"/>
        </w:trPr>
        <w:tc>
          <w:tcPr>
            <w:tcW w:w="1565" w:type="pct"/>
            <w:vAlign w:val="center"/>
          </w:tcPr>
          <w:p w14:paraId="62C6586C" w14:textId="77777777" w:rsidR="0087349A" w:rsidRPr="00647869" w:rsidRDefault="0087349A" w:rsidP="008625F1">
            <w:pPr>
              <w:pStyle w:val="Tabuluvirsraksti"/>
              <w:spacing w:after="0"/>
              <w:jc w:val="both"/>
              <w:rPr>
                <w:i/>
                <w:iCs/>
                <w:sz w:val="18"/>
                <w:szCs w:val="18"/>
              </w:rPr>
            </w:pPr>
            <w:r w:rsidRPr="00647869">
              <w:rPr>
                <w:i/>
                <w:iCs/>
                <w:sz w:val="18"/>
                <w:szCs w:val="18"/>
              </w:rPr>
              <w:t>Iedzīvotāju novērtējums par Regulatora darbu (indekss)</w:t>
            </w:r>
          </w:p>
        </w:tc>
        <w:tc>
          <w:tcPr>
            <w:tcW w:w="687" w:type="pct"/>
          </w:tcPr>
          <w:p w14:paraId="6E3B0CAF" w14:textId="77777777" w:rsidR="0087349A" w:rsidRPr="000326B5" w:rsidRDefault="0087349A" w:rsidP="00F20F5A">
            <w:pPr>
              <w:spacing w:after="0"/>
              <w:ind w:firstLine="0"/>
              <w:jc w:val="center"/>
              <w:rPr>
                <w:sz w:val="18"/>
                <w:szCs w:val="18"/>
              </w:rPr>
            </w:pPr>
            <w:r w:rsidRPr="000326B5">
              <w:rPr>
                <w:sz w:val="18"/>
                <w:szCs w:val="18"/>
              </w:rPr>
              <w:t>-1</w:t>
            </w:r>
          </w:p>
        </w:tc>
        <w:tc>
          <w:tcPr>
            <w:tcW w:w="687" w:type="pct"/>
          </w:tcPr>
          <w:p w14:paraId="6A629387" w14:textId="77777777" w:rsidR="0087349A" w:rsidRPr="000326B5" w:rsidRDefault="0087349A" w:rsidP="00F20F5A">
            <w:pPr>
              <w:spacing w:after="0"/>
              <w:ind w:firstLine="0"/>
              <w:jc w:val="center"/>
              <w:rPr>
                <w:sz w:val="18"/>
                <w:szCs w:val="18"/>
              </w:rPr>
            </w:pPr>
            <w:r w:rsidRPr="000326B5">
              <w:rPr>
                <w:sz w:val="18"/>
                <w:szCs w:val="18"/>
              </w:rPr>
              <w:t>-5</w:t>
            </w:r>
          </w:p>
        </w:tc>
        <w:tc>
          <w:tcPr>
            <w:tcW w:w="687" w:type="pct"/>
          </w:tcPr>
          <w:p w14:paraId="62C288EB" w14:textId="77777777" w:rsidR="0087349A" w:rsidRPr="000326B5" w:rsidRDefault="0087349A" w:rsidP="00F20F5A">
            <w:pPr>
              <w:spacing w:after="0"/>
              <w:ind w:firstLine="0"/>
              <w:jc w:val="center"/>
              <w:rPr>
                <w:sz w:val="18"/>
                <w:szCs w:val="18"/>
              </w:rPr>
            </w:pPr>
            <w:r w:rsidRPr="000326B5">
              <w:rPr>
                <w:sz w:val="18"/>
                <w:szCs w:val="18"/>
              </w:rPr>
              <w:t>-2</w:t>
            </w:r>
          </w:p>
        </w:tc>
        <w:tc>
          <w:tcPr>
            <w:tcW w:w="686" w:type="pct"/>
          </w:tcPr>
          <w:p w14:paraId="5C0B8845" w14:textId="77777777" w:rsidR="0087349A" w:rsidRPr="000326B5" w:rsidRDefault="0087349A" w:rsidP="00F20F5A">
            <w:pPr>
              <w:spacing w:after="0"/>
              <w:ind w:firstLine="0"/>
              <w:jc w:val="center"/>
              <w:rPr>
                <w:sz w:val="18"/>
                <w:szCs w:val="18"/>
              </w:rPr>
            </w:pPr>
            <w:r w:rsidRPr="000326B5">
              <w:rPr>
                <w:sz w:val="18"/>
                <w:szCs w:val="18"/>
              </w:rPr>
              <w:t>-1</w:t>
            </w:r>
          </w:p>
        </w:tc>
        <w:tc>
          <w:tcPr>
            <w:tcW w:w="688" w:type="pct"/>
          </w:tcPr>
          <w:p w14:paraId="4177A44B" w14:textId="77777777" w:rsidR="0087349A" w:rsidRPr="000326B5" w:rsidRDefault="0087349A" w:rsidP="00F20F5A">
            <w:pPr>
              <w:spacing w:after="0"/>
              <w:ind w:firstLine="5"/>
              <w:jc w:val="center"/>
              <w:rPr>
                <w:sz w:val="18"/>
                <w:szCs w:val="18"/>
              </w:rPr>
            </w:pPr>
            <w:r w:rsidRPr="000326B5">
              <w:rPr>
                <w:sz w:val="18"/>
                <w:szCs w:val="18"/>
              </w:rPr>
              <w:t>-1</w:t>
            </w:r>
          </w:p>
        </w:tc>
      </w:tr>
    </w:tbl>
    <w:p w14:paraId="1F85C26A" w14:textId="77777777" w:rsidR="0087349A" w:rsidRPr="00FC11B5" w:rsidRDefault="0087349A" w:rsidP="00E74DA3">
      <w:pPr>
        <w:spacing w:before="480" w:after="240"/>
        <w:ind w:firstLine="0"/>
        <w:jc w:val="center"/>
        <w:rPr>
          <w:b/>
          <w:u w:val="single"/>
        </w:rPr>
      </w:pPr>
      <w:r w:rsidRPr="002D607D">
        <w:rPr>
          <w:b/>
          <w:u w:val="single"/>
        </w:rPr>
        <w:t>Bu</w:t>
      </w:r>
      <w:r>
        <w:rPr>
          <w:b/>
          <w:u w:val="single"/>
        </w:rPr>
        <w:t>džeta programmas</w:t>
      </w:r>
      <w:r w:rsidRPr="002D607D">
        <w:rPr>
          <w:b/>
          <w:u w:val="single"/>
        </w:rPr>
        <w:t xml:space="preserve"> paskaidrojum</w:t>
      </w:r>
      <w:r>
        <w:rPr>
          <w:b/>
          <w:u w:val="single"/>
        </w:rPr>
        <w:t>i</w:t>
      </w:r>
    </w:p>
    <w:p w14:paraId="698016F3" w14:textId="77777777" w:rsidR="0087349A" w:rsidRPr="00221394" w:rsidRDefault="0087349A" w:rsidP="00EF253D">
      <w:pPr>
        <w:spacing w:before="240" w:after="240"/>
        <w:ind w:firstLine="0"/>
        <w:jc w:val="center"/>
        <w:rPr>
          <w:b/>
          <w:lang w:eastAsia="lv-LV"/>
        </w:rPr>
      </w:pPr>
      <w:r>
        <w:rPr>
          <w:b/>
          <w:lang w:eastAsia="lv-LV"/>
        </w:rPr>
        <w:t>0</w:t>
      </w:r>
      <w:r w:rsidRPr="00827E5F">
        <w:rPr>
          <w:b/>
          <w:lang w:eastAsia="lv-LV"/>
        </w:rPr>
        <w:t>1.00.00 Sabiedrisko pakalpojumu regulēšana</w:t>
      </w:r>
    </w:p>
    <w:p w14:paraId="71FD5C30" w14:textId="77777777" w:rsidR="0087349A" w:rsidRDefault="0087349A" w:rsidP="0087349A">
      <w:pPr>
        <w:ind w:firstLine="0"/>
        <w:rPr>
          <w:u w:val="single"/>
        </w:rPr>
      </w:pPr>
      <w:r>
        <w:rPr>
          <w:u w:val="single"/>
        </w:rPr>
        <w:t>Programmas mērķis</w:t>
      </w:r>
      <w:r w:rsidRPr="00BB2102">
        <w:rPr>
          <w:u w:val="single"/>
        </w:rPr>
        <w:t>:</w:t>
      </w:r>
    </w:p>
    <w:p w14:paraId="1FC69D91" w14:textId="77777777" w:rsidR="0087349A" w:rsidRDefault="0087349A" w:rsidP="00E74DA3">
      <w:pPr>
        <w:ind w:firstLine="720"/>
        <w:rPr>
          <w:u w:val="single"/>
        </w:rPr>
      </w:pPr>
      <w:r>
        <w:t xml:space="preserve">nodrošināt </w:t>
      </w:r>
      <w:r w:rsidRPr="00545FCB">
        <w:t>sabiedrisko pakalpojumu regulēšan</w:t>
      </w:r>
      <w:r>
        <w:t>u</w:t>
      </w:r>
      <w:r w:rsidRPr="00545FCB">
        <w:t>.</w:t>
      </w:r>
    </w:p>
    <w:p w14:paraId="21978E88" w14:textId="77777777" w:rsidR="0087349A" w:rsidRPr="004C54F5" w:rsidRDefault="0087349A" w:rsidP="0087349A">
      <w:pPr>
        <w:ind w:firstLine="0"/>
        <w:rPr>
          <w:u w:val="single"/>
        </w:rPr>
      </w:pPr>
      <w:r w:rsidRPr="004C54F5">
        <w:rPr>
          <w:u w:val="single"/>
        </w:rPr>
        <w:t>Galvenās aktivitātes:</w:t>
      </w:r>
    </w:p>
    <w:p w14:paraId="4E43BC7D" w14:textId="77777777" w:rsidR="0087349A" w:rsidRPr="00345C58" w:rsidRDefault="0087349A" w:rsidP="00E74DA3">
      <w:pPr>
        <w:pStyle w:val="ListParagraph"/>
        <w:numPr>
          <w:ilvl w:val="0"/>
          <w:numId w:val="6"/>
        </w:numPr>
        <w:spacing w:after="120"/>
        <w:ind w:left="1077" w:hanging="357"/>
        <w:contextualSpacing w:val="0"/>
        <w:jc w:val="both"/>
        <w:rPr>
          <w:szCs w:val="20"/>
        </w:rPr>
      </w:pPr>
      <w:r w:rsidRPr="00345C58">
        <w:rPr>
          <w:szCs w:val="20"/>
        </w:rPr>
        <w:t>sabiedrisko pakalpojumu regulēšanas kārtības un tiesisko attiecību noteikšana sabiedrisko pakalpojumu sniegšanā;</w:t>
      </w:r>
    </w:p>
    <w:p w14:paraId="17A2F362" w14:textId="77777777" w:rsidR="0087349A" w:rsidRPr="00345C58" w:rsidRDefault="0087349A" w:rsidP="00E74DA3">
      <w:pPr>
        <w:numPr>
          <w:ilvl w:val="0"/>
          <w:numId w:val="6"/>
        </w:numPr>
        <w:ind w:left="1077" w:hanging="357"/>
      </w:pPr>
      <w:r w:rsidRPr="00345C58">
        <w:t>regulējamo sabiedrisko pakalpojumu sniedzēju darbības uzraudzība;</w:t>
      </w:r>
    </w:p>
    <w:p w14:paraId="615FC6A0" w14:textId="77777777" w:rsidR="0087349A" w:rsidRPr="00345C58" w:rsidRDefault="0087349A" w:rsidP="00E74DA3">
      <w:pPr>
        <w:numPr>
          <w:ilvl w:val="0"/>
          <w:numId w:val="6"/>
        </w:numPr>
        <w:ind w:left="1077" w:hanging="357"/>
      </w:pPr>
      <w:r w:rsidRPr="00345C58">
        <w:t>kvalitātes kontrole elektronisko sakaru, pasta un enerģētikas nozarēs;</w:t>
      </w:r>
    </w:p>
    <w:p w14:paraId="3253C1AA" w14:textId="77777777" w:rsidR="0087349A" w:rsidRPr="00345C58" w:rsidRDefault="0087349A" w:rsidP="00E74DA3">
      <w:pPr>
        <w:numPr>
          <w:ilvl w:val="0"/>
          <w:numId w:val="6"/>
        </w:numPr>
        <w:ind w:left="1077" w:hanging="357"/>
      </w:pPr>
      <w:r w:rsidRPr="00345C58">
        <w:t>regulējamo nozaru tiesiskās vides attīstīšana;</w:t>
      </w:r>
    </w:p>
    <w:p w14:paraId="523972EB" w14:textId="77777777" w:rsidR="0087349A" w:rsidRPr="00345C58" w:rsidRDefault="0087349A" w:rsidP="00E74DA3">
      <w:pPr>
        <w:numPr>
          <w:ilvl w:val="0"/>
          <w:numId w:val="6"/>
        </w:numPr>
        <w:ind w:left="1077" w:hanging="357"/>
        <w:rPr>
          <w:b/>
          <w:lang w:eastAsia="lv-LV"/>
        </w:rPr>
      </w:pPr>
      <w:r w:rsidRPr="00345C58">
        <w:t>pārstāvniecība starptautisko organizāciju darbā.</w:t>
      </w:r>
    </w:p>
    <w:p w14:paraId="00FA8B40" w14:textId="77777777" w:rsidR="0087349A" w:rsidRPr="009118CB" w:rsidRDefault="0087349A" w:rsidP="00E74DA3">
      <w:pPr>
        <w:pStyle w:val="Tabuluvirsraksti"/>
        <w:jc w:val="left"/>
        <w:rPr>
          <w:u w:val="single"/>
          <w:lang w:eastAsia="lv-LV"/>
        </w:rPr>
      </w:pPr>
      <w:r>
        <w:rPr>
          <w:u w:val="single"/>
          <w:lang w:eastAsia="lv-LV"/>
        </w:rPr>
        <w:t>Programmas izpildītājs:</w:t>
      </w:r>
      <w:r w:rsidRPr="003C05D4">
        <w:rPr>
          <w:lang w:eastAsia="lv-LV"/>
        </w:rPr>
        <w:t xml:space="preserve"> Sabiedrisko pakalpojumu regulēšanas komisija</w:t>
      </w:r>
      <w:r>
        <w:rPr>
          <w:lang w:eastAsia="lv-LV"/>
        </w:rPr>
        <w:t>.</w:t>
      </w:r>
    </w:p>
    <w:p w14:paraId="0EAD14E8" w14:textId="77777777" w:rsidR="00FF4968" w:rsidRDefault="00FF4968" w:rsidP="00E74DA3">
      <w:pPr>
        <w:pStyle w:val="Tabuluvirsraksti"/>
        <w:rPr>
          <w:b/>
          <w:lang w:eastAsia="lv-LV"/>
        </w:rPr>
      </w:pPr>
    </w:p>
    <w:p w14:paraId="26BCBC9D" w14:textId="157A44C6" w:rsidR="0087349A" w:rsidRDefault="0087349A" w:rsidP="00B74B29">
      <w:pPr>
        <w:pStyle w:val="Tabuluvirsraksti"/>
        <w:spacing w:before="240" w:after="240"/>
        <w:rPr>
          <w:b/>
          <w:lang w:eastAsia="lv-LV"/>
        </w:rPr>
      </w:pPr>
      <w:r w:rsidRPr="00BB2102">
        <w:rPr>
          <w:b/>
          <w:lang w:eastAsia="lv-LV"/>
        </w:rPr>
        <w:lastRenderedPageBreak/>
        <w:t>Darbības rezultāti un to rezultatīvie rādītāji no 20</w:t>
      </w:r>
      <w:r>
        <w:rPr>
          <w:b/>
          <w:lang w:eastAsia="lv-LV"/>
        </w:rPr>
        <w:t>23</w:t>
      </w:r>
      <w:r w:rsidRPr="00BB2102">
        <w:rPr>
          <w:b/>
          <w:lang w:eastAsia="lv-LV"/>
        </w:rPr>
        <w:t>. līdz 20</w:t>
      </w:r>
      <w:r>
        <w:rPr>
          <w:b/>
          <w:lang w:eastAsia="lv-LV"/>
        </w:rPr>
        <w:t>27</w:t>
      </w:r>
      <w:r w:rsidRPr="00BB2102">
        <w:rPr>
          <w:b/>
          <w:lang w:eastAsia="lv-LV"/>
        </w:rPr>
        <w:t>.</w:t>
      </w:r>
      <w:r>
        <w:rPr>
          <w:b/>
          <w:lang w:eastAsia="lv-LV"/>
        </w:rPr>
        <w:t>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87349A" w:rsidRPr="002103E4" w14:paraId="4BED305C" w14:textId="77777777" w:rsidTr="008625F1">
        <w:trPr>
          <w:tblHeader/>
          <w:jc w:val="center"/>
        </w:trPr>
        <w:tc>
          <w:tcPr>
            <w:tcW w:w="3397" w:type="dxa"/>
          </w:tcPr>
          <w:p w14:paraId="319CACE0" w14:textId="77777777" w:rsidR="0087349A" w:rsidRPr="00151B5B" w:rsidRDefault="0087349A" w:rsidP="008625F1">
            <w:pPr>
              <w:pStyle w:val="tabteksts"/>
              <w:jc w:val="center"/>
              <w:rPr>
                <w:szCs w:val="18"/>
              </w:rPr>
            </w:pPr>
          </w:p>
        </w:tc>
        <w:tc>
          <w:tcPr>
            <w:tcW w:w="1134" w:type="dxa"/>
            <w:shd w:val="clear" w:color="auto" w:fill="auto"/>
          </w:tcPr>
          <w:p w14:paraId="62A0EA8C" w14:textId="77777777" w:rsidR="0087349A" w:rsidRPr="00D947DB" w:rsidRDefault="0087349A" w:rsidP="008625F1">
            <w:pPr>
              <w:pStyle w:val="tabteksts"/>
              <w:jc w:val="center"/>
              <w:rPr>
                <w:szCs w:val="18"/>
                <w:highlight w:val="yellow"/>
                <w:lang w:eastAsia="lv-LV"/>
              </w:rPr>
            </w:pPr>
            <w:r w:rsidRPr="00BB2102">
              <w:rPr>
                <w:lang w:eastAsia="lv-LV"/>
              </w:rPr>
              <w:t>20</w:t>
            </w:r>
            <w:r>
              <w:rPr>
                <w:lang w:eastAsia="lv-LV"/>
              </w:rPr>
              <w:t>23</w:t>
            </w:r>
            <w:r w:rsidRPr="00BB2102">
              <w:rPr>
                <w:lang w:eastAsia="lv-LV"/>
              </w:rPr>
              <w:t>.</w:t>
            </w:r>
            <w:r>
              <w:rPr>
                <w:lang w:eastAsia="lv-LV"/>
              </w:rPr>
              <w:t> </w:t>
            </w:r>
            <w:r w:rsidRPr="00BB2102">
              <w:rPr>
                <w:lang w:eastAsia="lv-LV"/>
              </w:rPr>
              <w:t xml:space="preserve">gada </w:t>
            </w:r>
            <w:r>
              <w:rPr>
                <w:lang w:eastAsia="lv-LV"/>
              </w:rPr>
              <w:t>(izpilde)</w:t>
            </w:r>
          </w:p>
        </w:tc>
        <w:tc>
          <w:tcPr>
            <w:tcW w:w="1134" w:type="dxa"/>
            <w:shd w:val="clear" w:color="auto" w:fill="auto"/>
          </w:tcPr>
          <w:p w14:paraId="5252E4E6" w14:textId="77777777" w:rsidR="0087349A" w:rsidRPr="00D947DB" w:rsidRDefault="0087349A" w:rsidP="008625F1">
            <w:pPr>
              <w:pStyle w:val="tabteksts"/>
              <w:jc w:val="center"/>
              <w:rPr>
                <w:szCs w:val="18"/>
                <w:highlight w:val="yellow"/>
                <w:lang w:eastAsia="lv-LV"/>
              </w:rPr>
            </w:pPr>
            <w:r w:rsidRPr="00BB2102">
              <w:rPr>
                <w:lang w:eastAsia="lv-LV"/>
              </w:rPr>
              <w:t>20</w:t>
            </w:r>
            <w:r>
              <w:rPr>
                <w:lang w:eastAsia="lv-LV"/>
              </w:rPr>
              <w:t>24</w:t>
            </w:r>
            <w:r w:rsidRPr="00BB2102">
              <w:rPr>
                <w:lang w:eastAsia="lv-LV"/>
              </w:rPr>
              <w:t>.</w:t>
            </w:r>
            <w:r>
              <w:rPr>
                <w:lang w:eastAsia="lv-LV"/>
              </w:rPr>
              <w:t> </w:t>
            </w:r>
            <w:r w:rsidRPr="00BB2102">
              <w:rPr>
                <w:lang w:eastAsia="lv-LV"/>
              </w:rPr>
              <w:t>gada plāns</w:t>
            </w:r>
          </w:p>
        </w:tc>
        <w:tc>
          <w:tcPr>
            <w:tcW w:w="1134" w:type="dxa"/>
            <w:shd w:val="clear" w:color="auto" w:fill="auto"/>
          </w:tcPr>
          <w:p w14:paraId="51241A3B" w14:textId="77777777" w:rsidR="0087349A" w:rsidRPr="002103E4" w:rsidRDefault="0087349A" w:rsidP="008625F1">
            <w:pPr>
              <w:pStyle w:val="tabteksts"/>
              <w:jc w:val="center"/>
              <w:rPr>
                <w:szCs w:val="18"/>
                <w:lang w:eastAsia="lv-LV"/>
              </w:rPr>
            </w:pPr>
            <w:r w:rsidRPr="00BB2102">
              <w:rPr>
                <w:lang w:eastAsia="lv-LV"/>
              </w:rPr>
              <w:t>20</w:t>
            </w:r>
            <w:r>
              <w:rPr>
                <w:lang w:eastAsia="lv-LV"/>
              </w:rPr>
              <w:t>25</w:t>
            </w:r>
            <w:r w:rsidRPr="00BB2102">
              <w:rPr>
                <w:lang w:eastAsia="lv-LV"/>
              </w:rPr>
              <w:t>.</w:t>
            </w:r>
            <w:r>
              <w:rPr>
                <w:lang w:eastAsia="lv-LV"/>
              </w:rPr>
              <w:t> </w:t>
            </w:r>
            <w:r w:rsidRPr="00BB2102">
              <w:rPr>
                <w:lang w:eastAsia="lv-LV"/>
              </w:rPr>
              <w:t xml:space="preserve">gada </w:t>
            </w:r>
            <w:r>
              <w:rPr>
                <w:lang w:eastAsia="lv-LV"/>
              </w:rPr>
              <w:t>projekts</w:t>
            </w:r>
          </w:p>
        </w:tc>
        <w:tc>
          <w:tcPr>
            <w:tcW w:w="1134" w:type="dxa"/>
            <w:shd w:val="clear" w:color="auto" w:fill="auto"/>
          </w:tcPr>
          <w:p w14:paraId="710F18A1" w14:textId="77777777" w:rsidR="0087349A" w:rsidRPr="002103E4" w:rsidRDefault="0087349A" w:rsidP="008625F1">
            <w:pPr>
              <w:pStyle w:val="tabteksts"/>
              <w:jc w:val="center"/>
              <w:rPr>
                <w:szCs w:val="18"/>
                <w:lang w:eastAsia="lv-LV"/>
              </w:rPr>
            </w:pPr>
            <w:r w:rsidRPr="00BB2102">
              <w:rPr>
                <w:lang w:eastAsia="lv-LV"/>
              </w:rPr>
              <w:t>20</w:t>
            </w:r>
            <w:r>
              <w:rPr>
                <w:lang w:eastAsia="lv-LV"/>
              </w:rPr>
              <w:t>26</w:t>
            </w:r>
            <w:r w:rsidRPr="00BB2102">
              <w:rPr>
                <w:lang w:eastAsia="lv-LV"/>
              </w:rPr>
              <w:t>.</w:t>
            </w:r>
            <w:r>
              <w:rPr>
                <w:lang w:eastAsia="lv-LV"/>
              </w:rPr>
              <w:t> </w:t>
            </w:r>
            <w:r w:rsidRPr="00BB2102">
              <w:rPr>
                <w:lang w:eastAsia="lv-LV"/>
              </w:rPr>
              <w:t xml:space="preserve">gada </w:t>
            </w:r>
            <w:r w:rsidRPr="00CD3489">
              <w:rPr>
                <w:lang w:eastAsia="lv-LV"/>
              </w:rPr>
              <w:t>prognoze</w:t>
            </w:r>
          </w:p>
        </w:tc>
        <w:tc>
          <w:tcPr>
            <w:tcW w:w="1139" w:type="dxa"/>
            <w:shd w:val="clear" w:color="auto" w:fill="auto"/>
          </w:tcPr>
          <w:p w14:paraId="6B30D877" w14:textId="77777777" w:rsidR="0087349A" w:rsidRPr="002103E4" w:rsidRDefault="0087349A" w:rsidP="008625F1">
            <w:pPr>
              <w:pStyle w:val="tabteksts"/>
              <w:jc w:val="center"/>
              <w:rPr>
                <w:szCs w:val="18"/>
                <w:lang w:eastAsia="lv-LV"/>
              </w:rPr>
            </w:pPr>
            <w:r>
              <w:rPr>
                <w:lang w:eastAsia="lv-LV"/>
              </w:rPr>
              <w:t>2027</w:t>
            </w:r>
            <w:r w:rsidRPr="00BB2102">
              <w:rPr>
                <w:lang w:eastAsia="lv-LV"/>
              </w:rPr>
              <w:t>.</w:t>
            </w:r>
            <w:r>
              <w:rPr>
                <w:lang w:eastAsia="lv-LV"/>
              </w:rPr>
              <w:t> </w:t>
            </w:r>
            <w:r w:rsidRPr="00BB2102">
              <w:rPr>
                <w:lang w:eastAsia="lv-LV"/>
              </w:rPr>
              <w:t xml:space="preserve">gada </w:t>
            </w:r>
            <w:r w:rsidRPr="00CD3489">
              <w:rPr>
                <w:lang w:eastAsia="lv-LV"/>
              </w:rPr>
              <w:t>prognoze</w:t>
            </w:r>
          </w:p>
        </w:tc>
      </w:tr>
      <w:tr w:rsidR="0087349A" w:rsidRPr="00151B5B" w14:paraId="736CAE51" w14:textId="77777777" w:rsidTr="008625F1">
        <w:trPr>
          <w:trHeight w:val="591"/>
          <w:jc w:val="center"/>
        </w:trPr>
        <w:tc>
          <w:tcPr>
            <w:tcW w:w="9072" w:type="dxa"/>
            <w:gridSpan w:val="6"/>
            <w:shd w:val="clear" w:color="auto" w:fill="D9D9D9" w:themeFill="background1" w:themeFillShade="D9"/>
            <w:vAlign w:val="center"/>
          </w:tcPr>
          <w:p w14:paraId="65651F3F" w14:textId="77777777" w:rsidR="0087349A" w:rsidRPr="00151B5B" w:rsidRDefault="0087349A" w:rsidP="008625F1">
            <w:pPr>
              <w:pStyle w:val="tabteksts"/>
              <w:jc w:val="center"/>
              <w:rPr>
                <w:szCs w:val="18"/>
              </w:rPr>
            </w:pPr>
            <w:r w:rsidRPr="009C5749">
              <w:rPr>
                <w:szCs w:val="18"/>
              </w:rPr>
              <w:t>Nodrošināta sabiedrisko pakalpojumu regulēšana visā valsts teritorijā enerģētikas, elektronisko sakaru, pasta, sadzīves atkritumu apsaimniekošanas, ūdenssaimniecības un depozīta iepakojuma apsaimniekošanas nozarēs, nodrošinot sabiedrisko pakalpojumu lietotājiem iespēju saņemt nepārtrauktus, drošus un kvalitatīvus sabiedriskos pakalpojumus regulējamās nozarēs par ekonomiski pamatotām cenām</w:t>
            </w:r>
          </w:p>
        </w:tc>
      </w:tr>
      <w:tr w:rsidR="0087349A" w:rsidRPr="002103E4" w14:paraId="4C9D4C1F" w14:textId="77777777" w:rsidTr="00F20F5A">
        <w:trPr>
          <w:trHeight w:val="319"/>
          <w:jc w:val="center"/>
        </w:trPr>
        <w:tc>
          <w:tcPr>
            <w:tcW w:w="3397" w:type="dxa"/>
          </w:tcPr>
          <w:p w14:paraId="2B6851FD" w14:textId="77777777" w:rsidR="0087349A" w:rsidRPr="00151B5B" w:rsidRDefault="0087349A" w:rsidP="008625F1">
            <w:pPr>
              <w:pStyle w:val="tabteksts"/>
              <w:jc w:val="both"/>
              <w:rPr>
                <w:szCs w:val="18"/>
              </w:rPr>
            </w:pPr>
            <w:r>
              <w:rPr>
                <w:szCs w:val="18"/>
                <w:lang w:eastAsia="lv-LV"/>
              </w:rPr>
              <w:t>R</w:t>
            </w:r>
            <w:r w:rsidRPr="00151B5B">
              <w:rPr>
                <w:szCs w:val="18"/>
                <w:lang w:eastAsia="lv-LV"/>
              </w:rPr>
              <w:t>egulējam</w:t>
            </w:r>
            <w:r>
              <w:rPr>
                <w:szCs w:val="18"/>
                <w:lang w:eastAsia="lv-LV"/>
              </w:rPr>
              <w:t>ie</w:t>
            </w:r>
            <w:r w:rsidRPr="00151B5B">
              <w:rPr>
                <w:szCs w:val="18"/>
                <w:lang w:eastAsia="lv-LV"/>
              </w:rPr>
              <w:t xml:space="preserve"> sabiedrisko pakalpojumu sniedzēj</w:t>
            </w:r>
            <w:r>
              <w:rPr>
                <w:szCs w:val="18"/>
                <w:lang w:eastAsia="lv-LV"/>
              </w:rPr>
              <w:t>i</w:t>
            </w:r>
            <w:r w:rsidRPr="00151B5B">
              <w:rPr>
                <w:szCs w:val="18"/>
                <w:lang w:eastAsia="lv-LV"/>
              </w:rPr>
              <w:t xml:space="preserve"> regulējamās nozarēs </w:t>
            </w:r>
            <w:r>
              <w:rPr>
                <w:szCs w:val="18"/>
                <w:lang w:eastAsia="lv-LV"/>
              </w:rPr>
              <w:t>(</w:t>
            </w:r>
            <w:r w:rsidRPr="00151B5B">
              <w:rPr>
                <w:szCs w:val="18"/>
                <w:lang w:eastAsia="lv-LV"/>
              </w:rPr>
              <w:t>skaits</w:t>
            </w:r>
            <w:r>
              <w:rPr>
                <w:szCs w:val="18"/>
                <w:lang w:eastAsia="lv-LV"/>
              </w:rPr>
              <w:t>)</w:t>
            </w:r>
          </w:p>
        </w:tc>
        <w:tc>
          <w:tcPr>
            <w:tcW w:w="1134" w:type="dxa"/>
          </w:tcPr>
          <w:p w14:paraId="5C1E146D" w14:textId="77777777" w:rsidR="0087349A" w:rsidRPr="00F85E5F" w:rsidRDefault="0087349A" w:rsidP="00F20F5A">
            <w:pPr>
              <w:pStyle w:val="tabteksts"/>
              <w:jc w:val="center"/>
              <w:rPr>
                <w:szCs w:val="18"/>
                <w:highlight w:val="yellow"/>
              </w:rPr>
            </w:pPr>
            <w:r w:rsidRPr="00DF5883">
              <w:rPr>
                <w:szCs w:val="18"/>
              </w:rPr>
              <w:t>5</w:t>
            </w:r>
            <w:r>
              <w:rPr>
                <w:szCs w:val="18"/>
              </w:rPr>
              <w:t>54</w:t>
            </w:r>
          </w:p>
        </w:tc>
        <w:tc>
          <w:tcPr>
            <w:tcW w:w="1134" w:type="dxa"/>
          </w:tcPr>
          <w:p w14:paraId="09027850" w14:textId="77777777" w:rsidR="0087349A" w:rsidRPr="00F85E5F" w:rsidRDefault="0087349A" w:rsidP="00F20F5A">
            <w:pPr>
              <w:pStyle w:val="tabteksts"/>
              <w:jc w:val="center"/>
              <w:rPr>
                <w:szCs w:val="18"/>
                <w:highlight w:val="yellow"/>
              </w:rPr>
            </w:pPr>
            <w:r w:rsidRPr="00DF5883">
              <w:rPr>
                <w:szCs w:val="18"/>
              </w:rPr>
              <w:t>52</w:t>
            </w:r>
            <w:r>
              <w:rPr>
                <w:szCs w:val="18"/>
              </w:rPr>
              <w:t>0</w:t>
            </w:r>
          </w:p>
        </w:tc>
        <w:tc>
          <w:tcPr>
            <w:tcW w:w="1134" w:type="dxa"/>
          </w:tcPr>
          <w:p w14:paraId="3ECE38F4" w14:textId="77777777" w:rsidR="0087349A" w:rsidRPr="00F85E5F" w:rsidRDefault="0087349A" w:rsidP="00F20F5A">
            <w:pPr>
              <w:pStyle w:val="tabteksts"/>
              <w:jc w:val="center"/>
              <w:rPr>
                <w:szCs w:val="18"/>
                <w:highlight w:val="yellow"/>
              </w:rPr>
            </w:pPr>
            <w:r w:rsidRPr="00DF5883">
              <w:rPr>
                <w:szCs w:val="18"/>
              </w:rPr>
              <w:t>5</w:t>
            </w:r>
            <w:r>
              <w:rPr>
                <w:szCs w:val="18"/>
              </w:rPr>
              <w:t>47</w:t>
            </w:r>
            <w:r w:rsidRPr="000638FB">
              <w:rPr>
                <w:szCs w:val="18"/>
                <w:vertAlign w:val="superscript"/>
              </w:rPr>
              <w:t>1</w:t>
            </w:r>
          </w:p>
        </w:tc>
        <w:tc>
          <w:tcPr>
            <w:tcW w:w="1134" w:type="dxa"/>
          </w:tcPr>
          <w:p w14:paraId="086BC2B5" w14:textId="77777777" w:rsidR="0087349A" w:rsidRPr="00F85E5F" w:rsidRDefault="0087349A" w:rsidP="00F20F5A">
            <w:pPr>
              <w:pStyle w:val="tabteksts"/>
              <w:jc w:val="center"/>
              <w:rPr>
                <w:szCs w:val="18"/>
              </w:rPr>
            </w:pPr>
            <w:r w:rsidRPr="00DF5883">
              <w:rPr>
                <w:szCs w:val="18"/>
              </w:rPr>
              <w:t>5</w:t>
            </w:r>
            <w:r>
              <w:rPr>
                <w:szCs w:val="18"/>
              </w:rPr>
              <w:t>47</w:t>
            </w:r>
          </w:p>
        </w:tc>
        <w:tc>
          <w:tcPr>
            <w:tcW w:w="1139" w:type="dxa"/>
          </w:tcPr>
          <w:p w14:paraId="291959F8" w14:textId="77777777" w:rsidR="0087349A" w:rsidRPr="00F85E5F" w:rsidRDefault="0087349A" w:rsidP="00F20F5A">
            <w:pPr>
              <w:pStyle w:val="tabteksts"/>
              <w:jc w:val="center"/>
              <w:rPr>
                <w:szCs w:val="18"/>
              </w:rPr>
            </w:pPr>
            <w:r w:rsidRPr="00DF5883">
              <w:rPr>
                <w:szCs w:val="18"/>
              </w:rPr>
              <w:t>5</w:t>
            </w:r>
            <w:r>
              <w:rPr>
                <w:szCs w:val="18"/>
              </w:rPr>
              <w:t>47</w:t>
            </w:r>
          </w:p>
        </w:tc>
      </w:tr>
      <w:tr w:rsidR="0087349A" w:rsidRPr="00151B5B" w14:paraId="0450183A" w14:textId="77777777" w:rsidTr="008625F1">
        <w:trPr>
          <w:jc w:val="center"/>
        </w:trPr>
        <w:tc>
          <w:tcPr>
            <w:tcW w:w="9072" w:type="dxa"/>
            <w:gridSpan w:val="6"/>
            <w:shd w:val="clear" w:color="auto" w:fill="D9D9D9" w:themeFill="background1" w:themeFillShade="D9"/>
            <w:vAlign w:val="center"/>
          </w:tcPr>
          <w:p w14:paraId="497E109C" w14:textId="77777777" w:rsidR="0087349A" w:rsidRPr="00151B5B" w:rsidRDefault="0087349A" w:rsidP="008625F1">
            <w:pPr>
              <w:pStyle w:val="tabteksts"/>
              <w:jc w:val="center"/>
              <w:rPr>
                <w:szCs w:val="18"/>
              </w:rPr>
            </w:pPr>
            <w:r w:rsidRPr="009C5749">
              <w:rPr>
                <w:szCs w:val="18"/>
              </w:rPr>
              <w:t>Veikta regulējamo sabiedrisko pakalpojumu sniedzēju apsekošana, lai uzraudzītu sabiedrisko pakalpojumu atbilstību licences nosacījumiem un vispārējās atļaujas noteikumiem, noteiktām kvalitātes un vides aizsardzības prasībām, tehniskajiem noteikumiem, standartiem, kā arī līgumu noteikumiem</w:t>
            </w:r>
          </w:p>
        </w:tc>
      </w:tr>
      <w:tr w:rsidR="0087349A" w:rsidRPr="002103E4" w14:paraId="4C76F3F3" w14:textId="77777777" w:rsidTr="00F20F5A">
        <w:trPr>
          <w:trHeight w:val="405"/>
          <w:jc w:val="center"/>
        </w:trPr>
        <w:tc>
          <w:tcPr>
            <w:tcW w:w="3397" w:type="dxa"/>
          </w:tcPr>
          <w:p w14:paraId="0FBE1D99" w14:textId="77777777" w:rsidR="0087349A" w:rsidRPr="00151B5B" w:rsidRDefault="0087349A" w:rsidP="008625F1">
            <w:pPr>
              <w:pStyle w:val="tabteksts"/>
              <w:jc w:val="both"/>
              <w:rPr>
                <w:szCs w:val="18"/>
              </w:rPr>
            </w:pPr>
            <w:r>
              <w:rPr>
                <w:szCs w:val="18"/>
                <w:lang w:eastAsia="lv-LV"/>
              </w:rPr>
              <w:t>A</w:t>
            </w:r>
            <w:r w:rsidRPr="00151B5B">
              <w:rPr>
                <w:szCs w:val="18"/>
                <w:lang w:eastAsia="lv-LV"/>
              </w:rPr>
              <w:t>psekot</w:t>
            </w:r>
            <w:r>
              <w:rPr>
                <w:szCs w:val="18"/>
                <w:lang w:eastAsia="lv-LV"/>
              </w:rPr>
              <w:t>o</w:t>
            </w:r>
            <w:r w:rsidRPr="00151B5B">
              <w:rPr>
                <w:szCs w:val="18"/>
                <w:lang w:eastAsia="lv-LV"/>
              </w:rPr>
              <w:t xml:space="preserve"> regulējam</w:t>
            </w:r>
            <w:r>
              <w:rPr>
                <w:szCs w:val="18"/>
                <w:lang w:eastAsia="lv-LV"/>
              </w:rPr>
              <w:t>o</w:t>
            </w:r>
            <w:r w:rsidRPr="00151B5B">
              <w:rPr>
                <w:szCs w:val="18"/>
                <w:lang w:eastAsia="lv-LV"/>
              </w:rPr>
              <w:t xml:space="preserve"> sabiedrisko pakalpojumu sniedzēj</w:t>
            </w:r>
            <w:r>
              <w:rPr>
                <w:szCs w:val="18"/>
                <w:lang w:eastAsia="lv-LV"/>
              </w:rPr>
              <w:t>u</w:t>
            </w:r>
            <w:r w:rsidRPr="00151B5B">
              <w:rPr>
                <w:szCs w:val="18"/>
                <w:lang w:eastAsia="lv-LV"/>
              </w:rPr>
              <w:t xml:space="preserve"> </w:t>
            </w:r>
            <w:r>
              <w:rPr>
                <w:szCs w:val="18"/>
                <w:lang w:eastAsia="lv-LV"/>
              </w:rPr>
              <w:t xml:space="preserve">īpatsvars </w:t>
            </w:r>
            <w:r w:rsidRPr="00151B5B">
              <w:rPr>
                <w:szCs w:val="18"/>
                <w:lang w:eastAsia="lv-LV"/>
              </w:rPr>
              <w:t xml:space="preserve">regulējamās nozarēs </w:t>
            </w:r>
            <w:r>
              <w:rPr>
                <w:szCs w:val="18"/>
                <w:lang w:eastAsia="lv-LV"/>
              </w:rPr>
              <w:t>(%)</w:t>
            </w:r>
          </w:p>
        </w:tc>
        <w:tc>
          <w:tcPr>
            <w:tcW w:w="1134" w:type="dxa"/>
          </w:tcPr>
          <w:p w14:paraId="0B8236B9" w14:textId="77777777" w:rsidR="0087349A" w:rsidRPr="00F85E5F" w:rsidRDefault="0087349A" w:rsidP="00F20F5A">
            <w:pPr>
              <w:pStyle w:val="tabteksts"/>
              <w:jc w:val="center"/>
              <w:rPr>
                <w:szCs w:val="18"/>
              </w:rPr>
            </w:pPr>
            <w:r w:rsidRPr="00DF5883">
              <w:rPr>
                <w:szCs w:val="18"/>
              </w:rPr>
              <w:t>2</w:t>
            </w:r>
            <w:r>
              <w:rPr>
                <w:szCs w:val="18"/>
              </w:rPr>
              <w:t>0,2</w:t>
            </w:r>
          </w:p>
        </w:tc>
        <w:tc>
          <w:tcPr>
            <w:tcW w:w="1134" w:type="dxa"/>
          </w:tcPr>
          <w:p w14:paraId="1D7A1D44" w14:textId="77777777" w:rsidR="0087349A" w:rsidRPr="00F85E5F" w:rsidRDefault="0087349A" w:rsidP="00F20F5A">
            <w:pPr>
              <w:pStyle w:val="tabteksts"/>
              <w:jc w:val="center"/>
              <w:rPr>
                <w:szCs w:val="18"/>
                <w:highlight w:val="yellow"/>
              </w:rPr>
            </w:pPr>
            <w:r w:rsidRPr="00DF5883">
              <w:rPr>
                <w:szCs w:val="18"/>
              </w:rPr>
              <w:t>25,</w:t>
            </w:r>
            <w:r>
              <w:rPr>
                <w:szCs w:val="18"/>
              </w:rPr>
              <w:t>2</w:t>
            </w:r>
          </w:p>
        </w:tc>
        <w:tc>
          <w:tcPr>
            <w:tcW w:w="1134" w:type="dxa"/>
          </w:tcPr>
          <w:p w14:paraId="70C18D2C" w14:textId="77777777" w:rsidR="0087349A" w:rsidRPr="00F85E5F" w:rsidRDefault="0087349A" w:rsidP="00F20F5A">
            <w:pPr>
              <w:pStyle w:val="tabteksts"/>
              <w:jc w:val="center"/>
              <w:rPr>
                <w:szCs w:val="18"/>
              </w:rPr>
            </w:pPr>
            <w:r w:rsidRPr="00DF5883">
              <w:rPr>
                <w:szCs w:val="18"/>
              </w:rPr>
              <w:t>2</w:t>
            </w:r>
            <w:r>
              <w:rPr>
                <w:szCs w:val="18"/>
              </w:rPr>
              <w:t>4,1</w:t>
            </w:r>
            <w:r w:rsidRPr="000638FB">
              <w:rPr>
                <w:szCs w:val="18"/>
                <w:vertAlign w:val="superscript"/>
              </w:rPr>
              <w:t>2</w:t>
            </w:r>
          </w:p>
        </w:tc>
        <w:tc>
          <w:tcPr>
            <w:tcW w:w="1134" w:type="dxa"/>
          </w:tcPr>
          <w:p w14:paraId="4C51B829" w14:textId="77777777" w:rsidR="0087349A" w:rsidRPr="00F85E5F" w:rsidRDefault="0087349A" w:rsidP="00F20F5A">
            <w:pPr>
              <w:pStyle w:val="tabteksts"/>
              <w:jc w:val="center"/>
              <w:rPr>
                <w:szCs w:val="18"/>
              </w:rPr>
            </w:pPr>
            <w:r w:rsidRPr="00DF5883">
              <w:rPr>
                <w:szCs w:val="18"/>
              </w:rPr>
              <w:t>2</w:t>
            </w:r>
            <w:r>
              <w:rPr>
                <w:szCs w:val="18"/>
              </w:rPr>
              <w:t>4,1</w:t>
            </w:r>
          </w:p>
        </w:tc>
        <w:tc>
          <w:tcPr>
            <w:tcW w:w="1139" w:type="dxa"/>
          </w:tcPr>
          <w:p w14:paraId="7612DB60" w14:textId="77777777" w:rsidR="0087349A" w:rsidRPr="00F85E5F" w:rsidRDefault="0087349A" w:rsidP="00F20F5A">
            <w:pPr>
              <w:pStyle w:val="tabteksts"/>
              <w:jc w:val="center"/>
              <w:rPr>
                <w:szCs w:val="18"/>
              </w:rPr>
            </w:pPr>
            <w:r w:rsidRPr="00DF5883">
              <w:rPr>
                <w:szCs w:val="18"/>
              </w:rPr>
              <w:t>2</w:t>
            </w:r>
            <w:r>
              <w:rPr>
                <w:szCs w:val="18"/>
              </w:rPr>
              <w:t>4,1</w:t>
            </w:r>
          </w:p>
        </w:tc>
      </w:tr>
      <w:tr w:rsidR="0087349A" w:rsidRPr="00151B5B" w14:paraId="75BDB9D7" w14:textId="77777777" w:rsidTr="008625F1">
        <w:trPr>
          <w:jc w:val="center"/>
        </w:trPr>
        <w:tc>
          <w:tcPr>
            <w:tcW w:w="9072" w:type="dxa"/>
            <w:gridSpan w:val="6"/>
            <w:shd w:val="clear" w:color="auto" w:fill="D9D9D9" w:themeFill="background1" w:themeFillShade="D9"/>
          </w:tcPr>
          <w:p w14:paraId="0A7997B5" w14:textId="77777777" w:rsidR="0087349A" w:rsidRPr="00151B5B" w:rsidRDefault="0087349A" w:rsidP="008625F1">
            <w:pPr>
              <w:pStyle w:val="tabteksts"/>
              <w:jc w:val="center"/>
              <w:rPr>
                <w:szCs w:val="18"/>
              </w:rPr>
            </w:pPr>
            <w:r w:rsidRPr="009C5749">
              <w:rPr>
                <w:szCs w:val="18"/>
              </w:rPr>
              <w:t>Veikti sabiedrisko pakalpojumu sniedzēju regulējamo pakalpojumu kvalitātes mērījumi, lai aizstāvētu lietotāju intereses, veicinātu sabiedrisko pakalpojumu sniedzēju attīstību un nodrošinātu pastāvīgu un nepārtrauktu sabiedrisko pakalpojumu kvalitātes uzlabošanu</w:t>
            </w:r>
          </w:p>
        </w:tc>
      </w:tr>
      <w:tr w:rsidR="0087349A" w:rsidRPr="00D20A35" w14:paraId="56AD62F9" w14:textId="77777777" w:rsidTr="00F20F5A">
        <w:trPr>
          <w:jc w:val="center"/>
        </w:trPr>
        <w:tc>
          <w:tcPr>
            <w:tcW w:w="3397" w:type="dxa"/>
          </w:tcPr>
          <w:p w14:paraId="0A8F6B10" w14:textId="77777777" w:rsidR="0087349A" w:rsidRPr="00126368" w:rsidRDefault="0087349A" w:rsidP="008625F1">
            <w:pPr>
              <w:pStyle w:val="tabteksts"/>
              <w:jc w:val="both"/>
              <w:rPr>
                <w:szCs w:val="18"/>
              </w:rPr>
            </w:pPr>
            <w:r w:rsidRPr="00126368">
              <w:rPr>
                <w:szCs w:val="18"/>
                <w:lang w:eastAsia="lv-LV"/>
              </w:rPr>
              <w:t>Regulējamo sabiedrisko pakalpojumu sniedzēju, kuriem veikti kvalitātes mērījumi elektronisko sakaru un enerģētikas nozarēs, īpatsvars (%)</w:t>
            </w:r>
          </w:p>
        </w:tc>
        <w:tc>
          <w:tcPr>
            <w:tcW w:w="1134" w:type="dxa"/>
          </w:tcPr>
          <w:p w14:paraId="3B0B0554" w14:textId="77777777" w:rsidR="0087349A" w:rsidRPr="00F85E5F" w:rsidRDefault="0087349A" w:rsidP="00F20F5A">
            <w:pPr>
              <w:pStyle w:val="tabteksts"/>
              <w:jc w:val="center"/>
              <w:rPr>
                <w:szCs w:val="18"/>
              </w:rPr>
            </w:pPr>
            <w:r>
              <w:rPr>
                <w:szCs w:val="18"/>
              </w:rPr>
              <w:t>9,0</w:t>
            </w:r>
          </w:p>
        </w:tc>
        <w:tc>
          <w:tcPr>
            <w:tcW w:w="1134" w:type="dxa"/>
          </w:tcPr>
          <w:p w14:paraId="30D82A0E" w14:textId="77777777" w:rsidR="0087349A" w:rsidRPr="00F85E5F" w:rsidRDefault="0087349A" w:rsidP="00F20F5A">
            <w:pPr>
              <w:pStyle w:val="tabteksts"/>
              <w:jc w:val="center"/>
              <w:rPr>
                <w:szCs w:val="18"/>
                <w:highlight w:val="yellow"/>
              </w:rPr>
            </w:pPr>
            <w:r w:rsidRPr="00DF5883">
              <w:rPr>
                <w:szCs w:val="18"/>
              </w:rPr>
              <w:t>10,</w:t>
            </w:r>
            <w:r>
              <w:rPr>
                <w:szCs w:val="18"/>
              </w:rPr>
              <w:t>4</w:t>
            </w:r>
          </w:p>
        </w:tc>
        <w:tc>
          <w:tcPr>
            <w:tcW w:w="1134" w:type="dxa"/>
          </w:tcPr>
          <w:p w14:paraId="6FD219F3" w14:textId="77777777" w:rsidR="0087349A" w:rsidRPr="00F85E5F" w:rsidRDefault="0087349A" w:rsidP="00F20F5A">
            <w:pPr>
              <w:pStyle w:val="tabteksts"/>
              <w:jc w:val="center"/>
              <w:rPr>
                <w:szCs w:val="18"/>
              </w:rPr>
            </w:pPr>
            <w:r>
              <w:rPr>
                <w:szCs w:val="18"/>
              </w:rPr>
              <w:t>9,9</w:t>
            </w:r>
            <w:r w:rsidRPr="000638FB">
              <w:rPr>
                <w:szCs w:val="18"/>
                <w:vertAlign w:val="superscript"/>
              </w:rPr>
              <w:t>2</w:t>
            </w:r>
          </w:p>
        </w:tc>
        <w:tc>
          <w:tcPr>
            <w:tcW w:w="1134" w:type="dxa"/>
          </w:tcPr>
          <w:p w14:paraId="6A3A6853" w14:textId="77777777" w:rsidR="0087349A" w:rsidRPr="00F85E5F" w:rsidRDefault="0087349A" w:rsidP="00F20F5A">
            <w:pPr>
              <w:pStyle w:val="tabteksts"/>
              <w:jc w:val="center"/>
              <w:rPr>
                <w:szCs w:val="18"/>
              </w:rPr>
            </w:pPr>
            <w:r>
              <w:rPr>
                <w:szCs w:val="18"/>
              </w:rPr>
              <w:t>9,9</w:t>
            </w:r>
          </w:p>
        </w:tc>
        <w:tc>
          <w:tcPr>
            <w:tcW w:w="1139" w:type="dxa"/>
          </w:tcPr>
          <w:p w14:paraId="5DC12B77" w14:textId="77777777" w:rsidR="0087349A" w:rsidRPr="00F85E5F" w:rsidRDefault="0087349A" w:rsidP="00F20F5A">
            <w:pPr>
              <w:pStyle w:val="tabteksts"/>
              <w:jc w:val="center"/>
              <w:rPr>
                <w:szCs w:val="18"/>
              </w:rPr>
            </w:pPr>
            <w:r>
              <w:rPr>
                <w:szCs w:val="18"/>
              </w:rPr>
              <w:t>9,9</w:t>
            </w:r>
          </w:p>
        </w:tc>
      </w:tr>
      <w:tr w:rsidR="0087349A" w:rsidRPr="00F1481F" w14:paraId="1EB58A81" w14:textId="77777777" w:rsidTr="008625F1">
        <w:trPr>
          <w:jc w:val="center"/>
        </w:trPr>
        <w:tc>
          <w:tcPr>
            <w:tcW w:w="9072" w:type="dxa"/>
            <w:gridSpan w:val="6"/>
            <w:shd w:val="clear" w:color="auto" w:fill="D9D9D9" w:themeFill="background1" w:themeFillShade="D9"/>
          </w:tcPr>
          <w:p w14:paraId="54BAD621" w14:textId="3F25AA08" w:rsidR="0087349A" w:rsidRPr="00F1481F" w:rsidRDefault="0087349A" w:rsidP="008625F1">
            <w:pPr>
              <w:spacing w:after="0"/>
              <w:ind w:firstLine="0"/>
              <w:jc w:val="center"/>
              <w:rPr>
                <w:sz w:val="18"/>
                <w:szCs w:val="18"/>
                <w:lang w:eastAsia="lv-LV"/>
              </w:rPr>
            </w:pPr>
            <w:r w:rsidRPr="009C5749">
              <w:rPr>
                <w:sz w:val="18"/>
                <w:szCs w:val="18"/>
              </w:rPr>
              <w:t xml:space="preserve">Pārstāvniecība starptautisko organizāciju darbā, lai veicinātu Eiropas regulēšanas ietvara attīstību un īstenošanu regulējamās nozarēs gan Latvijā, gan pārrobežu jautājumos atbilstoši </w:t>
            </w:r>
            <w:r w:rsidR="00EF253D">
              <w:rPr>
                <w:sz w:val="18"/>
                <w:szCs w:val="18"/>
              </w:rPr>
              <w:t>ES</w:t>
            </w:r>
            <w:r w:rsidRPr="009C5749">
              <w:rPr>
                <w:sz w:val="18"/>
                <w:szCs w:val="18"/>
              </w:rPr>
              <w:t xml:space="preserve"> direktīvām un jaunajām valstu regulatoru funkcijām, tostarp Eiropas regulatoru asociācijās – </w:t>
            </w:r>
            <w:proofErr w:type="spellStart"/>
            <w:r w:rsidRPr="009C5749">
              <w:rPr>
                <w:sz w:val="18"/>
                <w:szCs w:val="18"/>
              </w:rPr>
              <w:t>Energoregulatoru</w:t>
            </w:r>
            <w:proofErr w:type="spellEnd"/>
            <w:r w:rsidRPr="009C5749">
              <w:rPr>
                <w:sz w:val="18"/>
                <w:szCs w:val="18"/>
              </w:rPr>
              <w:t xml:space="preserve"> sadarbības aģentūrā un Eiropas Elektronisko sakaru regulatoru iestādē</w:t>
            </w:r>
          </w:p>
        </w:tc>
      </w:tr>
      <w:tr w:rsidR="0087349A" w:rsidRPr="00D20A35" w14:paraId="65ECDBF9" w14:textId="77777777" w:rsidTr="00F20F5A">
        <w:trPr>
          <w:jc w:val="center"/>
        </w:trPr>
        <w:tc>
          <w:tcPr>
            <w:tcW w:w="3397" w:type="dxa"/>
          </w:tcPr>
          <w:p w14:paraId="358F3A86" w14:textId="77777777" w:rsidR="0087349A" w:rsidRPr="00151B5B" w:rsidRDefault="0087349A" w:rsidP="008625F1">
            <w:pPr>
              <w:pStyle w:val="tabteksts"/>
              <w:jc w:val="both"/>
              <w:rPr>
                <w:szCs w:val="18"/>
              </w:rPr>
            </w:pPr>
            <w:r w:rsidRPr="00301006">
              <w:rPr>
                <w:szCs w:val="18"/>
              </w:rPr>
              <w:t xml:space="preserve">Dalība starptautiskajos pasākumos un sanāksmēs </w:t>
            </w:r>
            <w:r w:rsidRPr="00C377BB">
              <w:rPr>
                <w:szCs w:val="18"/>
              </w:rPr>
              <w:t>(skaits)</w:t>
            </w:r>
          </w:p>
        </w:tc>
        <w:tc>
          <w:tcPr>
            <w:tcW w:w="1134" w:type="dxa"/>
          </w:tcPr>
          <w:p w14:paraId="52C50158" w14:textId="77777777" w:rsidR="0087349A" w:rsidRPr="00F85E5F" w:rsidRDefault="0087349A" w:rsidP="00F20F5A">
            <w:pPr>
              <w:pStyle w:val="tabteksts"/>
              <w:jc w:val="center"/>
              <w:rPr>
                <w:szCs w:val="18"/>
                <w:highlight w:val="yellow"/>
              </w:rPr>
            </w:pPr>
            <w:r>
              <w:rPr>
                <w:szCs w:val="18"/>
              </w:rPr>
              <w:t>242</w:t>
            </w:r>
          </w:p>
        </w:tc>
        <w:tc>
          <w:tcPr>
            <w:tcW w:w="1134" w:type="dxa"/>
          </w:tcPr>
          <w:p w14:paraId="6AD15E90" w14:textId="77777777" w:rsidR="0087349A" w:rsidRPr="00F85E5F" w:rsidRDefault="0087349A" w:rsidP="00F20F5A">
            <w:pPr>
              <w:pStyle w:val="tabteksts"/>
              <w:jc w:val="center"/>
              <w:rPr>
                <w:szCs w:val="18"/>
                <w:highlight w:val="yellow"/>
              </w:rPr>
            </w:pPr>
            <w:r w:rsidRPr="00DF5883">
              <w:rPr>
                <w:szCs w:val="18"/>
              </w:rPr>
              <w:t>249</w:t>
            </w:r>
          </w:p>
        </w:tc>
        <w:tc>
          <w:tcPr>
            <w:tcW w:w="1134" w:type="dxa"/>
          </w:tcPr>
          <w:p w14:paraId="7D25B318" w14:textId="77777777" w:rsidR="0087349A" w:rsidRPr="00F85E5F" w:rsidRDefault="0087349A" w:rsidP="00F20F5A">
            <w:pPr>
              <w:pStyle w:val="tabteksts"/>
              <w:jc w:val="center"/>
              <w:rPr>
                <w:szCs w:val="18"/>
              </w:rPr>
            </w:pPr>
            <w:r w:rsidRPr="00DF5883">
              <w:rPr>
                <w:szCs w:val="18"/>
              </w:rPr>
              <w:t>2</w:t>
            </w:r>
            <w:r>
              <w:rPr>
                <w:szCs w:val="18"/>
              </w:rPr>
              <w:t>60</w:t>
            </w:r>
          </w:p>
        </w:tc>
        <w:tc>
          <w:tcPr>
            <w:tcW w:w="1134" w:type="dxa"/>
          </w:tcPr>
          <w:p w14:paraId="2A54986E" w14:textId="77777777" w:rsidR="0087349A" w:rsidRPr="00F85E5F" w:rsidRDefault="0087349A" w:rsidP="00F20F5A">
            <w:pPr>
              <w:pStyle w:val="tabteksts"/>
              <w:jc w:val="center"/>
              <w:rPr>
                <w:szCs w:val="18"/>
              </w:rPr>
            </w:pPr>
            <w:r w:rsidRPr="00DF5883">
              <w:rPr>
                <w:szCs w:val="18"/>
              </w:rPr>
              <w:t>2</w:t>
            </w:r>
            <w:r>
              <w:rPr>
                <w:szCs w:val="18"/>
              </w:rPr>
              <w:t>60</w:t>
            </w:r>
          </w:p>
        </w:tc>
        <w:tc>
          <w:tcPr>
            <w:tcW w:w="1139" w:type="dxa"/>
          </w:tcPr>
          <w:p w14:paraId="0A687F6B" w14:textId="77777777" w:rsidR="0087349A" w:rsidRPr="00F85E5F" w:rsidRDefault="0087349A" w:rsidP="00F20F5A">
            <w:pPr>
              <w:pStyle w:val="tabteksts"/>
              <w:jc w:val="center"/>
              <w:rPr>
                <w:szCs w:val="18"/>
              </w:rPr>
            </w:pPr>
            <w:r w:rsidRPr="00DF5883">
              <w:rPr>
                <w:szCs w:val="18"/>
              </w:rPr>
              <w:t>2</w:t>
            </w:r>
            <w:r>
              <w:rPr>
                <w:szCs w:val="18"/>
              </w:rPr>
              <w:t>60</w:t>
            </w:r>
          </w:p>
        </w:tc>
      </w:tr>
    </w:tbl>
    <w:p w14:paraId="4ABFD0D3" w14:textId="77777777" w:rsidR="0087349A" w:rsidRPr="0056507B" w:rsidRDefault="0087349A" w:rsidP="0087349A">
      <w:pPr>
        <w:pStyle w:val="Tabuluvirsraksti"/>
        <w:spacing w:after="0"/>
        <w:ind w:firstLine="425"/>
        <w:jc w:val="both"/>
        <w:rPr>
          <w:iCs/>
          <w:sz w:val="18"/>
          <w:lang w:eastAsia="lv-LV"/>
        </w:rPr>
      </w:pPr>
      <w:bookmarkStart w:id="3" w:name="_Hlk147930377"/>
      <w:r w:rsidRPr="0056507B">
        <w:rPr>
          <w:iCs/>
          <w:sz w:val="18"/>
          <w:lang w:eastAsia="lv-LV"/>
        </w:rPr>
        <w:t>Piezīmes.</w:t>
      </w:r>
    </w:p>
    <w:p w14:paraId="3BBB01AC" w14:textId="77777777" w:rsidR="0087349A" w:rsidRDefault="0087349A" w:rsidP="00B74B29">
      <w:pPr>
        <w:pStyle w:val="Tabuluvirsraksti"/>
        <w:spacing w:after="0"/>
        <w:ind w:firstLine="425"/>
        <w:jc w:val="both"/>
        <w:rPr>
          <w:sz w:val="18"/>
          <w:szCs w:val="18"/>
        </w:rPr>
      </w:pPr>
      <w:r w:rsidRPr="0056507B">
        <w:rPr>
          <w:sz w:val="18"/>
          <w:szCs w:val="18"/>
          <w:vertAlign w:val="superscript"/>
        </w:rPr>
        <w:t>1</w:t>
      </w:r>
      <w:r>
        <w:rPr>
          <w:sz w:val="18"/>
          <w:szCs w:val="18"/>
          <w:vertAlign w:val="superscript"/>
        </w:rPr>
        <w:t xml:space="preserve"> </w:t>
      </w:r>
      <w:bookmarkStart w:id="4" w:name="_Hlk84418833"/>
      <w:bookmarkStart w:id="5" w:name="_Hlk148427078"/>
      <w:r>
        <w:rPr>
          <w:sz w:val="18"/>
          <w:szCs w:val="18"/>
        </w:rPr>
        <w:t>Palielinātas</w:t>
      </w:r>
      <w:r w:rsidRPr="0056507B">
        <w:rPr>
          <w:sz w:val="18"/>
          <w:szCs w:val="18"/>
        </w:rPr>
        <w:t xml:space="preserve"> rādītāja vērtības 202</w:t>
      </w:r>
      <w:r>
        <w:rPr>
          <w:sz w:val="18"/>
          <w:szCs w:val="18"/>
        </w:rPr>
        <w:t>5</w:t>
      </w:r>
      <w:r w:rsidRPr="0056507B">
        <w:rPr>
          <w:sz w:val="18"/>
          <w:szCs w:val="18"/>
        </w:rPr>
        <w:t>.</w:t>
      </w:r>
      <w:r w:rsidRPr="00B41376">
        <w:rPr>
          <w:sz w:val="18"/>
          <w:szCs w:val="18"/>
        </w:rPr>
        <w:t xml:space="preserve"> </w:t>
      </w:r>
      <w:r>
        <w:rPr>
          <w:sz w:val="18"/>
          <w:szCs w:val="18"/>
        </w:rPr>
        <w:t xml:space="preserve">– </w:t>
      </w:r>
      <w:r w:rsidRPr="0056507B">
        <w:rPr>
          <w:sz w:val="18"/>
          <w:szCs w:val="18"/>
        </w:rPr>
        <w:t>202</w:t>
      </w:r>
      <w:r>
        <w:rPr>
          <w:sz w:val="18"/>
          <w:szCs w:val="18"/>
        </w:rPr>
        <w:t>7</w:t>
      </w:r>
      <w:r w:rsidRPr="0056507B">
        <w:rPr>
          <w:sz w:val="18"/>
          <w:szCs w:val="18"/>
        </w:rPr>
        <w:t xml:space="preserve">. gadam, </w:t>
      </w:r>
      <w:bookmarkEnd w:id="4"/>
      <w:r>
        <w:rPr>
          <w:sz w:val="18"/>
          <w:szCs w:val="18"/>
        </w:rPr>
        <w:t xml:space="preserve">jo palielinās </w:t>
      </w:r>
      <w:r w:rsidRPr="00C03C04">
        <w:rPr>
          <w:sz w:val="18"/>
          <w:szCs w:val="18"/>
        </w:rPr>
        <w:t xml:space="preserve">regulējamo </w:t>
      </w:r>
      <w:r w:rsidRPr="004533D4">
        <w:rPr>
          <w:sz w:val="18"/>
          <w:szCs w:val="18"/>
        </w:rPr>
        <w:t>elektroenerģijas ražotāj</w:t>
      </w:r>
      <w:r>
        <w:rPr>
          <w:sz w:val="18"/>
          <w:szCs w:val="18"/>
        </w:rPr>
        <w:t>u skaits</w:t>
      </w:r>
      <w:r w:rsidRPr="004533D4">
        <w:rPr>
          <w:sz w:val="18"/>
          <w:szCs w:val="18"/>
        </w:rPr>
        <w:t>, ko ietekmē atjaunojamās enerģijas projektu, tostarp saules parku, skaita pieaugums</w:t>
      </w:r>
      <w:r>
        <w:rPr>
          <w:sz w:val="18"/>
          <w:szCs w:val="18"/>
        </w:rPr>
        <w:t xml:space="preserve">. </w:t>
      </w:r>
    </w:p>
    <w:bookmarkEnd w:id="3"/>
    <w:bookmarkEnd w:id="5"/>
    <w:p w14:paraId="69ED99C0" w14:textId="15616B49" w:rsidR="0087349A" w:rsidRPr="003C12FA" w:rsidRDefault="0087349A" w:rsidP="00B74B29">
      <w:pPr>
        <w:pStyle w:val="Tabuluvirsraksti"/>
        <w:spacing w:after="0"/>
        <w:ind w:firstLine="425"/>
        <w:jc w:val="both"/>
        <w:rPr>
          <w:sz w:val="18"/>
          <w:szCs w:val="18"/>
        </w:rPr>
      </w:pPr>
      <w:r w:rsidRPr="001A4392">
        <w:rPr>
          <w:sz w:val="18"/>
          <w:szCs w:val="18"/>
          <w:vertAlign w:val="superscript"/>
        </w:rPr>
        <w:t>2</w:t>
      </w:r>
      <w:r>
        <w:rPr>
          <w:sz w:val="18"/>
          <w:szCs w:val="18"/>
        </w:rPr>
        <w:t xml:space="preserve"> Ņemot vērā regulējamo sabiedrisko pakalpojumu sniedzēju skaita palielinājumu</w:t>
      </w:r>
      <w:r w:rsidRPr="0014179B">
        <w:rPr>
          <w:sz w:val="18"/>
          <w:szCs w:val="18"/>
        </w:rPr>
        <w:t>,</w:t>
      </w:r>
      <w:r w:rsidRPr="001A4392">
        <w:rPr>
          <w:sz w:val="18"/>
          <w:szCs w:val="18"/>
        </w:rPr>
        <w:t xml:space="preserve"> </w:t>
      </w:r>
      <w:r>
        <w:rPr>
          <w:sz w:val="18"/>
          <w:szCs w:val="18"/>
        </w:rPr>
        <w:t xml:space="preserve">samazinās </w:t>
      </w:r>
      <w:r w:rsidRPr="001A4392">
        <w:rPr>
          <w:sz w:val="18"/>
          <w:szCs w:val="18"/>
        </w:rPr>
        <w:t xml:space="preserve">īpatsvars procentuāli pret kopējo </w:t>
      </w:r>
      <w:r w:rsidRPr="001F10C9">
        <w:rPr>
          <w:sz w:val="18"/>
          <w:szCs w:val="18"/>
        </w:rPr>
        <w:t>pakalpojumu sniedzēju</w:t>
      </w:r>
      <w:r w:rsidRPr="001A4392">
        <w:rPr>
          <w:sz w:val="18"/>
          <w:szCs w:val="18"/>
        </w:rPr>
        <w:t xml:space="preserve"> skaitu</w:t>
      </w:r>
      <w:r>
        <w:rPr>
          <w:sz w:val="18"/>
          <w:szCs w:val="18"/>
        </w:rPr>
        <w:t>.</w:t>
      </w:r>
    </w:p>
    <w:p w14:paraId="5B30539C" w14:textId="77777777" w:rsidR="0087349A" w:rsidRPr="00B36F8C" w:rsidRDefault="0087349A" w:rsidP="00B74B29">
      <w:pPr>
        <w:widowControl w:val="0"/>
        <w:spacing w:before="240" w:after="240"/>
        <w:ind w:firstLine="0"/>
        <w:jc w:val="center"/>
        <w:rPr>
          <w:b/>
          <w:lang w:eastAsia="lv-LV"/>
        </w:rPr>
      </w:pPr>
      <w:r w:rsidRPr="00BB2102">
        <w:rPr>
          <w:b/>
          <w:lang w:eastAsia="lv-LV"/>
        </w:rPr>
        <w:t>Finansiālie rādītāji no 20</w:t>
      </w:r>
      <w:r>
        <w:rPr>
          <w:b/>
          <w:lang w:eastAsia="lv-LV"/>
        </w:rPr>
        <w:t>23</w:t>
      </w:r>
      <w:r w:rsidRPr="00BB2102">
        <w:rPr>
          <w:b/>
          <w:lang w:eastAsia="lv-LV"/>
        </w:rPr>
        <w:t>. līdz 20</w:t>
      </w:r>
      <w:r>
        <w:rPr>
          <w:b/>
          <w:lang w:eastAsia="lv-LV"/>
        </w:rPr>
        <w:t>27</w:t>
      </w:r>
      <w:r w:rsidRPr="00BB2102">
        <w:rPr>
          <w:b/>
          <w:lang w:eastAsia="lv-LV"/>
        </w:rPr>
        <w:t>.</w:t>
      </w:r>
      <w:r>
        <w:rPr>
          <w:b/>
          <w:lang w:eastAsia="lv-LV"/>
        </w:rPr>
        <w:t>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5"/>
        <w:gridCol w:w="1291"/>
        <w:gridCol w:w="1276"/>
        <w:gridCol w:w="1276"/>
        <w:gridCol w:w="1275"/>
        <w:gridCol w:w="1104"/>
      </w:tblGrid>
      <w:tr w:rsidR="0087349A" w:rsidRPr="00BB2102" w14:paraId="12F8BCF6" w14:textId="77777777" w:rsidTr="00F20F5A">
        <w:trPr>
          <w:trHeight w:val="183"/>
          <w:tblHeader/>
          <w:jc w:val="center"/>
        </w:trPr>
        <w:tc>
          <w:tcPr>
            <w:tcW w:w="2815" w:type="dxa"/>
            <w:vAlign w:val="center"/>
          </w:tcPr>
          <w:p w14:paraId="680460FC" w14:textId="77777777" w:rsidR="0087349A" w:rsidRPr="00BB2102" w:rsidRDefault="0087349A" w:rsidP="008625F1">
            <w:pPr>
              <w:pStyle w:val="tabteksts"/>
              <w:jc w:val="center"/>
              <w:rPr>
                <w:szCs w:val="24"/>
              </w:rPr>
            </w:pPr>
          </w:p>
        </w:tc>
        <w:tc>
          <w:tcPr>
            <w:tcW w:w="1291" w:type="dxa"/>
            <w:shd w:val="clear" w:color="auto" w:fill="auto"/>
          </w:tcPr>
          <w:p w14:paraId="0B09912C" w14:textId="77777777" w:rsidR="0087349A" w:rsidRPr="00BB2102" w:rsidRDefault="0087349A" w:rsidP="008625F1">
            <w:pPr>
              <w:pStyle w:val="tabteksts"/>
              <w:jc w:val="center"/>
              <w:rPr>
                <w:szCs w:val="24"/>
                <w:lang w:eastAsia="lv-LV"/>
              </w:rPr>
            </w:pPr>
            <w:r w:rsidRPr="00BB2102">
              <w:rPr>
                <w:lang w:eastAsia="lv-LV"/>
              </w:rPr>
              <w:t>20</w:t>
            </w:r>
            <w:r>
              <w:rPr>
                <w:lang w:eastAsia="lv-LV"/>
              </w:rPr>
              <w:t>23</w:t>
            </w:r>
            <w:r w:rsidRPr="00BB2102">
              <w:rPr>
                <w:lang w:eastAsia="lv-LV"/>
              </w:rPr>
              <w:t>.</w:t>
            </w:r>
            <w:r>
              <w:rPr>
                <w:lang w:eastAsia="lv-LV"/>
              </w:rPr>
              <w:t> </w:t>
            </w:r>
            <w:r w:rsidRPr="00BB2102">
              <w:rPr>
                <w:lang w:eastAsia="lv-LV"/>
              </w:rPr>
              <w:t xml:space="preserve">gada </w:t>
            </w:r>
            <w:r>
              <w:rPr>
                <w:lang w:eastAsia="lv-LV"/>
              </w:rPr>
              <w:t>(izpilde)</w:t>
            </w:r>
          </w:p>
        </w:tc>
        <w:tc>
          <w:tcPr>
            <w:tcW w:w="1276" w:type="dxa"/>
            <w:shd w:val="clear" w:color="auto" w:fill="auto"/>
          </w:tcPr>
          <w:p w14:paraId="0912EE80" w14:textId="77777777" w:rsidR="0087349A" w:rsidRPr="00BB2102" w:rsidRDefault="0087349A" w:rsidP="008625F1">
            <w:pPr>
              <w:pStyle w:val="tabteksts"/>
              <w:jc w:val="center"/>
              <w:rPr>
                <w:szCs w:val="24"/>
                <w:lang w:eastAsia="lv-LV"/>
              </w:rPr>
            </w:pPr>
            <w:r w:rsidRPr="00BB2102">
              <w:rPr>
                <w:lang w:eastAsia="lv-LV"/>
              </w:rPr>
              <w:t>20</w:t>
            </w:r>
            <w:r>
              <w:rPr>
                <w:lang w:eastAsia="lv-LV"/>
              </w:rPr>
              <w:t>24</w:t>
            </w:r>
            <w:r w:rsidRPr="00BB2102">
              <w:rPr>
                <w:lang w:eastAsia="lv-LV"/>
              </w:rPr>
              <w:t>.</w:t>
            </w:r>
            <w:r>
              <w:rPr>
                <w:lang w:eastAsia="lv-LV"/>
              </w:rPr>
              <w:t> </w:t>
            </w:r>
            <w:r w:rsidRPr="00BB2102">
              <w:rPr>
                <w:lang w:eastAsia="lv-LV"/>
              </w:rPr>
              <w:t>gada plāns</w:t>
            </w:r>
          </w:p>
        </w:tc>
        <w:tc>
          <w:tcPr>
            <w:tcW w:w="1276" w:type="dxa"/>
            <w:shd w:val="clear" w:color="auto" w:fill="auto"/>
          </w:tcPr>
          <w:p w14:paraId="365449BE" w14:textId="77777777" w:rsidR="0087349A" w:rsidRPr="00BB2102" w:rsidRDefault="0087349A" w:rsidP="008625F1">
            <w:pPr>
              <w:pStyle w:val="tabteksts"/>
              <w:jc w:val="center"/>
              <w:rPr>
                <w:szCs w:val="24"/>
                <w:lang w:eastAsia="lv-LV"/>
              </w:rPr>
            </w:pPr>
            <w:r w:rsidRPr="00BB2102">
              <w:rPr>
                <w:lang w:eastAsia="lv-LV"/>
              </w:rPr>
              <w:t>20</w:t>
            </w:r>
            <w:r>
              <w:rPr>
                <w:lang w:eastAsia="lv-LV"/>
              </w:rPr>
              <w:t>25</w:t>
            </w:r>
            <w:r w:rsidRPr="00BB2102">
              <w:rPr>
                <w:lang w:eastAsia="lv-LV"/>
              </w:rPr>
              <w:t>.</w:t>
            </w:r>
            <w:r>
              <w:rPr>
                <w:lang w:eastAsia="lv-LV"/>
              </w:rPr>
              <w:t> </w:t>
            </w:r>
            <w:r w:rsidRPr="00BB2102">
              <w:rPr>
                <w:lang w:eastAsia="lv-LV"/>
              </w:rPr>
              <w:t xml:space="preserve">gada </w:t>
            </w:r>
            <w:r>
              <w:rPr>
                <w:lang w:eastAsia="lv-LV"/>
              </w:rPr>
              <w:t>projekts</w:t>
            </w:r>
          </w:p>
        </w:tc>
        <w:tc>
          <w:tcPr>
            <w:tcW w:w="1275" w:type="dxa"/>
            <w:shd w:val="clear" w:color="auto" w:fill="auto"/>
          </w:tcPr>
          <w:p w14:paraId="5A9DBC10" w14:textId="77777777" w:rsidR="0087349A" w:rsidRPr="00BB2102" w:rsidRDefault="0087349A" w:rsidP="008625F1">
            <w:pPr>
              <w:pStyle w:val="tabteksts"/>
              <w:jc w:val="center"/>
              <w:rPr>
                <w:szCs w:val="24"/>
                <w:lang w:eastAsia="lv-LV"/>
              </w:rPr>
            </w:pPr>
            <w:r w:rsidRPr="00BB2102">
              <w:rPr>
                <w:lang w:eastAsia="lv-LV"/>
              </w:rPr>
              <w:t>20</w:t>
            </w:r>
            <w:r>
              <w:rPr>
                <w:lang w:eastAsia="lv-LV"/>
              </w:rPr>
              <w:t>26</w:t>
            </w:r>
            <w:r w:rsidRPr="00BB2102">
              <w:rPr>
                <w:lang w:eastAsia="lv-LV"/>
              </w:rPr>
              <w:t>.</w:t>
            </w:r>
            <w:r>
              <w:rPr>
                <w:lang w:eastAsia="lv-LV"/>
              </w:rPr>
              <w:t> </w:t>
            </w:r>
            <w:r w:rsidRPr="00BB2102">
              <w:rPr>
                <w:lang w:eastAsia="lv-LV"/>
              </w:rPr>
              <w:t xml:space="preserve">gada </w:t>
            </w:r>
            <w:r w:rsidRPr="00CD3489">
              <w:rPr>
                <w:lang w:eastAsia="lv-LV"/>
              </w:rPr>
              <w:t>prognoze</w:t>
            </w:r>
          </w:p>
        </w:tc>
        <w:tc>
          <w:tcPr>
            <w:tcW w:w="1104" w:type="dxa"/>
            <w:shd w:val="clear" w:color="auto" w:fill="auto"/>
          </w:tcPr>
          <w:p w14:paraId="70449AEF" w14:textId="77777777" w:rsidR="0087349A" w:rsidRPr="00BB2102" w:rsidRDefault="0087349A" w:rsidP="008625F1">
            <w:pPr>
              <w:pStyle w:val="tabteksts"/>
              <w:jc w:val="center"/>
              <w:rPr>
                <w:szCs w:val="24"/>
                <w:lang w:eastAsia="lv-LV"/>
              </w:rPr>
            </w:pPr>
            <w:r>
              <w:rPr>
                <w:lang w:eastAsia="lv-LV"/>
              </w:rPr>
              <w:t>2027</w:t>
            </w:r>
            <w:r w:rsidRPr="00BB2102">
              <w:rPr>
                <w:lang w:eastAsia="lv-LV"/>
              </w:rPr>
              <w:t>.</w:t>
            </w:r>
            <w:r>
              <w:rPr>
                <w:lang w:eastAsia="lv-LV"/>
              </w:rPr>
              <w:t> </w:t>
            </w:r>
            <w:r w:rsidRPr="00BB2102">
              <w:rPr>
                <w:lang w:eastAsia="lv-LV"/>
              </w:rPr>
              <w:t xml:space="preserve">gada </w:t>
            </w:r>
            <w:r w:rsidRPr="00CD3489">
              <w:rPr>
                <w:lang w:eastAsia="lv-LV"/>
              </w:rPr>
              <w:t>prognoze</w:t>
            </w:r>
          </w:p>
        </w:tc>
      </w:tr>
      <w:tr w:rsidR="0087349A" w:rsidRPr="00BB2102" w14:paraId="6F09A22F" w14:textId="77777777" w:rsidTr="008625F1">
        <w:trPr>
          <w:trHeight w:val="88"/>
          <w:jc w:val="center"/>
        </w:trPr>
        <w:tc>
          <w:tcPr>
            <w:tcW w:w="2815" w:type="dxa"/>
            <w:shd w:val="clear" w:color="auto" w:fill="D9D9D9" w:themeFill="background1" w:themeFillShade="D9"/>
            <w:vAlign w:val="center"/>
          </w:tcPr>
          <w:p w14:paraId="6B75DFD6" w14:textId="77777777" w:rsidR="0087349A" w:rsidRPr="00BB2102" w:rsidRDefault="0087349A" w:rsidP="008625F1">
            <w:pPr>
              <w:pStyle w:val="tabteksts"/>
              <w:rPr>
                <w:lang w:eastAsia="lv-LV"/>
              </w:rPr>
            </w:pPr>
            <w:r w:rsidRPr="00BB2102">
              <w:rPr>
                <w:lang w:eastAsia="lv-LV"/>
              </w:rPr>
              <w:t>Kopējie izdevumi,</w:t>
            </w:r>
            <w:r w:rsidRPr="00BB2102">
              <w:t xml:space="preserve"> </w:t>
            </w:r>
            <w:r w:rsidRPr="00BB2102">
              <w:rPr>
                <w:i/>
                <w:szCs w:val="18"/>
              </w:rPr>
              <w:t>euro</w:t>
            </w:r>
          </w:p>
        </w:tc>
        <w:tc>
          <w:tcPr>
            <w:tcW w:w="1291" w:type="dxa"/>
            <w:shd w:val="clear" w:color="auto" w:fill="D9D9D9" w:themeFill="background1" w:themeFillShade="D9"/>
            <w:vAlign w:val="center"/>
          </w:tcPr>
          <w:p w14:paraId="241916F8" w14:textId="77777777" w:rsidR="0087349A" w:rsidRPr="00364AC9" w:rsidRDefault="0087349A" w:rsidP="008625F1">
            <w:pPr>
              <w:pStyle w:val="tabteksts"/>
              <w:jc w:val="right"/>
              <w:rPr>
                <w:bCs/>
                <w:szCs w:val="18"/>
                <w:lang w:eastAsia="lv-LV"/>
              </w:rPr>
            </w:pPr>
            <w:r>
              <w:rPr>
                <w:bCs/>
                <w:szCs w:val="18"/>
                <w:lang w:eastAsia="lv-LV"/>
              </w:rPr>
              <w:t> 6 201 824</w:t>
            </w:r>
          </w:p>
        </w:tc>
        <w:tc>
          <w:tcPr>
            <w:tcW w:w="1276" w:type="dxa"/>
            <w:shd w:val="clear" w:color="auto" w:fill="D9D9D9" w:themeFill="background1" w:themeFillShade="D9"/>
            <w:vAlign w:val="center"/>
          </w:tcPr>
          <w:p w14:paraId="7192F63E" w14:textId="77777777" w:rsidR="0087349A" w:rsidRPr="00E3500E" w:rsidRDefault="0087349A" w:rsidP="008625F1">
            <w:pPr>
              <w:pStyle w:val="tabteksts"/>
              <w:jc w:val="right"/>
              <w:rPr>
                <w:color w:val="000000"/>
                <w:szCs w:val="18"/>
                <w:lang w:eastAsia="lv-LV"/>
              </w:rPr>
            </w:pPr>
            <w:r w:rsidRPr="000727BF">
              <w:rPr>
                <w:bCs/>
                <w:szCs w:val="18"/>
                <w:lang w:eastAsia="lv-LV"/>
              </w:rPr>
              <w:t>7 825 710</w:t>
            </w:r>
          </w:p>
        </w:tc>
        <w:tc>
          <w:tcPr>
            <w:tcW w:w="1276" w:type="dxa"/>
            <w:shd w:val="clear" w:color="auto" w:fill="D9D9D9" w:themeFill="background1" w:themeFillShade="D9"/>
            <w:vAlign w:val="center"/>
          </w:tcPr>
          <w:p w14:paraId="2DFD93AC" w14:textId="77777777" w:rsidR="0087349A" w:rsidRPr="00BB2102" w:rsidRDefault="0087349A" w:rsidP="008625F1">
            <w:pPr>
              <w:pStyle w:val="tabteksts"/>
              <w:jc w:val="right"/>
            </w:pPr>
            <w:r>
              <w:rPr>
                <w:bCs/>
                <w:szCs w:val="18"/>
                <w:lang w:eastAsia="lv-LV"/>
              </w:rPr>
              <w:t>7 835 672</w:t>
            </w:r>
          </w:p>
        </w:tc>
        <w:tc>
          <w:tcPr>
            <w:tcW w:w="1275" w:type="dxa"/>
            <w:shd w:val="clear" w:color="auto" w:fill="D9D9D9" w:themeFill="background1" w:themeFillShade="D9"/>
            <w:vAlign w:val="center"/>
          </w:tcPr>
          <w:p w14:paraId="7416FDBB" w14:textId="77777777" w:rsidR="0087349A" w:rsidRPr="00BB2102" w:rsidRDefault="0087349A" w:rsidP="008625F1">
            <w:pPr>
              <w:pStyle w:val="tabteksts"/>
              <w:jc w:val="right"/>
            </w:pPr>
            <w:r>
              <w:rPr>
                <w:bCs/>
                <w:szCs w:val="18"/>
                <w:lang w:eastAsia="lv-LV"/>
              </w:rPr>
              <w:t>7 776 080</w:t>
            </w:r>
          </w:p>
        </w:tc>
        <w:tc>
          <w:tcPr>
            <w:tcW w:w="1104" w:type="dxa"/>
            <w:shd w:val="clear" w:color="auto" w:fill="D9D9D9" w:themeFill="background1" w:themeFillShade="D9"/>
            <w:vAlign w:val="center"/>
          </w:tcPr>
          <w:p w14:paraId="3110DD61" w14:textId="77777777" w:rsidR="0087349A" w:rsidRPr="00BB2102" w:rsidRDefault="0087349A" w:rsidP="008625F1">
            <w:pPr>
              <w:pStyle w:val="tabteksts"/>
              <w:jc w:val="right"/>
            </w:pPr>
            <w:r w:rsidRPr="000727BF">
              <w:rPr>
                <w:bCs/>
                <w:szCs w:val="18"/>
                <w:lang w:eastAsia="lv-LV"/>
              </w:rPr>
              <w:t>7 780 000</w:t>
            </w:r>
          </w:p>
        </w:tc>
      </w:tr>
      <w:tr w:rsidR="0087349A" w:rsidRPr="00BB2102" w14:paraId="118ABFDF" w14:textId="77777777" w:rsidTr="008625F1">
        <w:trPr>
          <w:trHeight w:val="161"/>
          <w:jc w:val="center"/>
        </w:trPr>
        <w:tc>
          <w:tcPr>
            <w:tcW w:w="2815" w:type="dxa"/>
            <w:vAlign w:val="center"/>
          </w:tcPr>
          <w:p w14:paraId="5F9FDE02" w14:textId="77777777" w:rsidR="0087349A" w:rsidRPr="00BB2102" w:rsidRDefault="0087349A" w:rsidP="008625F1">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291" w:type="dxa"/>
          </w:tcPr>
          <w:p w14:paraId="1314D32A" w14:textId="77777777" w:rsidR="0087349A" w:rsidRPr="00BB2102" w:rsidRDefault="0087349A" w:rsidP="008625F1">
            <w:pPr>
              <w:pStyle w:val="tabteksts"/>
              <w:jc w:val="center"/>
            </w:pPr>
            <w:r w:rsidRPr="005A0830">
              <w:rPr>
                <w:b/>
                <w:bCs/>
              </w:rPr>
              <w:t>×</w:t>
            </w:r>
          </w:p>
        </w:tc>
        <w:tc>
          <w:tcPr>
            <w:tcW w:w="1276" w:type="dxa"/>
          </w:tcPr>
          <w:p w14:paraId="20F59CF8" w14:textId="77777777" w:rsidR="0087349A" w:rsidRPr="00364AC9" w:rsidRDefault="0087349A" w:rsidP="008625F1">
            <w:pPr>
              <w:pStyle w:val="tabteksts"/>
              <w:jc w:val="right"/>
            </w:pPr>
            <w:r w:rsidRPr="00364AC9">
              <w:t>1 623 886</w:t>
            </w:r>
          </w:p>
          <w:p w14:paraId="09939E1A" w14:textId="77777777" w:rsidR="0087349A" w:rsidRPr="00BB2102" w:rsidRDefault="0087349A" w:rsidP="008625F1">
            <w:pPr>
              <w:pStyle w:val="tabteksts"/>
              <w:jc w:val="right"/>
            </w:pPr>
          </w:p>
        </w:tc>
        <w:tc>
          <w:tcPr>
            <w:tcW w:w="1276" w:type="dxa"/>
          </w:tcPr>
          <w:p w14:paraId="7F251446" w14:textId="77777777" w:rsidR="0087349A" w:rsidRPr="00BB2102" w:rsidRDefault="0087349A" w:rsidP="008625F1">
            <w:pPr>
              <w:pStyle w:val="tabteksts"/>
              <w:jc w:val="right"/>
            </w:pPr>
            <w:r>
              <w:t>9 962</w:t>
            </w:r>
          </w:p>
        </w:tc>
        <w:tc>
          <w:tcPr>
            <w:tcW w:w="1275" w:type="dxa"/>
          </w:tcPr>
          <w:p w14:paraId="4C87B08C" w14:textId="77777777" w:rsidR="0087349A" w:rsidRPr="00BB2102" w:rsidRDefault="0087349A" w:rsidP="008625F1">
            <w:pPr>
              <w:pStyle w:val="tabteksts"/>
              <w:jc w:val="right"/>
            </w:pPr>
            <w:r>
              <w:t>-59 592</w:t>
            </w:r>
          </w:p>
        </w:tc>
        <w:tc>
          <w:tcPr>
            <w:tcW w:w="1104" w:type="dxa"/>
          </w:tcPr>
          <w:p w14:paraId="0C8CD317" w14:textId="77777777" w:rsidR="0087349A" w:rsidRPr="00BB2102" w:rsidRDefault="0087349A" w:rsidP="008625F1">
            <w:pPr>
              <w:pStyle w:val="tabteksts"/>
              <w:jc w:val="right"/>
            </w:pPr>
            <w:r>
              <w:t>3 920</w:t>
            </w:r>
          </w:p>
        </w:tc>
      </w:tr>
      <w:tr w:rsidR="0087349A" w:rsidRPr="00BB2102" w14:paraId="6D70DA2E" w14:textId="77777777" w:rsidTr="008625F1">
        <w:trPr>
          <w:trHeight w:val="309"/>
          <w:jc w:val="center"/>
        </w:trPr>
        <w:tc>
          <w:tcPr>
            <w:tcW w:w="2815" w:type="dxa"/>
            <w:vAlign w:val="center"/>
          </w:tcPr>
          <w:p w14:paraId="12EF8F6D" w14:textId="77777777" w:rsidR="0087349A" w:rsidRPr="00BB2102" w:rsidRDefault="0087349A" w:rsidP="008625F1">
            <w:pPr>
              <w:pStyle w:val="tabteksts"/>
            </w:pPr>
            <w:r w:rsidRPr="00BB2102">
              <w:rPr>
                <w:lang w:eastAsia="lv-LV"/>
              </w:rPr>
              <w:t>Kopējie izdevumi</w:t>
            </w:r>
            <w:r w:rsidRPr="00BB2102">
              <w:t>, % (+/–) pret iepriekšējo gadu</w:t>
            </w:r>
          </w:p>
        </w:tc>
        <w:tc>
          <w:tcPr>
            <w:tcW w:w="1291" w:type="dxa"/>
          </w:tcPr>
          <w:p w14:paraId="0B5E1208" w14:textId="77777777" w:rsidR="0087349A" w:rsidRPr="00BB2102" w:rsidRDefault="0087349A" w:rsidP="008625F1">
            <w:pPr>
              <w:pStyle w:val="tabteksts"/>
              <w:jc w:val="center"/>
            </w:pPr>
            <w:r w:rsidRPr="00C8327F">
              <w:rPr>
                <w:b/>
                <w:bCs/>
              </w:rPr>
              <w:t>×</w:t>
            </w:r>
          </w:p>
        </w:tc>
        <w:tc>
          <w:tcPr>
            <w:tcW w:w="1276" w:type="dxa"/>
          </w:tcPr>
          <w:p w14:paraId="32E670AF" w14:textId="77777777" w:rsidR="0087349A" w:rsidRPr="00F11921" w:rsidRDefault="0087349A" w:rsidP="008625F1">
            <w:pPr>
              <w:pStyle w:val="tabteksts"/>
              <w:jc w:val="right"/>
            </w:pPr>
            <w:r>
              <w:t>26,2</w:t>
            </w:r>
          </w:p>
        </w:tc>
        <w:tc>
          <w:tcPr>
            <w:tcW w:w="1276" w:type="dxa"/>
          </w:tcPr>
          <w:p w14:paraId="4D7DB0C1" w14:textId="77777777" w:rsidR="0087349A" w:rsidRPr="00F11921" w:rsidRDefault="0087349A" w:rsidP="008625F1">
            <w:pPr>
              <w:pStyle w:val="tabteksts"/>
              <w:jc w:val="right"/>
            </w:pPr>
            <w:r>
              <w:t>0,1</w:t>
            </w:r>
          </w:p>
        </w:tc>
        <w:tc>
          <w:tcPr>
            <w:tcW w:w="1275" w:type="dxa"/>
          </w:tcPr>
          <w:p w14:paraId="69F2CB61" w14:textId="77777777" w:rsidR="0087349A" w:rsidRPr="00F11921" w:rsidRDefault="0087349A" w:rsidP="008625F1">
            <w:pPr>
              <w:pStyle w:val="tabteksts"/>
              <w:jc w:val="right"/>
            </w:pPr>
            <w:r>
              <w:t>-0,8</w:t>
            </w:r>
          </w:p>
        </w:tc>
        <w:tc>
          <w:tcPr>
            <w:tcW w:w="1104" w:type="dxa"/>
          </w:tcPr>
          <w:p w14:paraId="22713E54" w14:textId="77777777" w:rsidR="0087349A" w:rsidRPr="00F11921" w:rsidRDefault="0087349A" w:rsidP="008625F1">
            <w:pPr>
              <w:pStyle w:val="tabteksts"/>
              <w:jc w:val="right"/>
            </w:pPr>
            <w:r>
              <w:t>0,1</w:t>
            </w:r>
          </w:p>
        </w:tc>
      </w:tr>
      <w:tr w:rsidR="0087349A" w:rsidRPr="00BB2102" w14:paraId="42810299" w14:textId="77777777" w:rsidTr="008625F1">
        <w:trPr>
          <w:trHeight w:val="142"/>
          <w:jc w:val="center"/>
        </w:trPr>
        <w:tc>
          <w:tcPr>
            <w:tcW w:w="2815" w:type="dxa"/>
          </w:tcPr>
          <w:p w14:paraId="1D6F035C" w14:textId="77777777" w:rsidR="0087349A" w:rsidRPr="00BB2102" w:rsidRDefault="0087349A" w:rsidP="008625F1">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46E0A295" w14:textId="77777777" w:rsidR="0087349A" w:rsidRPr="00194A17" w:rsidRDefault="0087349A" w:rsidP="008625F1">
            <w:pPr>
              <w:pStyle w:val="tabteksts"/>
              <w:jc w:val="right"/>
              <w:rPr>
                <w:color w:val="000000"/>
              </w:rPr>
            </w:pPr>
            <w:r>
              <w:rPr>
                <w:color w:val="000000"/>
              </w:rPr>
              <w:t> 4 970 694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2CA16E1" w14:textId="77777777" w:rsidR="0087349A" w:rsidRPr="008E66C5" w:rsidRDefault="0087349A" w:rsidP="008625F1">
            <w:pPr>
              <w:pStyle w:val="tabteksts"/>
              <w:jc w:val="right"/>
              <w:rPr>
                <w:szCs w:val="18"/>
              </w:rPr>
            </w:pPr>
            <w:r w:rsidRPr="008E66C5">
              <w:rPr>
                <w:color w:val="000000"/>
              </w:rPr>
              <w:t>6 116 337</w:t>
            </w:r>
          </w:p>
        </w:tc>
        <w:tc>
          <w:tcPr>
            <w:tcW w:w="1276" w:type="dxa"/>
            <w:tcBorders>
              <w:top w:val="single" w:sz="4" w:space="0" w:color="auto"/>
              <w:left w:val="nil"/>
              <w:bottom w:val="single" w:sz="4" w:space="0" w:color="auto"/>
              <w:right w:val="single" w:sz="4" w:space="0" w:color="auto"/>
            </w:tcBorders>
            <w:shd w:val="clear" w:color="auto" w:fill="auto"/>
            <w:vAlign w:val="center"/>
          </w:tcPr>
          <w:p w14:paraId="0DDC8D08" w14:textId="77777777" w:rsidR="0087349A" w:rsidRPr="008E66C5" w:rsidRDefault="0087349A" w:rsidP="008625F1">
            <w:pPr>
              <w:pStyle w:val="tabteksts"/>
              <w:jc w:val="right"/>
              <w:rPr>
                <w:szCs w:val="18"/>
              </w:rPr>
            </w:pPr>
            <w:r w:rsidRPr="008E66C5">
              <w:rPr>
                <w:color w:val="000000"/>
              </w:rPr>
              <w:t>6 273 653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11B36D5" w14:textId="77777777" w:rsidR="0087349A" w:rsidRPr="008E66C5" w:rsidRDefault="0087349A" w:rsidP="008625F1">
            <w:pPr>
              <w:pStyle w:val="tabteksts"/>
              <w:jc w:val="right"/>
              <w:rPr>
                <w:szCs w:val="18"/>
              </w:rPr>
            </w:pPr>
            <w:r>
              <w:rPr>
                <w:color w:val="000000"/>
              </w:rPr>
              <w:t>6 530 000</w:t>
            </w:r>
          </w:p>
        </w:tc>
        <w:tc>
          <w:tcPr>
            <w:tcW w:w="1104" w:type="dxa"/>
            <w:tcBorders>
              <w:top w:val="single" w:sz="4" w:space="0" w:color="auto"/>
              <w:left w:val="nil"/>
              <w:bottom w:val="single" w:sz="4" w:space="0" w:color="auto"/>
              <w:right w:val="single" w:sz="4" w:space="0" w:color="auto"/>
            </w:tcBorders>
            <w:shd w:val="clear" w:color="auto" w:fill="auto"/>
            <w:vAlign w:val="center"/>
          </w:tcPr>
          <w:p w14:paraId="6C137BCB" w14:textId="77777777" w:rsidR="0087349A" w:rsidRPr="008E66C5" w:rsidRDefault="0087349A" w:rsidP="008625F1">
            <w:pPr>
              <w:pStyle w:val="tabteksts"/>
              <w:jc w:val="right"/>
              <w:rPr>
                <w:szCs w:val="18"/>
              </w:rPr>
            </w:pPr>
            <w:r w:rsidRPr="008E66C5">
              <w:rPr>
                <w:color w:val="000000"/>
              </w:rPr>
              <w:t>6</w:t>
            </w:r>
            <w:r>
              <w:rPr>
                <w:color w:val="000000"/>
              </w:rPr>
              <w:t> 550 000</w:t>
            </w:r>
          </w:p>
        </w:tc>
      </w:tr>
      <w:tr w:rsidR="0087349A" w:rsidRPr="00BB2102" w14:paraId="359B58A4" w14:textId="77777777" w:rsidTr="008625F1">
        <w:trPr>
          <w:trHeight w:val="102"/>
          <w:jc w:val="center"/>
        </w:trPr>
        <w:tc>
          <w:tcPr>
            <w:tcW w:w="2815" w:type="dxa"/>
          </w:tcPr>
          <w:p w14:paraId="6A4D7821" w14:textId="77777777" w:rsidR="0087349A" w:rsidRPr="00BB2102" w:rsidRDefault="0087349A" w:rsidP="008625F1">
            <w:pPr>
              <w:pStyle w:val="tabteksts"/>
              <w:rPr>
                <w:color w:val="000000" w:themeColor="text1"/>
                <w:szCs w:val="18"/>
                <w:lang w:eastAsia="lv-LV"/>
              </w:rPr>
            </w:pPr>
            <w:r w:rsidRPr="00BB2102">
              <w:rPr>
                <w:color w:val="000000" w:themeColor="text1"/>
                <w:szCs w:val="18"/>
              </w:rPr>
              <w:t>Vidējais amata vietu skaits gadā</w:t>
            </w:r>
          </w:p>
        </w:tc>
        <w:tc>
          <w:tcPr>
            <w:tcW w:w="1291" w:type="dxa"/>
          </w:tcPr>
          <w:p w14:paraId="39066DF2" w14:textId="77777777" w:rsidR="0087349A" w:rsidRPr="00BB2102" w:rsidRDefault="0087349A" w:rsidP="008625F1">
            <w:pPr>
              <w:pStyle w:val="tabteksts"/>
              <w:jc w:val="right"/>
              <w:rPr>
                <w:szCs w:val="18"/>
              </w:rPr>
            </w:pPr>
            <w:r>
              <w:rPr>
                <w:szCs w:val="18"/>
              </w:rPr>
              <w:t>114</w:t>
            </w:r>
          </w:p>
        </w:tc>
        <w:tc>
          <w:tcPr>
            <w:tcW w:w="1276" w:type="dxa"/>
          </w:tcPr>
          <w:p w14:paraId="46B49C3A" w14:textId="77777777" w:rsidR="0087349A" w:rsidRPr="00BF62BB" w:rsidRDefault="0087349A" w:rsidP="008625F1">
            <w:pPr>
              <w:pStyle w:val="tabteksts"/>
              <w:jc w:val="right"/>
              <w:rPr>
                <w:szCs w:val="18"/>
              </w:rPr>
            </w:pPr>
            <w:r w:rsidRPr="008C0F82">
              <w:rPr>
                <w:szCs w:val="18"/>
              </w:rPr>
              <w:t>12</w:t>
            </w:r>
            <w:r>
              <w:rPr>
                <w:szCs w:val="18"/>
              </w:rPr>
              <w:t>1</w:t>
            </w:r>
          </w:p>
        </w:tc>
        <w:tc>
          <w:tcPr>
            <w:tcW w:w="1276" w:type="dxa"/>
          </w:tcPr>
          <w:p w14:paraId="19DA4992" w14:textId="77777777" w:rsidR="0087349A" w:rsidRPr="00BF62BB" w:rsidRDefault="0087349A" w:rsidP="008625F1">
            <w:pPr>
              <w:pStyle w:val="tabteksts"/>
              <w:jc w:val="right"/>
              <w:rPr>
                <w:szCs w:val="18"/>
              </w:rPr>
            </w:pPr>
            <w:r w:rsidRPr="008C0F82">
              <w:rPr>
                <w:szCs w:val="18"/>
              </w:rPr>
              <w:t>12</w:t>
            </w:r>
            <w:r>
              <w:rPr>
                <w:szCs w:val="18"/>
              </w:rPr>
              <w:t>1</w:t>
            </w:r>
          </w:p>
        </w:tc>
        <w:tc>
          <w:tcPr>
            <w:tcW w:w="1275" w:type="dxa"/>
          </w:tcPr>
          <w:p w14:paraId="66451A1D" w14:textId="77777777" w:rsidR="0087349A" w:rsidRPr="00BF62BB" w:rsidRDefault="0087349A" w:rsidP="008625F1">
            <w:pPr>
              <w:pStyle w:val="tabteksts"/>
              <w:jc w:val="right"/>
              <w:rPr>
                <w:szCs w:val="18"/>
              </w:rPr>
            </w:pPr>
            <w:r w:rsidRPr="008C0F82">
              <w:rPr>
                <w:szCs w:val="18"/>
              </w:rPr>
              <w:t>12</w:t>
            </w:r>
            <w:r>
              <w:rPr>
                <w:szCs w:val="18"/>
              </w:rPr>
              <w:t>1</w:t>
            </w:r>
          </w:p>
        </w:tc>
        <w:tc>
          <w:tcPr>
            <w:tcW w:w="1104" w:type="dxa"/>
          </w:tcPr>
          <w:p w14:paraId="0407AD98" w14:textId="77777777" w:rsidR="0087349A" w:rsidRPr="00BF62BB" w:rsidRDefault="0087349A" w:rsidP="008625F1">
            <w:pPr>
              <w:pStyle w:val="tabteksts"/>
              <w:jc w:val="right"/>
              <w:rPr>
                <w:szCs w:val="18"/>
              </w:rPr>
            </w:pPr>
            <w:r w:rsidRPr="008C0F82">
              <w:rPr>
                <w:szCs w:val="18"/>
              </w:rPr>
              <w:t>12</w:t>
            </w:r>
            <w:r>
              <w:rPr>
                <w:szCs w:val="18"/>
              </w:rPr>
              <w:t>1</w:t>
            </w:r>
          </w:p>
        </w:tc>
      </w:tr>
      <w:tr w:rsidR="0087349A" w:rsidRPr="00BB2102" w14:paraId="6A252E56" w14:textId="77777777" w:rsidTr="008625F1">
        <w:trPr>
          <w:trHeight w:val="233"/>
          <w:jc w:val="center"/>
        </w:trPr>
        <w:tc>
          <w:tcPr>
            <w:tcW w:w="2815" w:type="dxa"/>
          </w:tcPr>
          <w:p w14:paraId="23A45CCD" w14:textId="77777777" w:rsidR="0087349A" w:rsidRPr="00BB2102" w:rsidRDefault="0087349A" w:rsidP="008625F1">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Pr>
                <w:color w:val="000000" w:themeColor="text1"/>
                <w:szCs w:val="18"/>
                <w:lang w:eastAsia="lv-LV"/>
              </w:rPr>
              <w:t>),</w:t>
            </w:r>
            <w:r w:rsidRPr="00BB2102">
              <w:rPr>
                <w:color w:val="000000" w:themeColor="text1"/>
                <w:szCs w:val="18"/>
              </w:rPr>
              <w:t xml:space="preserve"> </w:t>
            </w:r>
            <w:r w:rsidRPr="00BB2102">
              <w:rPr>
                <w:i/>
                <w:color w:val="000000" w:themeColor="text1"/>
                <w:szCs w:val="18"/>
              </w:rPr>
              <w:t>euro</w:t>
            </w:r>
          </w:p>
        </w:tc>
        <w:tc>
          <w:tcPr>
            <w:tcW w:w="1291" w:type="dxa"/>
          </w:tcPr>
          <w:p w14:paraId="7388FA6A" w14:textId="77777777" w:rsidR="0087349A" w:rsidRPr="00BB2102" w:rsidRDefault="0087349A" w:rsidP="008625F1">
            <w:pPr>
              <w:pStyle w:val="tabteksts"/>
              <w:jc w:val="right"/>
              <w:rPr>
                <w:szCs w:val="18"/>
              </w:rPr>
            </w:pPr>
            <w:r>
              <w:rPr>
                <w:szCs w:val="18"/>
              </w:rPr>
              <w:t>3 629</w:t>
            </w:r>
          </w:p>
        </w:tc>
        <w:tc>
          <w:tcPr>
            <w:tcW w:w="1276" w:type="dxa"/>
          </w:tcPr>
          <w:p w14:paraId="68FB9B75" w14:textId="77777777" w:rsidR="0087349A" w:rsidRPr="00BF62BB" w:rsidRDefault="0087349A" w:rsidP="008625F1">
            <w:pPr>
              <w:pStyle w:val="tabteksts"/>
              <w:jc w:val="right"/>
              <w:rPr>
                <w:szCs w:val="18"/>
              </w:rPr>
            </w:pPr>
            <w:r>
              <w:rPr>
                <w:szCs w:val="18"/>
              </w:rPr>
              <w:t>4 205</w:t>
            </w:r>
          </w:p>
        </w:tc>
        <w:tc>
          <w:tcPr>
            <w:tcW w:w="1276" w:type="dxa"/>
          </w:tcPr>
          <w:p w14:paraId="1787C786" w14:textId="77777777" w:rsidR="0087349A" w:rsidRPr="00BF62BB" w:rsidRDefault="0087349A" w:rsidP="008625F1">
            <w:pPr>
              <w:pStyle w:val="tabteksts"/>
              <w:jc w:val="right"/>
              <w:rPr>
                <w:szCs w:val="18"/>
              </w:rPr>
            </w:pPr>
            <w:r>
              <w:rPr>
                <w:szCs w:val="18"/>
              </w:rPr>
              <w:t>4 321</w:t>
            </w:r>
          </w:p>
        </w:tc>
        <w:tc>
          <w:tcPr>
            <w:tcW w:w="1275" w:type="dxa"/>
          </w:tcPr>
          <w:p w14:paraId="4EFE285C" w14:textId="77777777" w:rsidR="0087349A" w:rsidRPr="00BF62BB" w:rsidRDefault="0087349A" w:rsidP="008625F1">
            <w:pPr>
              <w:pStyle w:val="tabteksts"/>
              <w:jc w:val="right"/>
              <w:rPr>
                <w:szCs w:val="18"/>
              </w:rPr>
            </w:pPr>
            <w:r>
              <w:rPr>
                <w:szCs w:val="18"/>
              </w:rPr>
              <w:t>4 497</w:t>
            </w:r>
          </w:p>
        </w:tc>
        <w:tc>
          <w:tcPr>
            <w:tcW w:w="1104" w:type="dxa"/>
          </w:tcPr>
          <w:p w14:paraId="075F329C" w14:textId="77777777" w:rsidR="0087349A" w:rsidRPr="00BF62BB" w:rsidRDefault="0087349A" w:rsidP="008625F1">
            <w:pPr>
              <w:pStyle w:val="tabteksts"/>
              <w:jc w:val="right"/>
              <w:rPr>
                <w:szCs w:val="18"/>
              </w:rPr>
            </w:pPr>
            <w:r>
              <w:rPr>
                <w:szCs w:val="18"/>
              </w:rPr>
              <w:t>4 511</w:t>
            </w:r>
          </w:p>
        </w:tc>
      </w:tr>
      <w:tr w:rsidR="0087349A" w:rsidRPr="00BB2102" w14:paraId="584079BF" w14:textId="77777777" w:rsidTr="00F20F5A">
        <w:trPr>
          <w:trHeight w:val="567"/>
          <w:jc w:val="center"/>
        </w:trPr>
        <w:tc>
          <w:tcPr>
            <w:tcW w:w="2815" w:type="dxa"/>
            <w:vAlign w:val="center"/>
          </w:tcPr>
          <w:p w14:paraId="2F6F84C4" w14:textId="77777777" w:rsidR="0087349A" w:rsidRPr="00BB2102" w:rsidRDefault="0087349A" w:rsidP="008625F1">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1291" w:type="dxa"/>
          </w:tcPr>
          <w:p w14:paraId="64451FC7" w14:textId="77777777" w:rsidR="0087349A" w:rsidRPr="00063579" w:rsidRDefault="0087349A" w:rsidP="008625F1">
            <w:pPr>
              <w:pStyle w:val="tabteksts"/>
              <w:jc w:val="right"/>
              <w:rPr>
                <w:szCs w:val="18"/>
              </w:rPr>
            </w:pPr>
            <w:r>
              <w:rPr>
                <w:szCs w:val="18"/>
              </w:rPr>
              <w:t>6 859</w:t>
            </w:r>
          </w:p>
        </w:tc>
        <w:tc>
          <w:tcPr>
            <w:tcW w:w="1276" w:type="dxa"/>
          </w:tcPr>
          <w:p w14:paraId="4AE1078F" w14:textId="77777777" w:rsidR="0087349A" w:rsidRPr="00063579" w:rsidRDefault="0087349A" w:rsidP="008625F1">
            <w:pPr>
              <w:pStyle w:val="tabteksts"/>
              <w:jc w:val="right"/>
              <w:rPr>
                <w:szCs w:val="18"/>
              </w:rPr>
            </w:pPr>
            <w:r>
              <w:rPr>
                <w:szCs w:val="18"/>
              </w:rPr>
              <w:t>9 999</w:t>
            </w:r>
          </w:p>
        </w:tc>
        <w:tc>
          <w:tcPr>
            <w:tcW w:w="1276" w:type="dxa"/>
          </w:tcPr>
          <w:p w14:paraId="35EBD2DD" w14:textId="390B1F61" w:rsidR="0087349A" w:rsidRPr="00063579" w:rsidRDefault="00F20F5A" w:rsidP="00F20F5A">
            <w:pPr>
              <w:pStyle w:val="tabteksts"/>
              <w:jc w:val="center"/>
              <w:rPr>
                <w:szCs w:val="18"/>
              </w:rPr>
            </w:pPr>
            <w:r>
              <w:rPr>
                <w:szCs w:val="18"/>
              </w:rPr>
              <w:t>-</w:t>
            </w:r>
          </w:p>
        </w:tc>
        <w:tc>
          <w:tcPr>
            <w:tcW w:w="1275" w:type="dxa"/>
          </w:tcPr>
          <w:p w14:paraId="330540ED" w14:textId="238173E4" w:rsidR="0087349A" w:rsidRPr="00063579" w:rsidRDefault="00F20F5A" w:rsidP="00F20F5A">
            <w:pPr>
              <w:pStyle w:val="tabteksts"/>
              <w:jc w:val="center"/>
              <w:rPr>
                <w:szCs w:val="18"/>
              </w:rPr>
            </w:pPr>
            <w:r>
              <w:rPr>
                <w:szCs w:val="18"/>
              </w:rPr>
              <w:t>-</w:t>
            </w:r>
          </w:p>
        </w:tc>
        <w:tc>
          <w:tcPr>
            <w:tcW w:w="1104" w:type="dxa"/>
          </w:tcPr>
          <w:p w14:paraId="6B98995D" w14:textId="31DC5925" w:rsidR="0087349A" w:rsidRPr="00063579" w:rsidRDefault="00F20F5A" w:rsidP="00F20F5A">
            <w:pPr>
              <w:pStyle w:val="tabteksts"/>
              <w:jc w:val="center"/>
              <w:rPr>
                <w:szCs w:val="18"/>
              </w:rPr>
            </w:pPr>
            <w:r>
              <w:rPr>
                <w:szCs w:val="18"/>
              </w:rPr>
              <w:t>-</w:t>
            </w:r>
          </w:p>
        </w:tc>
      </w:tr>
    </w:tbl>
    <w:p w14:paraId="3C8B830E" w14:textId="77777777" w:rsidR="0087349A" w:rsidRPr="00805732" w:rsidRDefault="0087349A" w:rsidP="00FF4968">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4F2F94CA" w14:textId="26FB6E9C" w:rsidR="0087349A" w:rsidRPr="00BB2102" w:rsidRDefault="00FF4968" w:rsidP="00FF4968">
      <w:pPr>
        <w:spacing w:after="0"/>
        <w:ind w:left="7921" w:firstLine="0"/>
        <w:jc w:val="right"/>
        <w:rPr>
          <w:i/>
          <w:sz w:val="18"/>
          <w:szCs w:val="18"/>
        </w:rPr>
      </w:pPr>
      <w:r>
        <w:rPr>
          <w:i/>
          <w:sz w:val="18"/>
          <w:szCs w:val="18"/>
        </w:rPr>
        <w:t>E</w:t>
      </w:r>
      <w:r w:rsidR="0087349A" w:rsidRPr="00BB2102">
        <w:rPr>
          <w:i/>
          <w:sz w:val="18"/>
          <w:szCs w:val="18"/>
        </w:rPr>
        <w:t>ur</w:t>
      </w:r>
      <w:r>
        <w:rPr>
          <w:i/>
          <w:sz w:val="18"/>
          <w:szCs w:val="18"/>
        </w:rPr>
        <w:t>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349A" w:rsidRPr="00BB2102" w14:paraId="60376AA1" w14:textId="77777777" w:rsidTr="00EF253D">
        <w:trPr>
          <w:trHeight w:val="142"/>
          <w:tblHeader/>
          <w:jc w:val="center"/>
        </w:trPr>
        <w:tc>
          <w:tcPr>
            <w:tcW w:w="2889" w:type="pct"/>
            <w:vAlign w:val="center"/>
          </w:tcPr>
          <w:p w14:paraId="6F6BE804" w14:textId="77777777" w:rsidR="0087349A" w:rsidRPr="00BB2102" w:rsidRDefault="0087349A" w:rsidP="008625F1">
            <w:pPr>
              <w:pStyle w:val="tabteksts"/>
              <w:jc w:val="center"/>
              <w:rPr>
                <w:szCs w:val="18"/>
              </w:rPr>
            </w:pPr>
            <w:r w:rsidRPr="00BB2102">
              <w:rPr>
                <w:color w:val="000000" w:themeColor="text1"/>
                <w:szCs w:val="18"/>
                <w:lang w:eastAsia="lv-LV"/>
              </w:rPr>
              <w:t>Pasākums</w:t>
            </w:r>
          </w:p>
        </w:tc>
        <w:tc>
          <w:tcPr>
            <w:tcW w:w="704" w:type="pct"/>
            <w:vAlign w:val="center"/>
          </w:tcPr>
          <w:p w14:paraId="19B0CB1B" w14:textId="77777777" w:rsidR="0087349A" w:rsidRPr="00BB2102" w:rsidRDefault="0087349A" w:rsidP="008625F1">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2E6C82C8" w14:textId="77777777" w:rsidR="0087349A" w:rsidRPr="00BB2102" w:rsidRDefault="0087349A" w:rsidP="008625F1">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13E2006F" w14:textId="77777777" w:rsidR="0087349A" w:rsidRPr="00BB2102" w:rsidRDefault="0087349A" w:rsidP="008625F1">
            <w:pPr>
              <w:pStyle w:val="tabteksts"/>
              <w:jc w:val="center"/>
              <w:rPr>
                <w:color w:val="000000" w:themeColor="text1"/>
                <w:szCs w:val="18"/>
                <w:lang w:eastAsia="lv-LV"/>
              </w:rPr>
            </w:pPr>
            <w:r w:rsidRPr="00BB2102">
              <w:rPr>
                <w:color w:val="000000" w:themeColor="text1"/>
                <w:szCs w:val="18"/>
                <w:lang w:eastAsia="lv-LV"/>
              </w:rPr>
              <w:t>Izmaiņas</w:t>
            </w:r>
          </w:p>
        </w:tc>
      </w:tr>
      <w:tr w:rsidR="0087349A" w:rsidRPr="00BB2102" w14:paraId="10FBA33F" w14:textId="77777777" w:rsidTr="00EF253D">
        <w:trPr>
          <w:trHeight w:val="142"/>
          <w:jc w:val="center"/>
        </w:trPr>
        <w:tc>
          <w:tcPr>
            <w:tcW w:w="2889" w:type="pct"/>
            <w:shd w:val="clear" w:color="auto" w:fill="D9D9D9" w:themeFill="background1" w:themeFillShade="D9"/>
          </w:tcPr>
          <w:p w14:paraId="49028731" w14:textId="77777777" w:rsidR="0087349A" w:rsidRPr="00BB2102" w:rsidRDefault="0087349A" w:rsidP="008625F1">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01094170" w14:textId="77777777" w:rsidR="0087349A" w:rsidRPr="0070429D" w:rsidRDefault="0087349A" w:rsidP="008625F1">
            <w:pPr>
              <w:pStyle w:val="tabteksts"/>
              <w:jc w:val="center"/>
              <w:rPr>
                <w:b/>
                <w:szCs w:val="18"/>
              </w:rPr>
            </w:pPr>
            <w:r>
              <w:rPr>
                <w:b/>
                <w:szCs w:val="18"/>
              </w:rPr>
              <w:t>32 843</w:t>
            </w:r>
          </w:p>
        </w:tc>
        <w:tc>
          <w:tcPr>
            <w:tcW w:w="704" w:type="pct"/>
            <w:shd w:val="clear" w:color="auto" w:fill="D9D9D9" w:themeFill="background1" w:themeFillShade="D9"/>
          </w:tcPr>
          <w:p w14:paraId="5B2028F9" w14:textId="77777777" w:rsidR="0087349A" w:rsidRPr="0070429D" w:rsidRDefault="0087349A" w:rsidP="008625F1">
            <w:pPr>
              <w:pStyle w:val="tabteksts"/>
              <w:jc w:val="right"/>
              <w:rPr>
                <w:b/>
                <w:szCs w:val="18"/>
              </w:rPr>
            </w:pPr>
            <w:r>
              <w:rPr>
                <w:b/>
                <w:szCs w:val="18"/>
              </w:rPr>
              <w:t>42 805</w:t>
            </w:r>
            <w:r w:rsidRPr="0070429D">
              <w:rPr>
                <w:b/>
                <w:szCs w:val="18"/>
              </w:rPr>
              <w:t xml:space="preserve"> </w:t>
            </w:r>
          </w:p>
        </w:tc>
        <w:tc>
          <w:tcPr>
            <w:tcW w:w="704" w:type="pct"/>
            <w:shd w:val="clear" w:color="auto" w:fill="D9D9D9" w:themeFill="background1" w:themeFillShade="D9"/>
          </w:tcPr>
          <w:p w14:paraId="7BD0B6A4" w14:textId="77777777" w:rsidR="0087349A" w:rsidRPr="0070429D" w:rsidRDefault="0087349A" w:rsidP="008625F1">
            <w:pPr>
              <w:pStyle w:val="tabteksts"/>
              <w:jc w:val="right"/>
              <w:rPr>
                <w:b/>
                <w:szCs w:val="18"/>
              </w:rPr>
            </w:pPr>
            <w:r>
              <w:rPr>
                <w:b/>
                <w:szCs w:val="18"/>
              </w:rPr>
              <w:t>9 962</w:t>
            </w:r>
          </w:p>
        </w:tc>
      </w:tr>
      <w:tr w:rsidR="0087349A" w:rsidRPr="00BB2102" w14:paraId="78926BFC" w14:textId="77777777" w:rsidTr="00EF253D">
        <w:trPr>
          <w:jc w:val="center"/>
        </w:trPr>
        <w:tc>
          <w:tcPr>
            <w:tcW w:w="5000" w:type="pct"/>
            <w:gridSpan w:val="4"/>
          </w:tcPr>
          <w:p w14:paraId="20B2707F" w14:textId="77777777" w:rsidR="0087349A" w:rsidRPr="00BB2102" w:rsidRDefault="0087349A" w:rsidP="008625F1">
            <w:pPr>
              <w:pStyle w:val="tabteksts"/>
              <w:ind w:firstLine="313"/>
              <w:rPr>
                <w:szCs w:val="18"/>
              </w:rPr>
            </w:pPr>
            <w:r w:rsidRPr="00BB2102">
              <w:rPr>
                <w:i/>
                <w:szCs w:val="18"/>
                <w:lang w:eastAsia="lv-LV"/>
              </w:rPr>
              <w:t>t. sk.:</w:t>
            </w:r>
          </w:p>
        </w:tc>
      </w:tr>
      <w:tr w:rsidR="0087349A" w:rsidRPr="00813C1F" w14:paraId="72F28016" w14:textId="77777777" w:rsidTr="00EF253D">
        <w:trPr>
          <w:trHeight w:val="56"/>
          <w:jc w:val="center"/>
        </w:trPr>
        <w:tc>
          <w:tcPr>
            <w:tcW w:w="2889" w:type="pct"/>
            <w:shd w:val="clear" w:color="auto" w:fill="F2F2F2" w:themeFill="background1" w:themeFillShade="F2"/>
          </w:tcPr>
          <w:p w14:paraId="24459710" w14:textId="77777777" w:rsidR="0087349A" w:rsidRPr="00BB2102" w:rsidRDefault="0087349A" w:rsidP="008625F1">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1CC105AD" w14:textId="77777777" w:rsidR="0087349A" w:rsidRPr="00813C1F" w:rsidRDefault="0087349A" w:rsidP="008625F1">
            <w:pPr>
              <w:pStyle w:val="tabteksts"/>
              <w:jc w:val="right"/>
              <w:rPr>
                <w:szCs w:val="18"/>
              </w:rPr>
            </w:pPr>
            <w:r>
              <w:t>32 843</w:t>
            </w:r>
          </w:p>
        </w:tc>
        <w:tc>
          <w:tcPr>
            <w:tcW w:w="704" w:type="pct"/>
            <w:shd w:val="clear" w:color="auto" w:fill="F2F2F2" w:themeFill="background1" w:themeFillShade="F2"/>
          </w:tcPr>
          <w:p w14:paraId="34036E8D" w14:textId="77777777" w:rsidR="0087349A" w:rsidRPr="00813C1F" w:rsidRDefault="0087349A" w:rsidP="008625F1">
            <w:pPr>
              <w:pStyle w:val="tabteksts"/>
              <w:jc w:val="right"/>
              <w:rPr>
                <w:szCs w:val="18"/>
              </w:rPr>
            </w:pPr>
            <w:r>
              <w:rPr>
                <w:szCs w:val="18"/>
              </w:rPr>
              <w:t>34 584</w:t>
            </w:r>
          </w:p>
        </w:tc>
        <w:tc>
          <w:tcPr>
            <w:tcW w:w="704" w:type="pct"/>
            <w:shd w:val="clear" w:color="auto" w:fill="F2F2F2" w:themeFill="background1" w:themeFillShade="F2"/>
          </w:tcPr>
          <w:p w14:paraId="02B4F39D" w14:textId="77777777" w:rsidR="0087349A" w:rsidRPr="00813C1F" w:rsidRDefault="0087349A" w:rsidP="008625F1">
            <w:pPr>
              <w:pStyle w:val="tabteksts"/>
              <w:jc w:val="right"/>
              <w:rPr>
                <w:szCs w:val="18"/>
              </w:rPr>
            </w:pPr>
            <w:r>
              <w:rPr>
                <w:szCs w:val="18"/>
              </w:rPr>
              <w:t>1 741</w:t>
            </w:r>
          </w:p>
        </w:tc>
      </w:tr>
      <w:tr w:rsidR="0087349A" w:rsidRPr="002F3106" w14:paraId="3DF1464F" w14:textId="77777777" w:rsidTr="00EF253D">
        <w:trPr>
          <w:trHeight w:val="142"/>
          <w:jc w:val="center"/>
        </w:trPr>
        <w:tc>
          <w:tcPr>
            <w:tcW w:w="2889" w:type="pct"/>
          </w:tcPr>
          <w:p w14:paraId="5C28B2B8" w14:textId="77777777" w:rsidR="0087349A" w:rsidRPr="002F3106" w:rsidRDefault="0087349A" w:rsidP="008625F1">
            <w:pPr>
              <w:pStyle w:val="tabteksts"/>
              <w:rPr>
                <w:i/>
                <w:iCs/>
                <w:szCs w:val="18"/>
                <w:lang w:eastAsia="lv-LV"/>
              </w:rPr>
            </w:pPr>
            <w:r w:rsidRPr="002F3106">
              <w:rPr>
                <w:i/>
                <w:iCs/>
                <w:szCs w:val="18"/>
                <w:lang w:eastAsia="lv-LV"/>
              </w:rPr>
              <w:t>Iemaksu veikšana starptautiskajās organizācijās, t.sk.:</w:t>
            </w:r>
          </w:p>
        </w:tc>
        <w:tc>
          <w:tcPr>
            <w:tcW w:w="704" w:type="pct"/>
            <w:shd w:val="clear" w:color="auto" w:fill="auto"/>
          </w:tcPr>
          <w:p w14:paraId="205D2ED0" w14:textId="77777777" w:rsidR="0087349A" w:rsidRPr="002F3106" w:rsidRDefault="0087349A" w:rsidP="008625F1">
            <w:pPr>
              <w:pStyle w:val="tabteksts"/>
              <w:jc w:val="right"/>
              <w:rPr>
                <w:i/>
                <w:iCs/>
                <w:szCs w:val="18"/>
              </w:rPr>
            </w:pPr>
            <w:r>
              <w:rPr>
                <w:i/>
                <w:iCs/>
                <w:szCs w:val="18"/>
              </w:rPr>
              <w:t>32 843</w:t>
            </w:r>
          </w:p>
        </w:tc>
        <w:tc>
          <w:tcPr>
            <w:tcW w:w="704" w:type="pct"/>
            <w:shd w:val="clear" w:color="auto" w:fill="auto"/>
          </w:tcPr>
          <w:p w14:paraId="31D99F9B" w14:textId="77777777" w:rsidR="0087349A" w:rsidRPr="002F3106" w:rsidRDefault="0087349A" w:rsidP="008625F1">
            <w:pPr>
              <w:pStyle w:val="tabteksts"/>
              <w:jc w:val="right"/>
              <w:rPr>
                <w:i/>
                <w:iCs/>
                <w:szCs w:val="18"/>
              </w:rPr>
            </w:pPr>
            <w:r>
              <w:rPr>
                <w:i/>
                <w:iCs/>
                <w:szCs w:val="18"/>
              </w:rPr>
              <w:t>34 584</w:t>
            </w:r>
          </w:p>
        </w:tc>
        <w:tc>
          <w:tcPr>
            <w:tcW w:w="704" w:type="pct"/>
            <w:shd w:val="clear" w:color="auto" w:fill="auto"/>
          </w:tcPr>
          <w:p w14:paraId="04CCC013" w14:textId="77777777" w:rsidR="0087349A" w:rsidRPr="002F3106" w:rsidRDefault="0087349A" w:rsidP="008625F1">
            <w:pPr>
              <w:pStyle w:val="tabteksts"/>
              <w:jc w:val="right"/>
              <w:rPr>
                <w:i/>
                <w:iCs/>
                <w:szCs w:val="18"/>
              </w:rPr>
            </w:pPr>
            <w:r>
              <w:rPr>
                <w:i/>
                <w:iCs/>
                <w:szCs w:val="18"/>
              </w:rPr>
              <w:t>1 741</w:t>
            </w:r>
          </w:p>
        </w:tc>
      </w:tr>
      <w:tr w:rsidR="0087349A" w:rsidRPr="00813C1F" w14:paraId="0C69BB63" w14:textId="77777777" w:rsidTr="00EF253D">
        <w:trPr>
          <w:trHeight w:val="142"/>
          <w:jc w:val="center"/>
        </w:trPr>
        <w:tc>
          <w:tcPr>
            <w:tcW w:w="2889" w:type="pct"/>
          </w:tcPr>
          <w:p w14:paraId="6C232162" w14:textId="77777777" w:rsidR="0087349A" w:rsidRPr="008E689E" w:rsidRDefault="0087349A" w:rsidP="008625F1">
            <w:pPr>
              <w:pStyle w:val="tabteksts"/>
              <w:tabs>
                <w:tab w:val="right" w:pos="5025"/>
              </w:tabs>
              <w:jc w:val="right"/>
              <w:rPr>
                <w:i/>
                <w:szCs w:val="24"/>
              </w:rPr>
            </w:pPr>
            <w:r w:rsidRPr="008E689E">
              <w:rPr>
                <w:i/>
                <w:szCs w:val="24"/>
              </w:rPr>
              <w:t>Enerģētikas regulatoru reģionālā asociācijā (ERRA)</w:t>
            </w:r>
          </w:p>
        </w:tc>
        <w:tc>
          <w:tcPr>
            <w:tcW w:w="704" w:type="pct"/>
          </w:tcPr>
          <w:p w14:paraId="1AC4A0E5" w14:textId="77777777" w:rsidR="0087349A" w:rsidRPr="00DA3989" w:rsidRDefault="0087349A" w:rsidP="008625F1">
            <w:pPr>
              <w:pStyle w:val="tabteksts"/>
              <w:jc w:val="right"/>
              <w:rPr>
                <w:i/>
                <w:iCs/>
                <w:szCs w:val="18"/>
              </w:rPr>
            </w:pPr>
            <w:r>
              <w:rPr>
                <w:i/>
                <w:szCs w:val="18"/>
              </w:rPr>
              <w:t>3 500</w:t>
            </w:r>
          </w:p>
        </w:tc>
        <w:tc>
          <w:tcPr>
            <w:tcW w:w="704" w:type="pct"/>
          </w:tcPr>
          <w:p w14:paraId="045D2113" w14:textId="77777777" w:rsidR="0087349A" w:rsidRPr="00813C1F" w:rsidRDefault="0087349A" w:rsidP="008625F1">
            <w:pPr>
              <w:pStyle w:val="tabteksts"/>
              <w:ind w:left="360"/>
              <w:jc w:val="right"/>
              <w:rPr>
                <w:i/>
                <w:szCs w:val="18"/>
              </w:rPr>
            </w:pPr>
            <w:r>
              <w:rPr>
                <w:i/>
                <w:szCs w:val="18"/>
              </w:rPr>
              <w:t>4 500</w:t>
            </w:r>
          </w:p>
        </w:tc>
        <w:tc>
          <w:tcPr>
            <w:tcW w:w="704" w:type="pct"/>
          </w:tcPr>
          <w:p w14:paraId="03CA8C01" w14:textId="77777777" w:rsidR="0087349A" w:rsidRPr="00813C1F" w:rsidRDefault="0087349A" w:rsidP="008625F1">
            <w:pPr>
              <w:pStyle w:val="tabteksts"/>
              <w:jc w:val="right"/>
              <w:rPr>
                <w:i/>
                <w:szCs w:val="18"/>
              </w:rPr>
            </w:pPr>
            <w:r>
              <w:rPr>
                <w:i/>
                <w:szCs w:val="18"/>
              </w:rPr>
              <w:t>1 000</w:t>
            </w:r>
          </w:p>
        </w:tc>
      </w:tr>
      <w:tr w:rsidR="0087349A" w:rsidRPr="00813C1F" w14:paraId="19748820" w14:textId="77777777" w:rsidTr="00EF253D">
        <w:trPr>
          <w:trHeight w:val="142"/>
          <w:jc w:val="center"/>
        </w:trPr>
        <w:tc>
          <w:tcPr>
            <w:tcW w:w="2889" w:type="pct"/>
          </w:tcPr>
          <w:p w14:paraId="4F468135" w14:textId="77777777" w:rsidR="0087349A" w:rsidRPr="008E689E" w:rsidRDefault="0087349A" w:rsidP="008625F1">
            <w:pPr>
              <w:pStyle w:val="tabteksts"/>
              <w:tabs>
                <w:tab w:val="right" w:pos="5025"/>
              </w:tabs>
              <w:jc w:val="right"/>
              <w:rPr>
                <w:i/>
                <w:szCs w:val="24"/>
              </w:rPr>
            </w:pPr>
            <w:r w:rsidRPr="008E689E">
              <w:rPr>
                <w:i/>
                <w:szCs w:val="24"/>
              </w:rPr>
              <w:t>Eiropas Enerģētikas regulatoru padomē (CEER)</w:t>
            </w:r>
          </w:p>
        </w:tc>
        <w:tc>
          <w:tcPr>
            <w:tcW w:w="704" w:type="pct"/>
          </w:tcPr>
          <w:p w14:paraId="5ED7A997" w14:textId="77777777" w:rsidR="0087349A" w:rsidRPr="00DA3989" w:rsidRDefault="0087349A" w:rsidP="008625F1">
            <w:pPr>
              <w:pStyle w:val="tabteksts"/>
              <w:jc w:val="right"/>
              <w:rPr>
                <w:i/>
                <w:iCs/>
                <w:szCs w:val="18"/>
              </w:rPr>
            </w:pPr>
            <w:r>
              <w:rPr>
                <w:i/>
                <w:szCs w:val="18"/>
              </w:rPr>
              <w:t>12 258</w:t>
            </w:r>
          </w:p>
        </w:tc>
        <w:tc>
          <w:tcPr>
            <w:tcW w:w="704" w:type="pct"/>
          </w:tcPr>
          <w:p w14:paraId="1291EFCF" w14:textId="77777777" w:rsidR="0087349A" w:rsidRPr="00813C1F" w:rsidRDefault="0087349A" w:rsidP="008625F1">
            <w:pPr>
              <w:pStyle w:val="tabteksts"/>
              <w:jc w:val="right"/>
              <w:rPr>
                <w:i/>
                <w:szCs w:val="18"/>
              </w:rPr>
            </w:pPr>
            <w:r>
              <w:rPr>
                <w:i/>
                <w:szCs w:val="18"/>
              </w:rPr>
              <w:t>12 999</w:t>
            </w:r>
          </w:p>
        </w:tc>
        <w:tc>
          <w:tcPr>
            <w:tcW w:w="704" w:type="pct"/>
          </w:tcPr>
          <w:p w14:paraId="03A98589" w14:textId="77777777" w:rsidR="0087349A" w:rsidRPr="00813C1F" w:rsidRDefault="0087349A" w:rsidP="008625F1">
            <w:pPr>
              <w:pStyle w:val="tabteksts"/>
              <w:jc w:val="right"/>
              <w:rPr>
                <w:i/>
                <w:szCs w:val="18"/>
              </w:rPr>
            </w:pPr>
            <w:r>
              <w:rPr>
                <w:i/>
                <w:szCs w:val="18"/>
              </w:rPr>
              <w:t>741</w:t>
            </w:r>
          </w:p>
        </w:tc>
      </w:tr>
      <w:tr w:rsidR="0087349A" w:rsidRPr="00813C1F" w14:paraId="4919AF79" w14:textId="77777777" w:rsidTr="00EF253D">
        <w:trPr>
          <w:trHeight w:val="142"/>
          <w:jc w:val="center"/>
        </w:trPr>
        <w:tc>
          <w:tcPr>
            <w:tcW w:w="2889" w:type="pct"/>
          </w:tcPr>
          <w:p w14:paraId="269705AC" w14:textId="77777777" w:rsidR="0087349A" w:rsidRPr="008E689E" w:rsidRDefault="0087349A" w:rsidP="008625F1">
            <w:pPr>
              <w:pStyle w:val="tabteksts"/>
              <w:tabs>
                <w:tab w:val="right" w:pos="5025"/>
              </w:tabs>
              <w:jc w:val="right"/>
              <w:rPr>
                <w:i/>
                <w:szCs w:val="24"/>
              </w:rPr>
            </w:pPr>
            <w:r w:rsidRPr="008E689E">
              <w:rPr>
                <w:i/>
                <w:szCs w:val="24"/>
              </w:rPr>
              <w:t>Eiropas Savienības Neatkarīgo Regulatoru Grupā (IRG/ERG)</w:t>
            </w:r>
          </w:p>
        </w:tc>
        <w:tc>
          <w:tcPr>
            <w:tcW w:w="704" w:type="pct"/>
          </w:tcPr>
          <w:p w14:paraId="0AC16D5B" w14:textId="77777777" w:rsidR="0087349A" w:rsidRPr="00DA3989" w:rsidRDefault="0087349A" w:rsidP="008625F1">
            <w:pPr>
              <w:pStyle w:val="tabteksts"/>
              <w:jc w:val="right"/>
              <w:rPr>
                <w:i/>
                <w:iCs/>
                <w:szCs w:val="18"/>
              </w:rPr>
            </w:pPr>
            <w:r>
              <w:rPr>
                <w:i/>
                <w:szCs w:val="18"/>
              </w:rPr>
              <w:t>13 000</w:t>
            </w:r>
          </w:p>
        </w:tc>
        <w:tc>
          <w:tcPr>
            <w:tcW w:w="704" w:type="pct"/>
          </w:tcPr>
          <w:p w14:paraId="398CF5AE" w14:textId="77777777" w:rsidR="0087349A" w:rsidRPr="00813C1F" w:rsidRDefault="0087349A" w:rsidP="008625F1">
            <w:pPr>
              <w:pStyle w:val="tabteksts"/>
              <w:jc w:val="right"/>
              <w:rPr>
                <w:i/>
                <w:szCs w:val="18"/>
              </w:rPr>
            </w:pPr>
            <w:r>
              <w:rPr>
                <w:i/>
                <w:szCs w:val="18"/>
              </w:rPr>
              <w:t>13 000</w:t>
            </w:r>
          </w:p>
        </w:tc>
        <w:tc>
          <w:tcPr>
            <w:tcW w:w="704" w:type="pct"/>
          </w:tcPr>
          <w:p w14:paraId="6FB9E1D6" w14:textId="77777777" w:rsidR="0087349A" w:rsidRPr="00813C1F" w:rsidRDefault="0087349A" w:rsidP="008625F1">
            <w:pPr>
              <w:pStyle w:val="tabteksts"/>
              <w:jc w:val="center"/>
              <w:rPr>
                <w:i/>
                <w:szCs w:val="18"/>
              </w:rPr>
            </w:pPr>
            <w:r>
              <w:rPr>
                <w:i/>
                <w:szCs w:val="18"/>
              </w:rPr>
              <w:t>-</w:t>
            </w:r>
          </w:p>
        </w:tc>
      </w:tr>
      <w:tr w:rsidR="0087349A" w:rsidRPr="00813C1F" w14:paraId="3421095C" w14:textId="77777777" w:rsidTr="00EF253D">
        <w:trPr>
          <w:trHeight w:val="142"/>
          <w:jc w:val="center"/>
        </w:trPr>
        <w:tc>
          <w:tcPr>
            <w:tcW w:w="2889" w:type="pct"/>
          </w:tcPr>
          <w:p w14:paraId="796DA1F9" w14:textId="77777777" w:rsidR="0087349A" w:rsidRPr="008E689E" w:rsidRDefault="0087349A" w:rsidP="008625F1">
            <w:pPr>
              <w:pStyle w:val="tabteksts"/>
              <w:tabs>
                <w:tab w:val="right" w:pos="5025"/>
              </w:tabs>
              <w:jc w:val="right"/>
              <w:rPr>
                <w:i/>
                <w:szCs w:val="24"/>
              </w:rPr>
            </w:pPr>
            <w:r>
              <w:rPr>
                <w:i/>
                <w:szCs w:val="24"/>
              </w:rPr>
              <w:t>Eiropas ūdens regulators (WAREG)</w:t>
            </w:r>
          </w:p>
        </w:tc>
        <w:tc>
          <w:tcPr>
            <w:tcW w:w="704" w:type="pct"/>
          </w:tcPr>
          <w:p w14:paraId="7DEBD8AC" w14:textId="77777777" w:rsidR="0087349A" w:rsidRPr="00DA3989" w:rsidRDefault="0087349A" w:rsidP="008625F1">
            <w:pPr>
              <w:pStyle w:val="tabteksts"/>
              <w:jc w:val="right"/>
              <w:rPr>
                <w:i/>
                <w:iCs/>
                <w:szCs w:val="18"/>
              </w:rPr>
            </w:pPr>
            <w:r>
              <w:rPr>
                <w:i/>
                <w:szCs w:val="18"/>
              </w:rPr>
              <w:t>4 085</w:t>
            </w:r>
          </w:p>
        </w:tc>
        <w:tc>
          <w:tcPr>
            <w:tcW w:w="704" w:type="pct"/>
          </w:tcPr>
          <w:p w14:paraId="5BE42B34" w14:textId="77777777" w:rsidR="0087349A" w:rsidRPr="00813C1F" w:rsidRDefault="0087349A" w:rsidP="008625F1">
            <w:pPr>
              <w:pStyle w:val="tabteksts"/>
              <w:jc w:val="right"/>
              <w:rPr>
                <w:i/>
                <w:szCs w:val="18"/>
              </w:rPr>
            </w:pPr>
            <w:r>
              <w:rPr>
                <w:i/>
                <w:szCs w:val="18"/>
              </w:rPr>
              <w:t>4 085</w:t>
            </w:r>
          </w:p>
        </w:tc>
        <w:tc>
          <w:tcPr>
            <w:tcW w:w="704" w:type="pct"/>
          </w:tcPr>
          <w:p w14:paraId="5B5A594F" w14:textId="77777777" w:rsidR="0087349A" w:rsidRPr="00813C1F" w:rsidRDefault="0087349A" w:rsidP="008625F1">
            <w:pPr>
              <w:pStyle w:val="tabteksts"/>
              <w:jc w:val="center"/>
              <w:rPr>
                <w:i/>
                <w:szCs w:val="18"/>
              </w:rPr>
            </w:pPr>
            <w:r>
              <w:rPr>
                <w:i/>
                <w:szCs w:val="18"/>
              </w:rPr>
              <w:t>-</w:t>
            </w:r>
          </w:p>
        </w:tc>
      </w:tr>
      <w:tr w:rsidR="0087349A" w:rsidRPr="00BB2102" w14:paraId="1A2DA1DD" w14:textId="77777777" w:rsidTr="00EF253D">
        <w:trPr>
          <w:trHeight w:val="142"/>
          <w:jc w:val="center"/>
        </w:trPr>
        <w:tc>
          <w:tcPr>
            <w:tcW w:w="2889" w:type="pct"/>
            <w:shd w:val="clear" w:color="auto" w:fill="F2F2F2" w:themeFill="background1" w:themeFillShade="F2"/>
            <w:vAlign w:val="center"/>
          </w:tcPr>
          <w:p w14:paraId="7270EA35" w14:textId="77777777" w:rsidR="0087349A" w:rsidRPr="00BB2102" w:rsidRDefault="0087349A" w:rsidP="008625F1">
            <w:pPr>
              <w:pStyle w:val="tabteksts"/>
              <w:rPr>
                <w:szCs w:val="18"/>
                <w:u w:val="single"/>
                <w:lang w:eastAsia="lv-LV"/>
              </w:rPr>
            </w:pPr>
            <w:r w:rsidRPr="00BB2102">
              <w:rPr>
                <w:szCs w:val="18"/>
                <w:u w:val="single"/>
                <w:lang w:eastAsia="lv-LV"/>
              </w:rPr>
              <w:lastRenderedPageBreak/>
              <w:t>Citas izmaiņas</w:t>
            </w:r>
          </w:p>
        </w:tc>
        <w:tc>
          <w:tcPr>
            <w:tcW w:w="704" w:type="pct"/>
            <w:shd w:val="clear" w:color="auto" w:fill="F2F2F2" w:themeFill="background1" w:themeFillShade="F2"/>
          </w:tcPr>
          <w:p w14:paraId="70D5E0A6" w14:textId="77777777" w:rsidR="0087349A" w:rsidRPr="0080192B" w:rsidRDefault="0087349A" w:rsidP="008625F1">
            <w:pPr>
              <w:pStyle w:val="tabteksts"/>
              <w:jc w:val="center"/>
              <w:rPr>
                <w:szCs w:val="18"/>
              </w:rPr>
            </w:pPr>
            <w:r w:rsidRPr="0080192B">
              <w:rPr>
                <w:szCs w:val="18"/>
              </w:rPr>
              <w:t>-</w:t>
            </w:r>
          </w:p>
        </w:tc>
        <w:tc>
          <w:tcPr>
            <w:tcW w:w="704" w:type="pct"/>
            <w:shd w:val="clear" w:color="auto" w:fill="F2F2F2" w:themeFill="background1" w:themeFillShade="F2"/>
          </w:tcPr>
          <w:p w14:paraId="581821A3" w14:textId="77777777" w:rsidR="0087349A" w:rsidRPr="008F5E1E" w:rsidRDefault="0087349A" w:rsidP="008625F1">
            <w:pPr>
              <w:pStyle w:val="tabteksts"/>
              <w:jc w:val="right"/>
              <w:rPr>
                <w:szCs w:val="18"/>
              </w:rPr>
            </w:pPr>
            <w:r>
              <w:rPr>
                <w:szCs w:val="18"/>
              </w:rPr>
              <w:t>8 221</w:t>
            </w:r>
          </w:p>
        </w:tc>
        <w:tc>
          <w:tcPr>
            <w:tcW w:w="704" w:type="pct"/>
            <w:shd w:val="clear" w:color="auto" w:fill="F2F2F2" w:themeFill="background1" w:themeFillShade="F2"/>
          </w:tcPr>
          <w:p w14:paraId="30CF4242" w14:textId="77777777" w:rsidR="0087349A" w:rsidRPr="008F5E1E" w:rsidRDefault="0087349A" w:rsidP="008625F1">
            <w:pPr>
              <w:pStyle w:val="tabteksts"/>
              <w:jc w:val="right"/>
              <w:rPr>
                <w:szCs w:val="18"/>
              </w:rPr>
            </w:pPr>
            <w:r>
              <w:rPr>
                <w:szCs w:val="18"/>
              </w:rPr>
              <w:t>8 221</w:t>
            </w:r>
          </w:p>
        </w:tc>
      </w:tr>
      <w:tr w:rsidR="0087349A" w:rsidRPr="00BB2102" w14:paraId="50B009E8" w14:textId="77777777" w:rsidTr="00EF253D">
        <w:trPr>
          <w:trHeight w:val="142"/>
          <w:jc w:val="center"/>
        </w:trPr>
        <w:tc>
          <w:tcPr>
            <w:tcW w:w="2889" w:type="pct"/>
          </w:tcPr>
          <w:p w14:paraId="63A7647D" w14:textId="77777777" w:rsidR="0087349A" w:rsidRPr="00BB2102" w:rsidRDefault="0087349A" w:rsidP="008625F1">
            <w:pPr>
              <w:pStyle w:val="tabteksts"/>
              <w:rPr>
                <w:i/>
                <w:szCs w:val="18"/>
                <w:lang w:eastAsia="lv-LV"/>
              </w:rPr>
            </w:pPr>
            <w:r w:rsidRPr="008C3D5A">
              <w:rPr>
                <w:i/>
                <w:szCs w:val="18"/>
                <w:lang w:eastAsia="lv-LV"/>
              </w:rPr>
              <w:t>Palielināti izdevumi Sabiedrisko pakalpojumu regulēšanas komisijas darbības nodrošināšanai no atlikumiem uz 202</w:t>
            </w:r>
            <w:r>
              <w:rPr>
                <w:i/>
                <w:szCs w:val="18"/>
                <w:lang w:eastAsia="lv-LV"/>
              </w:rPr>
              <w:t>4</w:t>
            </w:r>
            <w:r w:rsidRPr="008C3D5A">
              <w:rPr>
                <w:i/>
                <w:szCs w:val="18"/>
                <w:lang w:eastAsia="lv-LV"/>
              </w:rPr>
              <w:t>. gada 1. janvāri</w:t>
            </w:r>
          </w:p>
        </w:tc>
        <w:tc>
          <w:tcPr>
            <w:tcW w:w="704" w:type="pct"/>
          </w:tcPr>
          <w:p w14:paraId="27C6FB02" w14:textId="77777777" w:rsidR="0087349A" w:rsidRPr="00BB2102" w:rsidRDefault="0087349A" w:rsidP="008625F1">
            <w:pPr>
              <w:pStyle w:val="tabteksts"/>
              <w:jc w:val="center"/>
              <w:rPr>
                <w:szCs w:val="18"/>
              </w:rPr>
            </w:pPr>
            <w:r>
              <w:rPr>
                <w:szCs w:val="18"/>
              </w:rPr>
              <w:t>-</w:t>
            </w:r>
          </w:p>
        </w:tc>
        <w:tc>
          <w:tcPr>
            <w:tcW w:w="704" w:type="pct"/>
          </w:tcPr>
          <w:p w14:paraId="17984F46" w14:textId="77777777" w:rsidR="0087349A" w:rsidRPr="00BB2102" w:rsidRDefault="0087349A" w:rsidP="008625F1">
            <w:pPr>
              <w:pStyle w:val="tabteksts"/>
              <w:jc w:val="right"/>
              <w:rPr>
                <w:szCs w:val="18"/>
              </w:rPr>
            </w:pPr>
            <w:r>
              <w:rPr>
                <w:szCs w:val="18"/>
              </w:rPr>
              <w:t>8 221</w:t>
            </w:r>
          </w:p>
        </w:tc>
        <w:tc>
          <w:tcPr>
            <w:tcW w:w="704" w:type="pct"/>
          </w:tcPr>
          <w:p w14:paraId="4925F836" w14:textId="77777777" w:rsidR="0087349A" w:rsidRPr="00BB2102" w:rsidRDefault="0087349A" w:rsidP="008625F1">
            <w:pPr>
              <w:pStyle w:val="tabteksts"/>
              <w:jc w:val="right"/>
              <w:rPr>
                <w:szCs w:val="18"/>
              </w:rPr>
            </w:pPr>
            <w:r>
              <w:rPr>
                <w:szCs w:val="18"/>
              </w:rPr>
              <w:t>8 221</w:t>
            </w:r>
          </w:p>
        </w:tc>
      </w:tr>
    </w:tbl>
    <w:p w14:paraId="0C78DE67" w14:textId="77777777" w:rsidR="0087349A" w:rsidRDefault="0087349A" w:rsidP="00411F30">
      <w:pPr>
        <w:pStyle w:val="Funkcijasbold"/>
        <w:spacing w:after="480"/>
        <w:rPr>
          <w:u w:val="single"/>
        </w:rPr>
      </w:pPr>
    </w:p>
    <w:sectPr w:rsidR="0087349A" w:rsidSect="003B4336">
      <w:headerReference w:type="default" r:id="rId14"/>
      <w:footerReference w:type="default" r:id="rId15"/>
      <w:pgSz w:w="11906" w:h="16838"/>
      <w:pgMar w:top="1418" w:right="1134" w:bottom="1134" w:left="1701" w:header="709" w:footer="613" w:gutter="0"/>
      <w:pgNumType w:start="20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2ECC50" w14:textId="77777777" w:rsidR="00BC7ADD" w:rsidRDefault="00BC7ADD" w:rsidP="005F0727">
      <w:r>
        <w:separator/>
      </w:r>
    </w:p>
  </w:endnote>
  <w:endnote w:type="continuationSeparator" w:id="0">
    <w:p w14:paraId="6A9344C8" w14:textId="77777777" w:rsidR="00BC7ADD" w:rsidRDefault="00BC7ADD"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52E2F" w14:textId="793421EC" w:rsidR="00BA399B" w:rsidRPr="00B1613F" w:rsidRDefault="00B1613F" w:rsidP="00F20F5A">
    <w:pPr>
      <w:pStyle w:val="Footer"/>
      <w:spacing w:after="0"/>
      <w:ind w:firstLine="0"/>
      <w:jc w:val="left"/>
    </w:pPr>
    <w:r>
      <w:rPr>
        <w:sz w:val="20"/>
      </w:rPr>
      <w:fldChar w:fldCharType="begin"/>
    </w:r>
    <w:r>
      <w:rPr>
        <w:sz w:val="20"/>
      </w:rPr>
      <w:instrText xml:space="preserve"> FILENAME \* MERGEFORMAT </w:instrText>
    </w:r>
    <w:r>
      <w:rPr>
        <w:sz w:val="20"/>
      </w:rPr>
      <w:fldChar w:fldCharType="separate"/>
    </w:r>
    <w:r w:rsidR="001765B5">
      <w:rPr>
        <w:noProof/>
        <w:sz w:val="20"/>
      </w:rPr>
      <w:t>FMPask_5.3_09_SPRK_1</w:t>
    </w:r>
    <w:r w:rsidR="00E20607">
      <w:rPr>
        <w:noProof/>
        <w:sz w:val="20"/>
      </w:rPr>
      <w:t>4</w:t>
    </w:r>
    <w:r w:rsidR="001765B5">
      <w:rPr>
        <w:noProof/>
        <w:sz w:val="20"/>
      </w:rPr>
      <w:t>1024_proj2025.docx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C40EC" w14:textId="77777777" w:rsidR="00BC7ADD" w:rsidRDefault="00BC7ADD" w:rsidP="00E81CF6">
      <w:pPr>
        <w:spacing w:after="0"/>
        <w:ind w:firstLine="0"/>
      </w:pPr>
      <w:r>
        <w:separator/>
      </w:r>
    </w:p>
  </w:footnote>
  <w:footnote w:type="continuationSeparator" w:id="0">
    <w:p w14:paraId="30E75244" w14:textId="77777777" w:rsidR="00BC7ADD" w:rsidRDefault="00BC7ADD"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8139661"/>
      <w:docPartObj>
        <w:docPartGallery w:val="Page Numbers (Top of Page)"/>
        <w:docPartUnique/>
      </w:docPartObj>
    </w:sdtPr>
    <w:sdtEndPr>
      <w:rPr>
        <w:noProof/>
      </w:rPr>
    </w:sdtEndPr>
    <w:sdtContent>
      <w:p w14:paraId="466E2194" w14:textId="77777777" w:rsidR="00A917FE" w:rsidRDefault="00B52C69" w:rsidP="00093B8D">
        <w:pPr>
          <w:pStyle w:val="Header"/>
          <w:tabs>
            <w:tab w:val="clear" w:pos="4153"/>
          </w:tabs>
          <w:jc w:val="center"/>
          <w:rPr>
            <w:noProof/>
          </w:rPr>
        </w:pPr>
        <w:r>
          <w:fldChar w:fldCharType="begin"/>
        </w:r>
        <w:r>
          <w:instrText xml:space="preserve"> PAGE   \* MERGEFORMAT </w:instrText>
        </w:r>
        <w:r>
          <w:fldChar w:fldCharType="separate"/>
        </w:r>
        <w:r w:rsidR="005C45BC">
          <w:rPr>
            <w:noProof/>
          </w:rPr>
          <w:t>178</w:t>
        </w:r>
        <w:r>
          <w:rPr>
            <w:noProof/>
          </w:rPr>
          <w:fldChar w:fldCharType="end"/>
        </w:r>
      </w:p>
      <w:p w14:paraId="7CAACE62" w14:textId="7F3139F5" w:rsidR="00BA399B" w:rsidRPr="0026580E" w:rsidRDefault="00A917FE" w:rsidP="00A917FE">
        <w:pPr>
          <w:pStyle w:val="Header"/>
          <w:jc w:val="right"/>
        </w:pPr>
        <w:r w:rsidRPr="00671C22">
          <w:rPr>
            <w:sz w:val="20"/>
          </w:rPr>
          <w:t>Valsts budžets 202</w:t>
        </w:r>
        <w:r w:rsidR="001765B5">
          <w:rPr>
            <w:sz w:val="20"/>
          </w:rPr>
          <w:t>5</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04F37"/>
    <w:multiLevelType w:val="hybridMultilevel"/>
    <w:tmpl w:val="7C2AE702"/>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 w15:restartNumberingAfterBreak="0">
    <w:nsid w:val="01486347"/>
    <w:multiLevelType w:val="hybridMultilevel"/>
    <w:tmpl w:val="DE70F1E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02E24B8C"/>
    <w:multiLevelType w:val="hybridMultilevel"/>
    <w:tmpl w:val="FB74223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3174AFE"/>
    <w:multiLevelType w:val="hybridMultilevel"/>
    <w:tmpl w:val="4A4A634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3615866"/>
    <w:multiLevelType w:val="hybridMultilevel"/>
    <w:tmpl w:val="2A149764"/>
    <w:lvl w:ilvl="0" w:tplc="DD8266B2">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5" w15:restartNumberingAfterBreak="0">
    <w:nsid w:val="057056EE"/>
    <w:multiLevelType w:val="hybridMultilevel"/>
    <w:tmpl w:val="C868B3AC"/>
    <w:lvl w:ilvl="0" w:tplc="6784BD4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6" w15:restartNumberingAfterBreak="0">
    <w:nsid w:val="060F188E"/>
    <w:multiLevelType w:val="hybridMultilevel"/>
    <w:tmpl w:val="3536C0E4"/>
    <w:lvl w:ilvl="0" w:tplc="6E90FBD2">
      <w:start w:val="1"/>
      <w:numFmt w:val="decimal"/>
      <w:lvlText w:val="%1)"/>
      <w:lvlJc w:val="left"/>
      <w:pPr>
        <w:ind w:left="720"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D4D66D1"/>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0E771D4E"/>
    <w:multiLevelType w:val="hybridMultilevel"/>
    <w:tmpl w:val="C37E4E6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0ED834D4"/>
    <w:multiLevelType w:val="hybridMultilevel"/>
    <w:tmpl w:val="AC6C5D92"/>
    <w:lvl w:ilvl="0" w:tplc="7E88BD7A">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0" w15:restartNumberingAfterBreak="0">
    <w:nsid w:val="13653297"/>
    <w:multiLevelType w:val="hybridMultilevel"/>
    <w:tmpl w:val="833E7E2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4053512"/>
    <w:multiLevelType w:val="hybridMultilevel"/>
    <w:tmpl w:val="34889344"/>
    <w:lvl w:ilvl="0" w:tplc="20EC79A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17AA7887"/>
    <w:multiLevelType w:val="hybridMultilevel"/>
    <w:tmpl w:val="B24A3D64"/>
    <w:lvl w:ilvl="0" w:tplc="E3827D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1AC23A82"/>
    <w:multiLevelType w:val="hybridMultilevel"/>
    <w:tmpl w:val="74569F1A"/>
    <w:lvl w:ilvl="0" w:tplc="4A3C4A8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2AA0441"/>
    <w:multiLevelType w:val="hybridMultilevel"/>
    <w:tmpl w:val="B2166CA8"/>
    <w:lvl w:ilvl="0" w:tplc="0426000F">
      <w:start w:val="1"/>
      <w:numFmt w:val="decimal"/>
      <w:lvlText w:val="%1."/>
      <w:lvlJc w:val="left"/>
      <w:pPr>
        <w:tabs>
          <w:tab w:val="num" w:pos="1429"/>
        </w:tabs>
        <w:ind w:left="1429" w:hanging="360"/>
      </w:pPr>
    </w:lvl>
    <w:lvl w:ilvl="1" w:tplc="04260019">
      <w:start w:val="1"/>
      <w:numFmt w:val="lowerLetter"/>
      <w:lvlText w:val="%2."/>
      <w:lvlJc w:val="left"/>
      <w:pPr>
        <w:tabs>
          <w:tab w:val="num" w:pos="2149"/>
        </w:tabs>
        <w:ind w:left="2149" w:hanging="360"/>
      </w:pPr>
    </w:lvl>
    <w:lvl w:ilvl="2" w:tplc="0426001B">
      <w:start w:val="1"/>
      <w:numFmt w:val="lowerRoman"/>
      <w:lvlText w:val="%3."/>
      <w:lvlJc w:val="right"/>
      <w:pPr>
        <w:tabs>
          <w:tab w:val="num" w:pos="2869"/>
        </w:tabs>
        <w:ind w:left="2869" w:hanging="180"/>
      </w:pPr>
    </w:lvl>
    <w:lvl w:ilvl="3" w:tplc="04260011">
      <w:start w:val="1"/>
      <w:numFmt w:val="decimal"/>
      <w:lvlText w:val="%4)"/>
      <w:lvlJc w:val="left"/>
      <w:pPr>
        <w:tabs>
          <w:tab w:val="num" w:pos="3589"/>
        </w:tabs>
        <w:ind w:left="3589" w:hanging="360"/>
      </w:pPr>
    </w:lvl>
    <w:lvl w:ilvl="4" w:tplc="04260019">
      <w:start w:val="1"/>
      <w:numFmt w:val="lowerLetter"/>
      <w:lvlText w:val="%5."/>
      <w:lvlJc w:val="left"/>
      <w:pPr>
        <w:tabs>
          <w:tab w:val="num" w:pos="4309"/>
        </w:tabs>
        <w:ind w:left="4309" w:hanging="360"/>
      </w:pPr>
    </w:lvl>
    <w:lvl w:ilvl="5" w:tplc="0426001B">
      <w:start w:val="1"/>
      <w:numFmt w:val="lowerRoman"/>
      <w:lvlText w:val="%6."/>
      <w:lvlJc w:val="right"/>
      <w:pPr>
        <w:tabs>
          <w:tab w:val="num" w:pos="5029"/>
        </w:tabs>
        <w:ind w:left="5029" w:hanging="180"/>
      </w:pPr>
    </w:lvl>
    <w:lvl w:ilvl="6" w:tplc="0426000F">
      <w:start w:val="1"/>
      <w:numFmt w:val="decimal"/>
      <w:lvlText w:val="%7."/>
      <w:lvlJc w:val="left"/>
      <w:pPr>
        <w:tabs>
          <w:tab w:val="num" w:pos="5749"/>
        </w:tabs>
        <w:ind w:left="5749" w:hanging="360"/>
      </w:pPr>
    </w:lvl>
    <w:lvl w:ilvl="7" w:tplc="04260019">
      <w:start w:val="1"/>
      <w:numFmt w:val="lowerLetter"/>
      <w:lvlText w:val="%8."/>
      <w:lvlJc w:val="left"/>
      <w:pPr>
        <w:tabs>
          <w:tab w:val="num" w:pos="6469"/>
        </w:tabs>
        <w:ind w:left="6469" w:hanging="360"/>
      </w:pPr>
    </w:lvl>
    <w:lvl w:ilvl="8" w:tplc="0426001B">
      <w:start w:val="1"/>
      <w:numFmt w:val="lowerRoman"/>
      <w:lvlText w:val="%9."/>
      <w:lvlJc w:val="right"/>
      <w:pPr>
        <w:tabs>
          <w:tab w:val="num" w:pos="7189"/>
        </w:tabs>
        <w:ind w:left="7189" w:hanging="180"/>
      </w:pPr>
    </w:lvl>
  </w:abstractNum>
  <w:abstractNum w:abstractNumId="15" w15:restartNumberingAfterBreak="0">
    <w:nsid w:val="298F11D4"/>
    <w:multiLevelType w:val="hybridMultilevel"/>
    <w:tmpl w:val="BABC3386"/>
    <w:lvl w:ilvl="0" w:tplc="22766F5A">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2A4B3A12"/>
    <w:multiLevelType w:val="hybridMultilevel"/>
    <w:tmpl w:val="73B67E0A"/>
    <w:lvl w:ilvl="0" w:tplc="C2DAB404">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17" w15:restartNumberingAfterBreak="0">
    <w:nsid w:val="2DE566A9"/>
    <w:multiLevelType w:val="hybridMultilevel"/>
    <w:tmpl w:val="426A325E"/>
    <w:lvl w:ilvl="0" w:tplc="21007E00">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8" w15:restartNumberingAfterBreak="0">
    <w:nsid w:val="2E744A0D"/>
    <w:multiLevelType w:val="hybridMultilevel"/>
    <w:tmpl w:val="3FC8323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9" w15:restartNumberingAfterBreak="0">
    <w:nsid w:val="316944EC"/>
    <w:multiLevelType w:val="hybridMultilevel"/>
    <w:tmpl w:val="6D666B24"/>
    <w:lvl w:ilvl="0" w:tplc="026C560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0" w15:restartNumberingAfterBreak="0">
    <w:nsid w:val="32720C58"/>
    <w:multiLevelType w:val="hybridMultilevel"/>
    <w:tmpl w:val="425AE3AA"/>
    <w:lvl w:ilvl="0" w:tplc="A5E01F4E">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5F40474"/>
    <w:multiLevelType w:val="hybridMultilevel"/>
    <w:tmpl w:val="3ECEF1A4"/>
    <w:lvl w:ilvl="0" w:tplc="A4C00D52">
      <w:start w:val="1"/>
      <w:numFmt w:val="decimal"/>
      <w:lvlText w:val="%1)"/>
      <w:lvlJc w:val="left"/>
      <w:pPr>
        <w:ind w:left="720" w:hanging="360"/>
      </w:pPr>
      <w:rPr>
        <w:rFonts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3"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24" w15:restartNumberingAfterBreak="0">
    <w:nsid w:val="3C816967"/>
    <w:multiLevelType w:val="hybridMultilevel"/>
    <w:tmpl w:val="A9A248E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3DFC2225"/>
    <w:multiLevelType w:val="hybridMultilevel"/>
    <w:tmpl w:val="0450E6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3FA96867"/>
    <w:multiLevelType w:val="hybridMultilevel"/>
    <w:tmpl w:val="622A64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16F72A2"/>
    <w:multiLevelType w:val="hybridMultilevel"/>
    <w:tmpl w:val="5DD8B6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1CA16C2"/>
    <w:multiLevelType w:val="hybridMultilevel"/>
    <w:tmpl w:val="9EA8F9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26C6F01"/>
    <w:multiLevelType w:val="hybridMultilevel"/>
    <w:tmpl w:val="B57E52C0"/>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44BD4039"/>
    <w:multiLevelType w:val="hybridMultilevel"/>
    <w:tmpl w:val="A83470C0"/>
    <w:lvl w:ilvl="0" w:tplc="66089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49592645"/>
    <w:multiLevelType w:val="hybridMultilevel"/>
    <w:tmpl w:val="C5B666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4A1C6B08"/>
    <w:multiLevelType w:val="hybridMultilevel"/>
    <w:tmpl w:val="A5A40548"/>
    <w:lvl w:ilvl="0" w:tplc="E0BE6DE2">
      <w:start w:val="1"/>
      <w:numFmt w:val="decimal"/>
      <w:lvlText w:val="%1."/>
      <w:lvlJc w:val="left"/>
      <w:pPr>
        <w:ind w:left="1080" w:hanging="360"/>
      </w:pPr>
      <w:rPr>
        <w:b/>
        <w:bCs/>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4DD80A59"/>
    <w:multiLevelType w:val="hybridMultilevel"/>
    <w:tmpl w:val="4D344200"/>
    <w:lvl w:ilvl="0" w:tplc="C7B6295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34" w15:restartNumberingAfterBreak="0">
    <w:nsid w:val="4FB232FF"/>
    <w:multiLevelType w:val="hybridMultilevel"/>
    <w:tmpl w:val="2B607D6A"/>
    <w:lvl w:ilvl="0" w:tplc="04260011">
      <w:start w:val="1"/>
      <w:numFmt w:val="decimal"/>
      <w:lvlText w:val="%1)"/>
      <w:lvlJc w:val="left"/>
      <w:pPr>
        <w:ind w:left="1080" w:hanging="72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0091CDD"/>
    <w:multiLevelType w:val="hybridMultilevel"/>
    <w:tmpl w:val="C046B550"/>
    <w:lvl w:ilvl="0" w:tplc="6872730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05103FE"/>
    <w:multiLevelType w:val="hybridMultilevel"/>
    <w:tmpl w:val="1E7CF342"/>
    <w:lvl w:ilvl="0" w:tplc="E13C48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15:restartNumberingAfterBreak="0">
    <w:nsid w:val="512A07CA"/>
    <w:multiLevelType w:val="hybridMultilevel"/>
    <w:tmpl w:val="E1B455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8"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9" w15:restartNumberingAfterBreak="0">
    <w:nsid w:val="56B2218C"/>
    <w:multiLevelType w:val="hybridMultilevel"/>
    <w:tmpl w:val="36024D3A"/>
    <w:lvl w:ilvl="0" w:tplc="426461E6">
      <w:start w:val="1"/>
      <w:numFmt w:val="decimal"/>
      <w:lvlText w:val="%1)"/>
      <w:lvlJc w:val="left"/>
      <w:pPr>
        <w:ind w:left="360" w:hanging="360"/>
      </w:pPr>
      <w:rPr>
        <w:rFonts w:ascii="Times New Roman" w:eastAsia="Times New Roman" w:hAnsi="Times New Roman" w:cs="Arial Unicode M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0" w15:restartNumberingAfterBreak="0">
    <w:nsid w:val="5B336BBC"/>
    <w:multiLevelType w:val="hybridMultilevel"/>
    <w:tmpl w:val="641E31A8"/>
    <w:lvl w:ilvl="0" w:tplc="5D8644A8">
      <w:start w:val="1"/>
      <w:numFmt w:val="decimal"/>
      <w:lvlText w:val="%1)"/>
      <w:lvlJc w:val="left"/>
      <w:pPr>
        <w:ind w:left="1069"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5C46464C"/>
    <w:multiLevelType w:val="hybridMultilevel"/>
    <w:tmpl w:val="247611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5D6B0AE5"/>
    <w:multiLevelType w:val="hybridMultilevel"/>
    <w:tmpl w:val="5C58335E"/>
    <w:lvl w:ilvl="0" w:tplc="9676D034">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4" w15:restartNumberingAfterBreak="0">
    <w:nsid w:val="614A29E4"/>
    <w:multiLevelType w:val="hybridMultilevel"/>
    <w:tmpl w:val="D2CA14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4A4296F"/>
    <w:multiLevelType w:val="hybridMultilevel"/>
    <w:tmpl w:val="9296E804"/>
    <w:lvl w:ilvl="0" w:tplc="62B05A5A">
      <w:start w:val="1"/>
      <w:numFmt w:val="decimal"/>
      <w:lvlText w:val="%1)"/>
      <w:lvlJc w:val="left"/>
      <w:pPr>
        <w:ind w:left="720" w:hanging="360"/>
      </w:pPr>
      <w:rPr>
        <w:rFonts w:cs="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6D105157"/>
    <w:multiLevelType w:val="hybridMultilevel"/>
    <w:tmpl w:val="77D825F4"/>
    <w:lvl w:ilvl="0" w:tplc="9676D034">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7" w15:restartNumberingAfterBreak="0">
    <w:nsid w:val="70053889"/>
    <w:multiLevelType w:val="hybridMultilevel"/>
    <w:tmpl w:val="721073A0"/>
    <w:lvl w:ilvl="0" w:tplc="DD801A40">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48" w15:restartNumberingAfterBreak="0">
    <w:nsid w:val="7076411B"/>
    <w:multiLevelType w:val="hybridMultilevel"/>
    <w:tmpl w:val="614ACFEA"/>
    <w:lvl w:ilvl="0" w:tplc="0426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9" w15:restartNumberingAfterBreak="0">
    <w:nsid w:val="746F142C"/>
    <w:multiLevelType w:val="hybridMultilevel"/>
    <w:tmpl w:val="1DDE55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0" w15:restartNumberingAfterBreak="0">
    <w:nsid w:val="74AC3AE4"/>
    <w:multiLevelType w:val="hybridMultilevel"/>
    <w:tmpl w:val="FC060A4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1" w15:restartNumberingAfterBreak="0">
    <w:nsid w:val="75ED5A1C"/>
    <w:multiLevelType w:val="hybridMultilevel"/>
    <w:tmpl w:val="C14E530A"/>
    <w:lvl w:ilvl="0" w:tplc="DBD88F58">
      <w:start w:val="99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76C07F42"/>
    <w:multiLevelType w:val="hybridMultilevel"/>
    <w:tmpl w:val="C90C74D0"/>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510528871">
    <w:abstractNumId w:val="29"/>
  </w:num>
  <w:num w:numId="2" w16cid:durableId="1118570207">
    <w:abstractNumId w:val="0"/>
  </w:num>
  <w:num w:numId="3" w16cid:durableId="535000096">
    <w:abstractNumId w:val="49"/>
  </w:num>
  <w:num w:numId="4" w16cid:durableId="606236498">
    <w:abstractNumId w:val="43"/>
  </w:num>
  <w:num w:numId="5" w16cid:durableId="1960142258">
    <w:abstractNumId w:val="13"/>
  </w:num>
  <w:num w:numId="6" w16cid:durableId="297075409">
    <w:abstractNumId w:val="20"/>
  </w:num>
  <w:num w:numId="7" w16cid:durableId="615135276">
    <w:abstractNumId w:val="11"/>
  </w:num>
  <w:num w:numId="8" w16cid:durableId="932930851">
    <w:abstractNumId w:val="15"/>
  </w:num>
  <w:num w:numId="9" w16cid:durableId="407964379">
    <w:abstractNumId w:val="22"/>
  </w:num>
  <w:num w:numId="10" w16cid:durableId="1033966063">
    <w:abstractNumId w:val="38"/>
  </w:num>
  <w:num w:numId="11" w16cid:durableId="708453090">
    <w:abstractNumId w:val="23"/>
  </w:num>
  <w:num w:numId="12" w16cid:durableId="12092959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5470581">
    <w:abstractNumId w:val="12"/>
  </w:num>
  <w:num w:numId="14" w16cid:durableId="1862864260">
    <w:abstractNumId w:val="17"/>
  </w:num>
  <w:num w:numId="15" w16cid:durableId="620915155">
    <w:abstractNumId w:val="30"/>
  </w:num>
  <w:num w:numId="16" w16cid:durableId="421687265">
    <w:abstractNumId w:val="8"/>
  </w:num>
  <w:num w:numId="17" w16cid:durableId="314069643">
    <w:abstractNumId w:val="2"/>
  </w:num>
  <w:num w:numId="18" w16cid:durableId="1082138164">
    <w:abstractNumId w:val="18"/>
  </w:num>
  <w:num w:numId="19" w16cid:durableId="1504394508">
    <w:abstractNumId w:val="37"/>
  </w:num>
  <w:num w:numId="20" w16cid:durableId="1100487348">
    <w:abstractNumId w:val="1"/>
  </w:num>
  <w:num w:numId="21" w16cid:durableId="1753695981">
    <w:abstractNumId w:val="24"/>
  </w:num>
  <w:num w:numId="22" w16cid:durableId="449668335">
    <w:abstractNumId w:val="50"/>
  </w:num>
  <w:num w:numId="23" w16cid:durableId="604533601">
    <w:abstractNumId w:val="10"/>
  </w:num>
  <w:num w:numId="24" w16cid:durableId="181820674">
    <w:abstractNumId w:val="42"/>
  </w:num>
  <w:num w:numId="25" w16cid:durableId="470831651">
    <w:abstractNumId w:val="46"/>
  </w:num>
  <w:num w:numId="26" w16cid:durableId="1849129849">
    <w:abstractNumId w:val="40"/>
  </w:num>
  <w:num w:numId="27" w16cid:durableId="969671153">
    <w:abstractNumId w:val="7"/>
  </w:num>
  <w:num w:numId="28" w16cid:durableId="1505704953">
    <w:abstractNumId w:val="39"/>
  </w:num>
  <w:num w:numId="29" w16cid:durableId="1804419146">
    <w:abstractNumId w:val="3"/>
  </w:num>
  <w:num w:numId="30" w16cid:durableId="942952759">
    <w:abstractNumId w:val="14"/>
  </w:num>
  <w:num w:numId="31" w16cid:durableId="367992728">
    <w:abstractNumId w:val="45"/>
  </w:num>
  <w:num w:numId="32" w16cid:durableId="59594138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40815643">
    <w:abstractNumId w:val="27"/>
  </w:num>
  <w:num w:numId="34" w16cid:durableId="985353799">
    <w:abstractNumId w:val="31"/>
  </w:num>
  <w:num w:numId="35" w16cid:durableId="848527312">
    <w:abstractNumId w:val="44"/>
  </w:num>
  <w:num w:numId="36" w16cid:durableId="949052222">
    <w:abstractNumId w:val="35"/>
  </w:num>
  <w:num w:numId="37" w16cid:durableId="1890922575">
    <w:abstractNumId w:val="52"/>
  </w:num>
  <w:num w:numId="38" w16cid:durableId="1324552304">
    <w:abstractNumId w:val="26"/>
  </w:num>
  <w:num w:numId="39" w16cid:durableId="1990593921">
    <w:abstractNumId w:val="25"/>
  </w:num>
  <w:num w:numId="40" w16cid:durableId="342360765">
    <w:abstractNumId w:val="41"/>
  </w:num>
  <w:num w:numId="41" w16cid:durableId="1481919270">
    <w:abstractNumId w:val="36"/>
  </w:num>
  <w:num w:numId="42" w16cid:durableId="2028822301">
    <w:abstractNumId w:val="5"/>
  </w:num>
  <w:num w:numId="43" w16cid:durableId="464348226">
    <w:abstractNumId w:val="4"/>
  </w:num>
  <w:num w:numId="44" w16cid:durableId="2125614394">
    <w:abstractNumId w:val="16"/>
  </w:num>
  <w:num w:numId="45" w16cid:durableId="404186620">
    <w:abstractNumId w:val="33"/>
  </w:num>
  <w:num w:numId="46" w16cid:durableId="1687711756">
    <w:abstractNumId w:val="19"/>
  </w:num>
  <w:num w:numId="47" w16cid:durableId="688029377">
    <w:abstractNumId w:val="51"/>
  </w:num>
  <w:num w:numId="48" w16cid:durableId="1434936825">
    <w:abstractNumId w:val="9"/>
  </w:num>
  <w:num w:numId="49" w16cid:durableId="424155971">
    <w:abstractNumId w:val="6"/>
  </w:num>
  <w:num w:numId="50" w16cid:durableId="1774862736">
    <w:abstractNumId w:val="28"/>
  </w:num>
  <w:num w:numId="51" w16cid:durableId="1931549901">
    <w:abstractNumId w:val="21"/>
  </w:num>
  <w:num w:numId="52" w16cid:durableId="907307379">
    <w:abstractNumId w:val="34"/>
  </w:num>
  <w:num w:numId="53" w16cid:durableId="355079587">
    <w:abstractNumId w:val="32"/>
  </w:num>
  <w:num w:numId="54" w16cid:durableId="197164460">
    <w:abstractNumId w:val="4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03A5D"/>
    <w:rsid w:val="00011BB0"/>
    <w:rsid w:val="000132A9"/>
    <w:rsid w:val="00014BA8"/>
    <w:rsid w:val="00014E2A"/>
    <w:rsid w:val="00016579"/>
    <w:rsid w:val="000179B1"/>
    <w:rsid w:val="00023AD3"/>
    <w:rsid w:val="000248FE"/>
    <w:rsid w:val="0003031B"/>
    <w:rsid w:val="0003111D"/>
    <w:rsid w:val="00031FE8"/>
    <w:rsid w:val="00032461"/>
    <w:rsid w:val="00032BA7"/>
    <w:rsid w:val="000365C6"/>
    <w:rsid w:val="0004046C"/>
    <w:rsid w:val="0005071E"/>
    <w:rsid w:val="00050C4D"/>
    <w:rsid w:val="00051665"/>
    <w:rsid w:val="000519FE"/>
    <w:rsid w:val="00051B6E"/>
    <w:rsid w:val="00051C26"/>
    <w:rsid w:val="00062720"/>
    <w:rsid w:val="000630FF"/>
    <w:rsid w:val="0006314E"/>
    <w:rsid w:val="0006667A"/>
    <w:rsid w:val="00066E95"/>
    <w:rsid w:val="00071B5C"/>
    <w:rsid w:val="00082378"/>
    <w:rsid w:val="000836AC"/>
    <w:rsid w:val="00084F53"/>
    <w:rsid w:val="00086B38"/>
    <w:rsid w:val="0008700B"/>
    <w:rsid w:val="000913C9"/>
    <w:rsid w:val="00091F10"/>
    <w:rsid w:val="00093B8D"/>
    <w:rsid w:val="00094CCE"/>
    <w:rsid w:val="000A258E"/>
    <w:rsid w:val="000A2FFD"/>
    <w:rsid w:val="000B0DBF"/>
    <w:rsid w:val="000B40A8"/>
    <w:rsid w:val="000C1C19"/>
    <w:rsid w:val="000C216C"/>
    <w:rsid w:val="000C4770"/>
    <w:rsid w:val="000C7C02"/>
    <w:rsid w:val="000D0A9D"/>
    <w:rsid w:val="000D30B2"/>
    <w:rsid w:val="000D6006"/>
    <w:rsid w:val="000D740C"/>
    <w:rsid w:val="000E3A10"/>
    <w:rsid w:val="000E49D6"/>
    <w:rsid w:val="000E7943"/>
    <w:rsid w:val="000F04C7"/>
    <w:rsid w:val="000F153F"/>
    <w:rsid w:val="000F1D79"/>
    <w:rsid w:val="000F43BA"/>
    <w:rsid w:val="000F7E73"/>
    <w:rsid w:val="00102A30"/>
    <w:rsid w:val="00105F3B"/>
    <w:rsid w:val="00107279"/>
    <w:rsid w:val="00112968"/>
    <w:rsid w:val="00116DE4"/>
    <w:rsid w:val="00117823"/>
    <w:rsid w:val="00120968"/>
    <w:rsid w:val="001254B0"/>
    <w:rsid w:val="001256C4"/>
    <w:rsid w:val="001278E0"/>
    <w:rsid w:val="00132E6B"/>
    <w:rsid w:val="0013527A"/>
    <w:rsid w:val="00140707"/>
    <w:rsid w:val="00140AD6"/>
    <w:rsid w:val="00141EB7"/>
    <w:rsid w:val="00143D07"/>
    <w:rsid w:val="001446EB"/>
    <w:rsid w:val="00147519"/>
    <w:rsid w:val="00151B5B"/>
    <w:rsid w:val="00154DB7"/>
    <w:rsid w:val="00154FFE"/>
    <w:rsid w:val="001578D3"/>
    <w:rsid w:val="00162B1F"/>
    <w:rsid w:val="0016476F"/>
    <w:rsid w:val="00166708"/>
    <w:rsid w:val="001715BC"/>
    <w:rsid w:val="00171CD5"/>
    <w:rsid w:val="00172ABA"/>
    <w:rsid w:val="00174A7F"/>
    <w:rsid w:val="001765B5"/>
    <w:rsid w:val="00181E06"/>
    <w:rsid w:val="00182286"/>
    <w:rsid w:val="00190F06"/>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C5268"/>
    <w:rsid w:val="001C592B"/>
    <w:rsid w:val="001C6B44"/>
    <w:rsid w:val="001C72E4"/>
    <w:rsid w:val="001C756E"/>
    <w:rsid w:val="001D050A"/>
    <w:rsid w:val="001D31B9"/>
    <w:rsid w:val="001D4DEE"/>
    <w:rsid w:val="001D6024"/>
    <w:rsid w:val="001D71DE"/>
    <w:rsid w:val="001E0C10"/>
    <w:rsid w:val="001E2C27"/>
    <w:rsid w:val="001E3A85"/>
    <w:rsid w:val="001E53E0"/>
    <w:rsid w:val="001E5936"/>
    <w:rsid w:val="001F082D"/>
    <w:rsid w:val="001F0B48"/>
    <w:rsid w:val="001F6239"/>
    <w:rsid w:val="001F6912"/>
    <w:rsid w:val="001F7937"/>
    <w:rsid w:val="00200271"/>
    <w:rsid w:val="002035CE"/>
    <w:rsid w:val="00203D43"/>
    <w:rsid w:val="00204038"/>
    <w:rsid w:val="00212205"/>
    <w:rsid w:val="002130E4"/>
    <w:rsid w:val="00213B1D"/>
    <w:rsid w:val="0022197D"/>
    <w:rsid w:val="00221C33"/>
    <w:rsid w:val="002240E9"/>
    <w:rsid w:val="00225D94"/>
    <w:rsid w:val="0022630C"/>
    <w:rsid w:val="0023365F"/>
    <w:rsid w:val="00233B9C"/>
    <w:rsid w:val="00236C1B"/>
    <w:rsid w:val="00240D57"/>
    <w:rsid w:val="00241C88"/>
    <w:rsid w:val="00241E2E"/>
    <w:rsid w:val="002425C1"/>
    <w:rsid w:val="00244520"/>
    <w:rsid w:val="00245FBA"/>
    <w:rsid w:val="00260213"/>
    <w:rsid w:val="00261952"/>
    <w:rsid w:val="002622F0"/>
    <w:rsid w:val="002646AD"/>
    <w:rsid w:val="002657BD"/>
    <w:rsid w:val="0026580E"/>
    <w:rsid w:val="00265960"/>
    <w:rsid w:val="0027321C"/>
    <w:rsid w:val="00273BB3"/>
    <w:rsid w:val="00273C5E"/>
    <w:rsid w:val="002755BA"/>
    <w:rsid w:val="002761D8"/>
    <w:rsid w:val="0027622E"/>
    <w:rsid w:val="00276586"/>
    <w:rsid w:val="0028257E"/>
    <w:rsid w:val="00282C4E"/>
    <w:rsid w:val="00285317"/>
    <w:rsid w:val="00285F09"/>
    <w:rsid w:val="002932D5"/>
    <w:rsid w:val="00293DCF"/>
    <w:rsid w:val="002962A5"/>
    <w:rsid w:val="002978EC"/>
    <w:rsid w:val="002A24D7"/>
    <w:rsid w:val="002A28DA"/>
    <w:rsid w:val="002A2E39"/>
    <w:rsid w:val="002A7CAA"/>
    <w:rsid w:val="002B17A8"/>
    <w:rsid w:val="002B5943"/>
    <w:rsid w:val="002B687D"/>
    <w:rsid w:val="002B6B7C"/>
    <w:rsid w:val="002C0FA1"/>
    <w:rsid w:val="002C317A"/>
    <w:rsid w:val="002C3A8F"/>
    <w:rsid w:val="002C435F"/>
    <w:rsid w:val="002C5661"/>
    <w:rsid w:val="002C7779"/>
    <w:rsid w:val="002D228C"/>
    <w:rsid w:val="002D2A80"/>
    <w:rsid w:val="002D372C"/>
    <w:rsid w:val="002D47C0"/>
    <w:rsid w:val="002D607D"/>
    <w:rsid w:val="002D73C9"/>
    <w:rsid w:val="002E1D57"/>
    <w:rsid w:val="002E2C75"/>
    <w:rsid w:val="002E30F6"/>
    <w:rsid w:val="002E3BDE"/>
    <w:rsid w:val="002E4B18"/>
    <w:rsid w:val="002E52A3"/>
    <w:rsid w:val="002E5493"/>
    <w:rsid w:val="002E768B"/>
    <w:rsid w:val="002E7B93"/>
    <w:rsid w:val="002F1405"/>
    <w:rsid w:val="002F3106"/>
    <w:rsid w:val="002F4AF3"/>
    <w:rsid w:val="002F7FE7"/>
    <w:rsid w:val="0030011D"/>
    <w:rsid w:val="00301258"/>
    <w:rsid w:val="00304927"/>
    <w:rsid w:val="003116EB"/>
    <w:rsid w:val="0031384D"/>
    <w:rsid w:val="00313EBB"/>
    <w:rsid w:val="00325C6E"/>
    <w:rsid w:val="00327AF5"/>
    <w:rsid w:val="003318F0"/>
    <w:rsid w:val="00333CF3"/>
    <w:rsid w:val="00336EE8"/>
    <w:rsid w:val="00340D63"/>
    <w:rsid w:val="00342024"/>
    <w:rsid w:val="00344509"/>
    <w:rsid w:val="003447D7"/>
    <w:rsid w:val="00345F91"/>
    <w:rsid w:val="00347F97"/>
    <w:rsid w:val="00350039"/>
    <w:rsid w:val="00351CF0"/>
    <w:rsid w:val="00354391"/>
    <w:rsid w:val="0036049D"/>
    <w:rsid w:val="0036177D"/>
    <w:rsid w:val="00362435"/>
    <w:rsid w:val="00363071"/>
    <w:rsid w:val="003632B9"/>
    <w:rsid w:val="00376207"/>
    <w:rsid w:val="0037642A"/>
    <w:rsid w:val="00377879"/>
    <w:rsid w:val="00381010"/>
    <w:rsid w:val="003823F0"/>
    <w:rsid w:val="00390ACA"/>
    <w:rsid w:val="00392D94"/>
    <w:rsid w:val="00396D42"/>
    <w:rsid w:val="003A038A"/>
    <w:rsid w:val="003A0A84"/>
    <w:rsid w:val="003A3845"/>
    <w:rsid w:val="003A6CC7"/>
    <w:rsid w:val="003B39CB"/>
    <w:rsid w:val="003B4336"/>
    <w:rsid w:val="003B5AB3"/>
    <w:rsid w:val="003B61C2"/>
    <w:rsid w:val="003C1645"/>
    <w:rsid w:val="003C38BE"/>
    <w:rsid w:val="003C411E"/>
    <w:rsid w:val="003C52EB"/>
    <w:rsid w:val="003D2327"/>
    <w:rsid w:val="003D2CDA"/>
    <w:rsid w:val="003D4879"/>
    <w:rsid w:val="003D4B7A"/>
    <w:rsid w:val="003E7453"/>
    <w:rsid w:val="003F0B5B"/>
    <w:rsid w:val="003F2DBD"/>
    <w:rsid w:val="003F6D01"/>
    <w:rsid w:val="00402D4C"/>
    <w:rsid w:val="004053B5"/>
    <w:rsid w:val="00411997"/>
    <w:rsid w:val="00411F30"/>
    <w:rsid w:val="004155EE"/>
    <w:rsid w:val="00415986"/>
    <w:rsid w:val="00417DA2"/>
    <w:rsid w:val="004219F7"/>
    <w:rsid w:val="00424B74"/>
    <w:rsid w:val="004264F7"/>
    <w:rsid w:val="0043758B"/>
    <w:rsid w:val="0044065A"/>
    <w:rsid w:val="00444F72"/>
    <w:rsid w:val="00446188"/>
    <w:rsid w:val="0045304B"/>
    <w:rsid w:val="00453893"/>
    <w:rsid w:val="00454C24"/>
    <w:rsid w:val="004615E6"/>
    <w:rsid w:val="00465541"/>
    <w:rsid w:val="004674AE"/>
    <w:rsid w:val="00467DEE"/>
    <w:rsid w:val="00472CFA"/>
    <w:rsid w:val="00473BE8"/>
    <w:rsid w:val="00476074"/>
    <w:rsid w:val="004762CE"/>
    <w:rsid w:val="004773B1"/>
    <w:rsid w:val="0048432F"/>
    <w:rsid w:val="00487F1F"/>
    <w:rsid w:val="00490482"/>
    <w:rsid w:val="00491B39"/>
    <w:rsid w:val="00491F52"/>
    <w:rsid w:val="00494399"/>
    <w:rsid w:val="004A207B"/>
    <w:rsid w:val="004A30B6"/>
    <w:rsid w:val="004A3C47"/>
    <w:rsid w:val="004B1F91"/>
    <w:rsid w:val="004B2FD9"/>
    <w:rsid w:val="004B6390"/>
    <w:rsid w:val="004C1B05"/>
    <w:rsid w:val="004C2A3A"/>
    <w:rsid w:val="004C3ACB"/>
    <w:rsid w:val="004C4341"/>
    <w:rsid w:val="004C4CF9"/>
    <w:rsid w:val="004C701A"/>
    <w:rsid w:val="004D04C5"/>
    <w:rsid w:val="004D2403"/>
    <w:rsid w:val="004D47E4"/>
    <w:rsid w:val="004D66C3"/>
    <w:rsid w:val="004E38DE"/>
    <w:rsid w:val="004E4965"/>
    <w:rsid w:val="004E7071"/>
    <w:rsid w:val="004F21D7"/>
    <w:rsid w:val="004F2B94"/>
    <w:rsid w:val="004F3810"/>
    <w:rsid w:val="004F50D5"/>
    <w:rsid w:val="00500A11"/>
    <w:rsid w:val="00512E31"/>
    <w:rsid w:val="00513C89"/>
    <w:rsid w:val="00514E8D"/>
    <w:rsid w:val="00520179"/>
    <w:rsid w:val="00520188"/>
    <w:rsid w:val="00520D31"/>
    <w:rsid w:val="00523D1C"/>
    <w:rsid w:val="00526CB7"/>
    <w:rsid w:val="00530B04"/>
    <w:rsid w:val="00533F5B"/>
    <w:rsid w:val="0053438C"/>
    <w:rsid w:val="00535248"/>
    <w:rsid w:val="005363BF"/>
    <w:rsid w:val="00536D28"/>
    <w:rsid w:val="005407A6"/>
    <w:rsid w:val="00543E86"/>
    <w:rsid w:val="00545AAB"/>
    <w:rsid w:val="005510E8"/>
    <w:rsid w:val="00554044"/>
    <w:rsid w:val="0055406E"/>
    <w:rsid w:val="00563C76"/>
    <w:rsid w:val="0056427C"/>
    <w:rsid w:val="00565444"/>
    <w:rsid w:val="00580347"/>
    <w:rsid w:val="00581828"/>
    <w:rsid w:val="00583239"/>
    <w:rsid w:val="00585304"/>
    <w:rsid w:val="00585FF8"/>
    <w:rsid w:val="00592354"/>
    <w:rsid w:val="005932A8"/>
    <w:rsid w:val="0059659D"/>
    <w:rsid w:val="005974BB"/>
    <w:rsid w:val="005A3481"/>
    <w:rsid w:val="005A3DCC"/>
    <w:rsid w:val="005B0BB3"/>
    <w:rsid w:val="005B37B8"/>
    <w:rsid w:val="005B6BD0"/>
    <w:rsid w:val="005B725A"/>
    <w:rsid w:val="005C3757"/>
    <w:rsid w:val="005C45BC"/>
    <w:rsid w:val="005C53F8"/>
    <w:rsid w:val="005C700E"/>
    <w:rsid w:val="005D08BA"/>
    <w:rsid w:val="005D434E"/>
    <w:rsid w:val="005D4524"/>
    <w:rsid w:val="005D6596"/>
    <w:rsid w:val="005D6D2A"/>
    <w:rsid w:val="005E280C"/>
    <w:rsid w:val="005E6D4D"/>
    <w:rsid w:val="005E7CB8"/>
    <w:rsid w:val="005E7FDF"/>
    <w:rsid w:val="005F0727"/>
    <w:rsid w:val="005F3F22"/>
    <w:rsid w:val="005F4859"/>
    <w:rsid w:val="005F4DE6"/>
    <w:rsid w:val="00600681"/>
    <w:rsid w:val="00600830"/>
    <w:rsid w:val="00601B0D"/>
    <w:rsid w:val="00604323"/>
    <w:rsid w:val="00604440"/>
    <w:rsid w:val="0060571F"/>
    <w:rsid w:val="0060710A"/>
    <w:rsid w:val="0060762D"/>
    <w:rsid w:val="006111AC"/>
    <w:rsid w:val="0061144C"/>
    <w:rsid w:val="006120F6"/>
    <w:rsid w:val="00614C64"/>
    <w:rsid w:val="00617367"/>
    <w:rsid w:val="00617BB0"/>
    <w:rsid w:val="006205A2"/>
    <w:rsid w:val="006210FB"/>
    <w:rsid w:val="00621478"/>
    <w:rsid w:val="006248AB"/>
    <w:rsid w:val="006249CB"/>
    <w:rsid w:val="00624D7D"/>
    <w:rsid w:val="00625580"/>
    <w:rsid w:val="006309D1"/>
    <w:rsid w:val="00631158"/>
    <w:rsid w:val="00633965"/>
    <w:rsid w:val="00633E88"/>
    <w:rsid w:val="00634EF7"/>
    <w:rsid w:val="006357C6"/>
    <w:rsid w:val="00635CE2"/>
    <w:rsid w:val="0063670B"/>
    <w:rsid w:val="00641E5C"/>
    <w:rsid w:val="0064227B"/>
    <w:rsid w:val="00642651"/>
    <w:rsid w:val="00643BCB"/>
    <w:rsid w:val="0065070D"/>
    <w:rsid w:val="0065077E"/>
    <w:rsid w:val="006532DF"/>
    <w:rsid w:val="00653374"/>
    <w:rsid w:val="0065691C"/>
    <w:rsid w:val="00656A5E"/>
    <w:rsid w:val="0066046E"/>
    <w:rsid w:val="00660B9A"/>
    <w:rsid w:val="00662A66"/>
    <w:rsid w:val="006636CE"/>
    <w:rsid w:val="00664B2E"/>
    <w:rsid w:val="006678A5"/>
    <w:rsid w:val="00673BA0"/>
    <w:rsid w:val="00683131"/>
    <w:rsid w:val="00684A7A"/>
    <w:rsid w:val="006924AD"/>
    <w:rsid w:val="0069362F"/>
    <w:rsid w:val="00697461"/>
    <w:rsid w:val="006A207A"/>
    <w:rsid w:val="006A23E8"/>
    <w:rsid w:val="006A2DC8"/>
    <w:rsid w:val="006A5045"/>
    <w:rsid w:val="006A5D96"/>
    <w:rsid w:val="006A745C"/>
    <w:rsid w:val="006B5A4F"/>
    <w:rsid w:val="006B7229"/>
    <w:rsid w:val="006C4B51"/>
    <w:rsid w:val="006C615C"/>
    <w:rsid w:val="006C738F"/>
    <w:rsid w:val="006D1A44"/>
    <w:rsid w:val="006D21C2"/>
    <w:rsid w:val="006D2408"/>
    <w:rsid w:val="006D3FDF"/>
    <w:rsid w:val="006D5CF5"/>
    <w:rsid w:val="006D7938"/>
    <w:rsid w:val="006E5768"/>
    <w:rsid w:val="006F0EF7"/>
    <w:rsid w:val="006F12D5"/>
    <w:rsid w:val="006F1D2F"/>
    <w:rsid w:val="006F2445"/>
    <w:rsid w:val="006F64BA"/>
    <w:rsid w:val="0070317D"/>
    <w:rsid w:val="00707003"/>
    <w:rsid w:val="00711ED8"/>
    <w:rsid w:val="00713269"/>
    <w:rsid w:val="00715289"/>
    <w:rsid w:val="00715A85"/>
    <w:rsid w:val="00717722"/>
    <w:rsid w:val="007201E7"/>
    <w:rsid w:val="007224B3"/>
    <w:rsid w:val="0072657D"/>
    <w:rsid w:val="0073611B"/>
    <w:rsid w:val="00741B97"/>
    <w:rsid w:val="0074236F"/>
    <w:rsid w:val="007425B9"/>
    <w:rsid w:val="00743D77"/>
    <w:rsid w:val="00743F92"/>
    <w:rsid w:val="00745F79"/>
    <w:rsid w:val="0074651B"/>
    <w:rsid w:val="007472DA"/>
    <w:rsid w:val="007524B6"/>
    <w:rsid w:val="007535F0"/>
    <w:rsid w:val="00755695"/>
    <w:rsid w:val="00756284"/>
    <w:rsid w:val="007577EE"/>
    <w:rsid w:val="00760731"/>
    <w:rsid w:val="00780881"/>
    <w:rsid w:val="007821A3"/>
    <w:rsid w:val="00782957"/>
    <w:rsid w:val="007834E7"/>
    <w:rsid w:val="007872A3"/>
    <w:rsid w:val="007A0306"/>
    <w:rsid w:val="007A1376"/>
    <w:rsid w:val="007A6CBC"/>
    <w:rsid w:val="007A7D37"/>
    <w:rsid w:val="007B42FF"/>
    <w:rsid w:val="007B4E3B"/>
    <w:rsid w:val="007C18AF"/>
    <w:rsid w:val="007C41E7"/>
    <w:rsid w:val="007C5584"/>
    <w:rsid w:val="007C5628"/>
    <w:rsid w:val="007D46EE"/>
    <w:rsid w:val="007D5E19"/>
    <w:rsid w:val="007D6E0D"/>
    <w:rsid w:val="007E3B82"/>
    <w:rsid w:val="007F0E62"/>
    <w:rsid w:val="007F24A7"/>
    <w:rsid w:val="007F65D2"/>
    <w:rsid w:val="007F78A3"/>
    <w:rsid w:val="007F7B24"/>
    <w:rsid w:val="008001FD"/>
    <w:rsid w:val="008039DE"/>
    <w:rsid w:val="00805275"/>
    <w:rsid w:val="00807168"/>
    <w:rsid w:val="00811986"/>
    <w:rsid w:val="0081216E"/>
    <w:rsid w:val="008121DA"/>
    <w:rsid w:val="00813C1F"/>
    <w:rsid w:val="00815217"/>
    <w:rsid w:val="00816C37"/>
    <w:rsid w:val="00821869"/>
    <w:rsid w:val="00823467"/>
    <w:rsid w:val="00824945"/>
    <w:rsid w:val="00825E68"/>
    <w:rsid w:val="00826F95"/>
    <w:rsid w:val="00833D0F"/>
    <w:rsid w:val="00833E14"/>
    <w:rsid w:val="0083676A"/>
    <w:rsid w:val="00836792"/>
    <w:rsid w:val="00840A99"/>
    <w:rsid w:val="0084249B"/>
    <w:rsid w:val="00844DC8"/>
    <w:rsid w:val="008504AA"/>
    <w:rsid w:val="00852A12"/>
    <w:rsid w:val="00854586"/>
    <w:rsid w:val="008607DA"/>
    <w:rsid w:val="00861DC7"/>
    <w:rsid w:val="0086293F"/>
    <w:rsid w:val="008631CA"/>
    <w:rsid w:val="00863F22"/>
    <w:rsid w:val="00864678"/>
    <w:rsid w:val="008659AC"/>
    <w:rsid w:val="008670DB"/>
    <w:rsid w:val="00870129"/>
    <w:rsid w:val="008705E1"/>
    <w:rsid w:val="00871783"/>
    <w:rsid w:val="008722BC"/>
    <w:rsid w:val="0087349A"/>
    <w:rsid w:val="00877226"/>
    <w:rsid w:val="00877C4D"/>
    <w:rsid w:val="008828A3"/>
    <w:rsid w:val="00882A41"/>
    <w:rsid w:val="008A22B2"/>
    <w:rsid w:val="008A2F99"/>
    <w:rsid w:val="008A40F0"/>
    <w:rsid w:val="008A7FF3"/>
    <w:rsid w:val="008B028F"/>
    <w:rsid w:val="008B113C"/>
    <w:rsid w:val="008C1572"/>
    <w:rsid w:val="008C1DED"/>
    <w:rsid w:val="008C226D"/>
    <w:rsid w:val="008C49C8"/>
    <w:rsid w:val="008C4F2D"/>
    <w:rsid w:val="008C5A0E"/>
    <w:rsid w:val="008C771E"/>
    <w:rsid w:val="008C79CB"/>
    <w:rsid w:val="008D0C49"/>
    <w:rsid w:val="008D5D0C"/>
    <w:rsid w:val="008D758C"/>
    <w:rsid w:val="008E16C8"/>
    <w:rsid w:val="008E1DBE"/>
    <w:rsid w:val="008E1E76"/>
    <w:rsid w:val="008E7971"/>
    <w:rsid w:val="008F1644"/>
    <w:rsid w:val="008F1E54"/>
    <w:rsid w:val="008F221C"/>
    <w:rsid w:val="009022BD"/>
    <w:rsid w:val="00902698"/>
    <w:rsid w:val="00903B5A"/>
    <w:rsid w:val="009043BB"/>
    <w:rsid w:val="00904830"/>
    <w:rsid w:val="00910F5F"/>
    <w:rsid w:val="00915FF5"/>
    <w:rsid w:val="00916666"/>
    <w:rsid w:val="00916A64"/>
    <w:rsid w:val="009201FD"/>
    <w:rsid w:val="00926BEF"/>
    <w:rsid w:val="00930289"/>
    <w:rsid w:val="00931DC2"/>
    <w:rsid w:val="00932D0E"/>
    <w:rsid w:val="009351AF"/>
    <w:rsid w:val="0093628F"/>
    <w:rsid w:val="0094012F"/>
    <w:rsid w:val="009460A5"/>
    <w:rsid w:val="00950325"/>
    <w:rsid w:val="0095063A"/>
    <w:rsid w:val="009530E2"/>
    <w:rsid w:val="00953984"/>
    <w:rsid w:val="00954F6C"/>
    <w:rsid w:val="00960DB2"/>
    <w:rsid w:val="00967A14"/>
    <w:rsid w:val="00971D82"/>
    <w:rsid w:val="009723EE"/>
    <w:rsid w:val="0097653F"/>
    <w:rsid w:val="009767AE"/>
    <w:rsid w:val="00982C7D"/>
    <w:rsid w:val="0098490E"/>
    <w:rsid w:val="0098698E"/>
    <w:rsid w:val="00992B77"/>
    <w:rsid w:val="00992CCA"/>
    <w:rsid w:val="00993C91"/>
    <w:rsid w:val="00994F11"/>
    <w:rsid w:val="00994F97"/>
    <w:rsid w:val="00997713"/>
    <w:rsid w:val="009A23DC"/>
    <w:rsid w:val="009A3D68"/>
    <w:rsid w:val="009A628D"/>
    <w:rsid w:val="009A70F2"/>
    <w:rsid w:val="009A74D8"/>
    <w:rsid w:val="009C1089"/>
    <w:rsid w:val="009C1195"/>
    <w:rsid w:val="009C6273"/>
    <w:rsid w:val="009C7D33"/>
    <w:rsid w:val="009D1F72"/>
    <w:rsid w:val="009D551C"/>
    <w:rsid w:val="009D70B8"/>
    <w:rsid w:val="009E35EC"/>
    <w:rsid w:val="009E3E66"/>
    <w:rsid w:val="009E46B4"/>
    <w:rsid w:val="009E6B35"/>
    <w:rsid w:val="009F0E96"/>
    <w:rsid w:val="009F1DD0"/>
    <w:rsid w:val="009F2734"/>
    <w:rsid w:val="00A01000"/>
    <w:rsid w:val="00A02964"/>
    <w:rsid w:val="00A11FB3"/>
    <w:rsid w:val="00A134D9"/>
    <w:rsid w:val="00A139BA"/>
    <w:rsid w:val="00A178E4"/>
    <w:rsid w:val="00A17AAE"/>
    <w:rsid w:val="00A23E3F"/>
    <w:rsid w:val="00A36BAA"/>
    <w:rsid w:val="00A4126E"/>
    <w:rsid w:val="00A43551"/>
    <w:rsid w:val="00A477F2"/>
    <w:rsid w:val="00A505BD"/>
    <w:rsid w:val="00A53781"/>
    <w:rsid w:val="00A57689"/>
    <w:rsid w:val="00A619A3"/>
    <w:rsid w:val="00A62071"/>
    <w:rsid w:val="00A6378E"/>
    <w:rsid w:val="00A661D9"/>
    <w:rsid w:val="00A66859"/>
    <w:rsid w:val="00A67EA1"/>
    <w:rsid w:val="00A71A30"/>
    <w:rsid w:val="00A73A4C"/>
    <w:rsid w:val="00A752CF"/>
    <w:rsid w:val="00A75DA8"/>
    <w:rsid w:val="00A76116"/>
    <w:rsid w:val="00A7640A"/>
    <w:rsid w:val="00A8065E"/>
    <w:rsid w:val="00A80AA1"/>
    <w:rsid w:val="00A860C2"/>
    <w:rsid w:val="00A8628B"/>
    <w:rsid w:val="00A86BD4"/>
    <w:rsid w:val="00A87A86"/>
    <w:rsid w:val="00A9066A"/>
    <w:rsid w:val="00A917FE"/>
    <w:rsid w:val="00A97C51"/>
    <w:rsid w:val="00AA12BC"/>
    <w:rsid w:val="00AA1C85"/>
    <w:rsid w:val="00AA4046"/>
    <w:rsid w:val="00AA4F18"/>
    <w:rsid w:val="00AA5B3F"/>
    <w:rsid w:val="00AA6259"/>
    <w:rsid w:val="00AA7DE9"/>
    <w:rsid w:val="00AB4510"/>
    <w:rsid w:val="00AB5BF9"/>
    <w:rsid w:val="00AC5436"/>
    <w:rsid w:val="00AD2434"/>
    <w:rsid w:val="00AD40A2"/>
    <w:rsid w:val="00AD568E"/>
    <w:rsid w:val="00AE1DD9"/>
    <w:rsid w:val="00AE3E29"/>
    <w:rsid w:val="00AE4350"/>
    <w:rsid w:val="00AF5367"/>
    <w:rsid w:val="00AF5BEE"/>
    <w:rsid w:val="00AF65E9"/>
    <w:rsid w:val="00AF6868"/>
    <w:rsid w:val="00AF7006"/>
    <w:rsid w:val="00B00FA8"/>
    <w:rsid w:val="00B01D89"/>
    <w:rsid w:val="00B03D5E"/>
    <w:rsid w:val="00B05EE1"/>
    <w:rsid w:val="00B05F97"/>
    <w:rsid w:val="00B06A05"/>
    <w:rsid w:val="00B0766F"/>
    <w:rsid w:val="00B07917"/>
    <w:rsid w:val="00B1014C"/>
    <w:rsid w:val="00B12825"/>
    <w:rsid w:val="00B13461"/>
    <w:rsid w:val="00B14C37"/>
    <w:rsid w:val="00B1613F"/>
    <w:rsid w:val="00B167A7"/>
    <w:rsid w:val="00B16D98"/>
    <w:rsid w:val="00B17E3C"/>
    <w:rsid w:val="00B23EB2"/>
    <w:rsid w:val="00B244E5"/>
    <w:rsid w:val="00B24C91"/>
    <w:rsid w:val="00B25900"/>
    <w:rsid w:val="00B25BD3"/>
    <w:rsid w:val="00B266EA"/>
    <w:rsid w:val="00B271AD"/>
    <w:rsid w:val="00B3083D"/>
    <w:rsid w:val="00B34758"/>
    <w:rsid w:val="00B3658B"/>
    <w:rsid w:val="00B36F8C"/>
    <w:rsid w:val="00B41376"/>
    <w:rsid w:val="00B42CC6"/>
    <w:rsid w:val="00B43DCE"/>
    <w:rsid w:val="00B44A25"/>
    <w:rsid w:val="00B44BE5"/>
    <w:rsid w:val="00B45D2E"/>
    <w:rsid w:val="00B51040"/>
    <w:rsid w:val="00B52495"/>
    <w:rsid w:val="00B52C69"/>
    <w:rsid w:val="00B52E1D"/>
    <w:rsid w:val="00B53876"/>
    <w:rsid w:val="00B53D93"/>
    <w:rsid w:val="00B566A7"/>
    <w:rsid w:val="00B56C43"/>
    <w:rsid w:val="00B56CD6"/>
    <w:rsid w:val="00B57174"/>
    <w:rsid w:val="00B5764F"/>
    <w:rsid w:val="00B57E8C"/>
    <w:rsid w:val="00B61662"/>
    <w:rsid w:val="00B62167"/>
    <w:rsid w:val="00B630D2"/>
    <w:rsid w:val="00B6607F"/>
    <w:rsid w:val="00B665A7"/>
    <w:rsid w:val="00B721E2"/>
    <w:rsid w:val="00B74B29"/>
    <w:rsid w:val="00B8530E"/>
    <w:rsid w:val="00B85350"/>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5981"/>
    <w:rsid w:val="00BB7404"/>
    <w:rsid w:val="00BC7ADD"/>
    <w:rsid w:val="00BD306F"/>
    <w:rsid w:val="00BD539B"/>
    <w:rsid w:val="00BE009F"/>
    <w:rsid w:val="00BE172C"/>
    <w:rsid w:val="00BE2CAA"/>
    <w:rsid w:val="00BE3AC7"/>
    <w:rsid w:val="00BE5985"/>
    <w:rsid w:val="00BE7C02"/>
    <w:rsid w:val="00BF015C"/>
    <w:rsid w:val="00C00B48"/>
    <w:rsid w:val="00C021D4"/>
    <w:rsid w:val="00C068CA"/>
    <w:rsid w:val="00C15DF2"/>
    <w:rsid w:val="00C23A37"/>
    <w:rsid w:val="00C25E5D"/>
    <w:rsid w:val="00C2737D"/>
    <w:rsid w:val="00C274DB"/>
    <w:rsid w:val="00C30A41"/>
    <w:rsid w:val="00C32AC6"/>
    <w:rsid w:val="00C35261"/>
    <w:rsid w:val="00C35342"/>
    <w:rsid w:val="00C36688"/>
    <w:rsid w:val="00C42DD7"/>
    <w:rsid w:val="00C46807"/>
    <w:rsid w:val="00C52374"/>
    <w:rsid w:val="00C52C76"/>
    <w:rsid w:val="00C55A3C"/>
    <w:rsid w:val="00C60208"/>
    <w:rsid w:val="00C6037C"/>
    <w:rsid w:val="00C611D2"/>
    <w:rsid w:val="00C634C7"/>
    <w:rsid w:val="00C67163"/>
    <w:rsid w:val="00C71666"/>
    <w:rsid w:val="00C73A77"/>
    <w:rsid w:val="00C75B1A"/>
    <w:rsid w:val="00C8007B"/>
    <w:rsid w:val="00C85A78"/>
    <w:rsid w:val="00C91338"/>
    <w:rsid w:val="00C92549"/>
    <w:rsid w:val="00C92B37"/>
    <w:rsid w:val="00CA14DE"/>
    <w:rsid w:val="00CA682E"/>
    <w:rsid w:val="00CB0952"/>
    <w:rsid w:val="00CB3D98"/>
    <w:rsid w:val="00CB55FC"/>
    <w:rsid w:val="00CB6629"/>
    <w:rsid w:val="00CC2597"/>
    <w:rsid w:val="00CC3AE6"/>
    <w:rsid w:val="00CC4DCB"/>
    <w:rsid w:val="00CC5878"/>
    <w:rsid w:val="00CC6297"/>
    <w:rsid w:val="00CD2A2F"/>
    <w:rsid w:val="00CD2FF9"/>
    <w:rsid w:val="00CD4E68"/>
    <w:rsid w:val="00CD7394"/>
    <w:rsid w:val="00CE0F91"/>
    <w:rsid w:val="00CE1529"/>
    <w:rsid w:val="00CE27D5"/>
    <w:rsid w:val="00CE3450"/>
    <w:rsid w:val="00CE6E93"/>
    <w:rsid w:val="00CF00F4"/>
    <w:rsid w:val="00CF3F89"/>
    <w:rsid w:val="00CF7F86"/>
    <w:rsid w:val="00D00E64"/>
    <w:rsid w:val="00D01A92"/>
    <w:rsid w:val="00D041AD"/>
    <w:rsid w:val="00D06F7F"/>
    <w:rsid w:val="00D07458"/>
    <w:rsid w:val="00D10B4F"/>
    <w:rsid w:val="00D126EB"/>
    <w:rsid w:val="00D147F9"/>
    <w:rsid w:val="00D1582D"/>
    <w:rsid w:val="00D15C43"/>
    <w:rsid w:val="00D15D5D"/>
    <w:rsid w:val="00D166B0"/>
    <w:rsid w:val="00D17AFA"/>
    <w:rsid w:val="00D218F7"/>
    <w:rsid w:val="00D2340B"/>
    <w:rsid w:val="00D24212"/>
    <w:rsid w:val="00D25666"/>
    <w:rsid w:val="00D25BD9"/>
    <w:rsid w:val="00D2605E"/>
    <w:rsid w:val="00D30A3B"/>
    <w:rsid w:val="00D3154F"/>
    <w:rsid w:val="00D3242A"/>
    <w:rsid w:val="00D330F4"/>
    <w:rsid w:val="00D36595"/>
    <w:rsid w:val="00D37A4D"/>
    <w:rsid w:val="00D40E65"/>
    <w:rsid w:val="00D41825"/>
    <w:rsid w:val="00D41E59"/>
    <w:rsid w:val="00D42A6F"/>
    <w:rsid w:val="00D46B19"/>
    <w:rsid w:val="00D5548C"/>
    <w:rsid w:val="00D55D97"/>
    <w:rsid w:val="00D6131C"/>
    <w:rsid w:val="00D62DFA"/>
    <w:rsid w:val="00D63207"/>
    <w:rsid w:val="00D65C7A"/>
    <w:rsid w:val="00D67A36"/>
    <w:rsid w:val="00D70733"/>
    <w:rsid w:val="00D75D0E"/>
    <w:rsid w:val="00D81359"/>
    <w:rsid w:val="00D84A67"/>
    <w:rsid w:val="00D9220D"/>
    <w:rsid w:val="00D92715"/>
    <w:rsid w:val="00D939B1"/>
    <w:rsid w:val="00D945AC"/>
    <w:rsid w:val="00D96BD9"/>
    <w:rsid w:val="00D979A2"/>
    <w:rsid w:val="00DA026F"/>
    <w:rsid w:val="00DA4235"/>
    <w:rsid w:val="00DA49AD"/>
    <w:rsid w:val="00DA5044"/>
    <w:rsid w:val="00DA748A"/>
    <w:rsid w:val="00DB03AA"/>
    <w:rsid w:val="00DB470D"/>
    <w:rsid w:val="00DB5ADD"/>
    <w:rsid w:val="00DB6347"/>
    <w:rsid w:val="00DB6463"/>
    <w:rsid w:val="00DB7767"/>
    <w:rsid w:val="00DC1535"/>
    <w:rsid w:val="00DC1C8B"/>
    <w:rsid w:val="00DC4A1A"/>
    <w:rsid w:val="00DC5B01"/>
    <w:rsid w:val="00DC7259"/>
    <w:rsid w:val="00DD054E"/>
    <w:rsid w:val="00DE0C42"/>
    <w:rsid w:val="00DE1E2D"/>
    <w:rsid w:val="00DE4709"/>
    <w:rsid w:val="00DE4D43"/>
    <w:rsid w:val="00DF4AD8"/>
    <w:rsid w:val="00DF60A8"/>
    <w:rsid w:val="00E05947"/>
    <w:rsid w:val="00E0670C"/>
    <w:rsid w:val="00E073D1"/>
    <w:rsid w:val="00E07773"/>
    <w:rsid w:val="00E100F9"/>
    <w:rsid w:val="00E12C19"/>
    <w:rsid w:val="00E14648"/>
    <w:rsid w:val="00E172B9"/>
    <w:rsid w:val="00E20607"/>
    <w:rsid w:val="00E22E37"/>
    <w:rsid w:val="00E230A7"/>
    <w:rsid w:val="00E33DCF"/>
    <w:rsid w:val="00E370D2"/>
    <w:rsid w:val="00E42C41"/>
    <w:rsid w:val="00E42F1D"/>
    <w:rsid w:val="00E45F2A"/>
    <w:rsid w:val="00E50035"/>
    <w:rsid w:val="00E527EE"/>
    <w:rsid w:val="00E5280D"/>
    <w:rsid w:val="00E53E2F"/>
    <w:rsid w:val="00E612C8"/>
    <w:rsid w:val="00E629A7"/>
    <w:rsid w:val="00E63618"/>
    <w:rsid w:val="00E65673"/>
    <w:rsid w:val="00E662C2"/>
    <w:rsid w:val="00E67EDD"/>
    <w:rsid w:val="00E70E2E"/>
    <w:rsid w:val="00E7223A"/>
    <w:rsid w:val="00E72378"/>
    <w:rsid w:val="00E74DA3"/>
    <w:rsid w:val="00E769A1"/>
    <w:rsid w:val="00E8110A"/>
    <w:rsid w:val="00E81CF6"/>
    <w:rsid w:val="00E8203A"/>
    <w:rsid w:val="00E82C4B"/>
    <w:rsid w:val="00E834D7"/>
    <w:rsid w:val="00E8683B"/>
    <w:rsid w:val="00E919AA"/>
    <w:rsid w:val="00E920D6"/>
    <w:rsid w:val="00E92960"/>
    <w:rsid w:val="00E93F40"/>
    <w:rsid w:val="00E974E8"/>
    <w:rsid w:val="00E976D8"/>
    <w:rsid w:val="00EA121E"/>
    <w:rsid w:val="00EA666B"/>
    <w:rsid w:val="00EA6B02"/>
    <w:rsid w:val="00EA7ABB"/>
    <w:rsid w:val="00EA7DA3"/>
    <w:rsid w:val="00EB0DC5"/>
    <w:rsid w:val="00EB1816"/>
    <w:rsid w:val="00EB41AF"/>
    <w:rsid w:val="00EB65B3"/>
    <w:rsid w:val="00EC3013"/>
    <w:rsid w:val="00EC5DE3"/>
    <w:rsid w:val="00EC5EC8"/>
    <w:rsid w:val="00ED1166"/>
    <w:rsid w:val="00ED2B82"/>
    <w:rsid w:val="00ED2D03"/>
    <w:rsid w:val="00ED4102"/>
    <w:rsid w:val="00EE161C"/>
    <w:rsid w:val="00EE273D"/>
    <w:rsid w:val="00EE33DA"/>
    <w:rsid w:val="00EE5672"/>
    <w:rsid w:val="00EE5AF6"/>
    <w:rsid w:val="00EE6FE7"/>
    <w:rsid w:val="00EF253D"/>
    <w:rsid w:val="00EF6CEF"/>
    <w:rsid w:val="00F004E7"/>
    <w:rsid w:val="00F01115"/>
    <w:rsid w:val="00F01B51"/>
    <w:rsid w:val="00F0279A"/>
    <w:rsid w:val="00F02FCD"/>
    <w:rsid w:val="00F05CAA"/>
    <w:rsid w:val="00F06188"/>
    <w:rsid w:val="00F11915"/>
    <w:rsid w:val="00F13AC4"/>
    <w:rsid w:val="00F14692"/>
    <w:rsid w:val="00F17BAE"/>
    <w:rsid w:val="00F20F5A"/>
    <w:rsid w:val="00F2519A"/>
    <w:rsid w:val="00F32112"/>
    <w:rsid w:val="00F32C09"/>
    <w:rsid w:val="00F40DBF"/>
    <w:rsid w:val="00F42CA8"/>
    <w:rsid w:val="00F47CAA"/>
    <w:rsid w:val="00F5170A"/>
    <w:rsid w:val="00F52365"/>
    <w:rsid w:val="00F56416"/>
    <w:rsid w:val="00F57DB1"/>
    <w:rsid w:val="00F65378"/>
    <w:rsid w:val="00F70E01"/>
    <w:rsid w:val="00F75425"/>
    <w:rsid w:val="00F75584"/>
    <w:rsid w:val="00F81BA1"/>
    <w:rsid w:val="00F82ED0"/>
    <w:rsid w:val="00F86F39"/>
    <w:rsid w:val="00F86FC6"/>
    <w:rsid w:val="00F8749B"/>
    <w:rsid w:val="00F87858"/>
    <w:rsid w:val="00F9675B"/>
    <w:rsid w:val="00F973BA"/>
    <w:rsid w:val="00FA38B2"/>
    <w:rsid w:val="00FA3938"/>
    <w:rsid w:val="00FA5D6D"/>
    <w:rsid w:val="00FA62F5"/>
    <w:rsid w:val="00FA6900"/>
    <w:rsid w:val="00FB0C96"/>
    <w:rsid w:val="00FB7BA6"/>
    <w:rsid w:val="00FC0B4F"/>
    <w:rsid w:val="00FC116F"/>
    <w:rsid w:val="00FC11B5"/>
    <w:rsid w:val="00FD0A5E"/>
    <w:rsid w:val="00FD41E6"/>
    <w:rsid w:val="00FE2CCD"/>
    <w:rsid w:val="00FE36DF"/>
    <w:rsid w:val="00FE37FA"/>
    <w:rsid w:val="00FE46CE"/>
    <w:rsid w:val="00FE5C7A"/>
    <w:rsid w:val="00FE671B"/>
    <w:rsid w:val="00FF49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1CF5CBED"/>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fk\bd\VVDTFN\2024\09.SPRK\.Paskaidrojums%202025\dati\Diagramm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409486702062169"/>
          <c:y val="6.117221876012191E-2"/>
          <c:w val="0.84374696218528222"/>
          <c:h val="0.68168584476450789"/>
        </c:manualLayout>
      </c:layout>
      <c:barChart>
        <c:barDir val="col"/>
        <c:grouping val="stacked"/>
        <c:varyColors val="0"/>
        <c:ser>
          <c:idx val="1"/>
          <c:order val="1"/>
          <c:tx>
            <c:strRef>
              <c:f>Izdevumi!$A$4</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cat>
            <c:strRef>
              <c:f>Izdevumi!$B$2:$F$2</c:f>
              <c:strCache>
                <c:ptCount val="5"/>
                <c:pt idx="0">
                  <c:v>2023. gads
(izpilde)</c:v>
                </c:pt>
                <c:pt idx="1">
                  <c:v>2024. gada 
plāns</c:v>
                </c:pt>
                <c:pt idx="2">
                  <c:v>2025. gada
projekts</c:v>
                </c:pt>
                <c:pt idx="3">
                  <c:v>2026. gada
prognoze</c:v>
                </c:pt>
                <c:pt idx="4">
                  <c:v>2027. gada
prognoze</c:v>
                </c:pt>
              </c:strCache>
            </c:strRef>
          </c:cat>
          <c:val>
            <c:numRef>
              <c:f>Izdevumi!$B$4:$F$4</c:f>
              <c:numCache>
                <c:formatCode>#,##0</c:formatCode>
                <c:ptCount val="5"/>
                <c:pt idx="0">
                  <c:v>6201824</c:v>
                </c:pt>
                <c:pt idx="1">
                  <c:v>7825710</c:v>
                </c:pt>
                <c:pt idx="2">
                  <c:v>7835672</c:v>
                </c:pt>
                <c:pt idx="3">
                  <c:v>7776080</c:v>
                </c:pt>
                <c:pt idx="4">
                  <c:v>7780000</c:v>
                </c:pt>
              </c:numCache>
            </c:numRef>
          </c:val>
          <c:extLst>
            <c:ext xmlns:c16="http://schemas.microsoft.com/office/drawing/2014/chart" uri="{C3380CC4-5D6E-409C-BE32-E72D297353CC}">
              <c16:uniqueId val="{00000000-301C-418D-A421-819B06F90E50}"/>
            </c:ext>
          </c:extLst>
        </c:ser>
        <c:ser>
          <c:idx val="2"/>
          <c:order val="2"/>
          <c:tx>
            <c:strRef>
              <c:f>Izdevumi!#REF!</c:f>
              <c:strCache>
                <c:ptCount val="1"/>
                <c:pt idx="0">
                  <c:v>#REF!</c:v>
                </c:pt>
              </c:strCache>
            </c:strRef>
          </c:tx>
          <c:spPr>
            <a:solidFill>
              <a:schemeClr val="accent3"/>
            </a:solidFill>
            <a:ln>
              <a:noFill/>
            </a:ln>
            <a:effectLst/>
          </c:spPr>
          <c:invertIfNegative val="0"/>
          <c:cat>
            <c:strRef>
              <c:f>Izdevumi!$B$2:$F$2</c:f>
              <c:strCache>
                <c:ptCount val="5"/>
                <c:pt idx="0">
                  <c:v>2023. gads
(izpilde)</c:v>
                </c:pt>
                <c:pt idx="1">
                  <c:v>2024. gada 
plāns</c:v>
                </c:pt>
                <c:pt idx="2">
                  <c:v>2025. gada
projekts</c:v>
                </c:pt>
                <c:pt idx="3">
                  <c:v>2026. gada
prognoze</c:v>
                </c:pt>
                <c:pt idx="4">
                  <c:v>2027. gada
prognoze</c:v>
                </c:pt>
              </c:strCache>
            </c:strRef>
          </c:cat>
          <c:val>
            <c:numRef>
              <c:f>Izdevumi!#REF!</c:f>
              <c:numCache>
                <c:formatCode>General</c:formatCode>
                <c:ptCount val="1"/>
                <c:pt idx="0">
                  <c:v>1</c:v>
                </c:pt>
              </c:numCache>
            </c:numRef>
          </c:val>
          <c:extLst xmlns:c15="http://schemas.microsoft.com/office/drawing/2012/chart">
            <c:ext xmlns:c16="http://schemas.microsoft.com/office/drawing/2014/chart" uri="{C3380CC4-5D6E-409C-BE32-E72D297353CC}">
              <c16:uniqueId val="{00000001-301C-418D-A421-819B06F90E50}"/>
            </c:ext>
          </c:extLst>
        </c:ser>
        <c:dLbls>
          <c:showLegendKey val="0"/>
          <c:showVal val="0"/>
          <c:showCatName val="0"/>
          <c:showSerName val="0"/>
          <c:showPercent val="0"/>
          <c:showBubbleSize val="0"/>
        </c:dLbls>
        <c:gapWidth val="54"/>
        <c:overlap val="100"/>
        <c:axId val="263424976"/>
        <c:axId val="263425360"/>
        <c:extLst/>
      </c:barChart>
      <c:lineChart>
        <c:grouping val="standard"/>
        <c:varyColors val="0"/>
        <c:ser>
          <c:idx val="0"/>
          <c:order val="0"/>
          <c:tx>
            <c:strRef>
              <c:f>Izdevumi!$A$3</c:f>
              <c:strCache>
                <c:ptCount val="1"/>
                <c:pt idx="0">
                  <c:v>Kopējie budžeta izdevumi, t.sk.:</c:v>
                </c:pt>
              </c:strCache>
            </c:strRef>
          </c:tx>
          <c:spPr>
            <a:ln w="28575" cap="rnd">
              <a:noFill/>
              <a:round/>
            </a:ln>
            <a:effectLst/>
          </c:spPr>
          <c:marker>
            <c:symbol val="none"/>
          </c:marker>
          <c:dLbls>
            <c:dLbl>
              <c:idx val="2"/>
              <c:layout>
                <c:manualLayout>
                  <c:x val="-5.7607534011313188E-2"/>
                  <c:y val="-5.42116131022251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01C-418D-A421-819B06F90E50}"/>
                </c:ext>
              </c:extLst>
            </c:dLbl>
            <c:dLbl>
              <c:idx val="3"/>
              <c:layout>
                <c:manualLayout>
                  <c:x val="-5.9422584806199198E-2"/>
                  <c:y val="-5.953831787384527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01C-418D-A421-819B06F90E50}"/>
                </c:ext>
              </c:extLst>
            </c:dLbl>
            <c:dLbl>
              <c:idx val="4"/>
              <c:layout>
                <c:manualLayout>
                  <c:x val="-5.7607534011313355E-2"/>
                  <c:y val="-5.64447833574666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01C-418D-A421-819B06F90E50}"/>
                </c:ext>
              </c:extLst>
            </c:dLbl>
            <c:spPr>
              <a:noFill/>
              <a:ln w="6350">
                <a:solidFill>
                  <a:sysClr val="windowText" lastClr="000000"/>
                </a:solid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Izdevumi!$B$2:$F$2</c:f>
              <c:strCache>
                <c:ptCount val="5"/>
                <c:pt idx="0">
                  <c:v>2023. gads
(izpilde)</c:v>
                </c:pt>
                <c:pt idx="1">
                  <c:v>2024. gada 
plāns</c:v>
                </c:pt>
                <c:pt idx="2">
                  <c:v>2025. gada
projekts</c:v>
                </c:pt>
                <c:pt idx="3">
                  <c:v>2026. gada
prognoze</c:v>
                </c:pt>
                <c:pt idx="4">
                  <c:v>2027. gada
prognoze</c:v>
                </c:pt>
              </c:strCache>
            </c:strRef>
          </c:cat>
          <c:val>
            <c:numRef>
              <c:f>Izdevumi!$B$3:$F$3</c:f>
              <c:numCache>
                <c:formatCode>#,##0</c:formatCode>
                <c:ptCount val="5"/>
                <c:pt idx="0">
                  <c:v>6201824</c:v>
                </c:pt>
                <c:pt idx="1">
                  <c:v>7825710</c:v>
                </c:pt>
                <c:pt idx="2">
                  <c:v>7835672</c:v>
                </c:pt>
                <c:pt idx="3">
                  <c:v>7776080</c:v>
                </c:pt>
                <c:pt idx="4">
                  <c:v>7780000</c:v>
                </c:pt>
              </c:numCache>
            </c:numRef>
          </c:val>
          <c:smooth val="0"/>
          <c:extLst xmlns:c15="http://schemas.microsoft.com/office/drawing/2012/chart">
            <c:ext xmlns:c16="http://schemas.microsoft.com/office/drawing/2014/chart" uri="{C3380CC4-5D6E-409C-BE32-E72D297353CC}">
              <c16:uniqueId val="{00000005-301C-418D-A421-819B06F90E50}"/>
            </c:ext>
          </c:extLst>
        </c:ser>
        <c:dLbls>
          <c:showLegendKey val="0"/>
          <c:showVal val="0"/>
          <c:showCatName val="0"/>
          <c:showSerName val="0"/>
          <c:showPercent val="0"/>
          <c:showBubbleSize val="0"/>
        </c:dLbls>
        <c:marker val="1"/>
        <c:smooth val="0"/>
        <c:axId val="263424976"/>
        <c:axId val="263425360"/>
      </c:lineChart>
      <c:catAx>
        <c:axId val="26342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5360"/>
        <c:crosses val="autoZero"/>
        <c:auto val="1"/>
        <c:lblAlgn val="ctr"/>
        <c:lblOffset val="100"/>
        <c:noMultiLvlLbl val="0"/>
      </c:catAx>
      <c:valAx>
        <c:axId val="2634253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4976"/>
        <c:crosses val="autoZero"/>
        <c:crossBetween val="between"/>
      </c:valAx>
      <c:spPr>
        <a:noFill/>
        <a:ln>
          <a:noFill/>
        </a:ln>
        <a:effectLst/>
      </c:spPr>
    </c:plotArea>
    <c:legend>
      <c:legendPos val="b"/>
      <c:legendEntry>
        <c:idx val="1"/>
        <c:delete val="1"/>
      </c:legendEntry>
      <c:legendEntry>
        <c:idx val="2"/>
        <c:delete val="1"/>
      </c:legendEntry>
      <c:layout>
        <c:manualLayout>
          <c:xMode val="edge"/>
          <c:yMode val="edge"/>
          <c:x val="0.13658800182258424"/>
          <c:y val="0.85056129137285474"/>
          <c:w val="0.64670910236758306"/>
          <c:h val="0.1429612955055931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1552506" y="731"/>
          <a:ext cx="2381387" cy="866358"/>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Sabiedrisko pakalpojumu regulēšana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164924">
        <dgm:presLayoutVars>
          <dgm:bulletEnabled val="1"/>
        </dgm:presLayoutVars>
      </dgm:prSet>
      <dgm:spPr/>
    </dgm:pt>
  </dgm:ptLst>
  <dgm:cxnLst>
    <dgm:cxn modelId="{B010FF0B-6C26-464A-AA3A-18E06DBDD02C}" type="presOf" srcId="{306E2546-2846-449E-BACA-6E538AEB741C}" destId="{742CD35E-24E8-4AF8-8ED4-3DD4C1D57ACF}" srcOrd="0" destOrd="0" presId="urn:microsoft.com/office/officeart/2005/8/layout/default"/>
    <dgm:cxn modelId="{44CA477D-ABDF-48B4-A783-DD6B80889A3C}"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53E70ECB-3071-4999-8C21-2B9C84F8016D}"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552506" y="731"/>
          <a:ext cx="2381387" cy="866358"/>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Sabiedrisko pakalpojumu regulēšana</a:t>
          </a:r>
        </a:p>
      </dsp:txBody>
      <dsp:txXfrm>
        <a:off x="1552506" y="731"/>
        <a:ext cx="2381387" cy="866358"/>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D5BA9-8359-47F8-BEAE-D16C4A670B8A}">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258</TotalTime>
  <Pages>5</Pages>
  <Words>6115</Words>
  <Characters>3486</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Manager/>
  <Company>Finanšu ministrija</Company>
  <LinksUpToDate>false</LinksUpToDate>
  <CharactersWithSpaces>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Dace Godiņa</cp:lastModifiedBy>
  <cp:revision>37</cp:revision>
  <cp:lastPrinted>2016-10-06T06:19:00Z</cp:lastPrinted>
  <dcterms:created xsi:type="dcterms:W3CDTF">2020-10-08T06:46:00Z</dcterms:created>
  <dcterms:modified xsi:type="dcterms:W3CDTF">2024-10-11T06:24:00Z</dcterms:modified>
</cp:coreProperties>
</file>