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Patērētāju tiesību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14:51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joprojām uztur iebildumu par to, ka ar likumprojektu nav saprotams un nav atbildēts, kā turpmāk tiks īstenota patērētāju tiesību aizsardzības politika, jo likumprojekts un saistītie tiesību akti paredz uzraudzības maiņu no Patērētāju tiesību aizsardzības centra uz Latvijas Banku, kas ir patstāvīga valsts iestāde, kas nav pakļauta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Finanšu ministrijas norādītajam, ka reforma nekādā veidā nemaina politikas veidošanas loģiku, bet to precizē, jo it kā Ekonomikas ministrija saglabā politikas veidotāja lomu, savukārt Latvijas Banka kā neatkarīgs uzraugs īsteno šo politiku finanšu sektorā. Ekonomikas ministrija vēlreiz norāda, ka gadījumā, ja Ekonomikas ministrija saglabā šo politikas jomu, bet Latvijas Banka nodrošina uzraudzību (izdodot Latvijas Bankas noteikumus), tad nav skaidrs, kādā veidā tiks realizētas izmaiņas tiesību aktos, t.i., ja esošie Ministru kabineta noteikumi zaudēs spēku līdz ar likuma spēkā stāšanos un tiks izdoti Latvijas Bankas saistošie noteikumi, tad norādāms, ka Ekonomikas ministrija šo īstenot institucionāli nevarēs, jo Ekonomikas ministrijai nav tiesību izdot Latvijas Bankas noteikumus. Attiecīgi kādā veidā Ekonomikas ministrija saglabā politikas veidošanas jomu, ja nevar izstrādāt Latvijas Bankas saistošos noteikumus un Ministru kabineta noteikumu šajā jomā vairs nebūs, ko izstrādāt? Vēl jo vairāk, ja šos noteikumus izstrādās Latvijas Banka, tad Ekonomikas ministrijai zūd politikas veidotāja pienākums. Ekonomikas ministrija uz šo nav saņēmusi Finanšu ministrijas atbildi.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nav izprotams, kas notiks gadījumos, ja Latvijas Banka kā uzraugs un Ekonomikas ministrija kā politikas veidotājs nespēs vienoties par konkrētām noteikumu redakcijām. Esošajā kārtībā šādi gadījumi tiek virzīti uz izskatīšanu Valsts sekretāru sanāksmē vai Ministru kabineta komitejas sēdi. Atbilstoši Finanšu ministrijas norādītajam - neatbilstību gadījumos iespējami sadarbības mehānismi bez Ministru kabineta tiešas iesaistes - lūdzu, norādīt, kādi ir šie sadarbības mehānismi un kurš pieņem galavārdu.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 nav vērsusi uzmanību uz to, ka, nododot patērētāju tiesību uzraudzības funkciju Latvijas Bankai, tiek sašaurināta Ministru kabinetam Satversmē piešķirtā kompetence valsts pārvaldes jomā. Ne Informatīvais ziņojums, ne Likumprojekti neskaidro, kāpēc patērētāju tiesību uzraudzībai finanšu jomā ir nepieciešama Latvijas Bankas autonomija. Projekts nesatur skaidrojumu, kādas problēmas šajā jomā ir šobrīd un attiecīgi pamatojumu, kāpēc patērētāju tiesību aizsardzība finanšu jomā jāizslēdz no izpildvaras darbības jomas. Finanšu ministrija vien norādījusi, ka Latvijas Banka kā autonoma iestāde nodrošina plašu finanšu sektora uzraudzību, tomēr šajā gadījumā jautājums ir tieši par patērētāju tiesību aizsardzību finanšu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2006. gada 16. oktobra spriedumā lietā Nr. 2006-05-01 norādīts, ka autonomās iestādes nodrošina pienācīgu pārvaldību tādās pārvaldes jomās, kas saistītas ar citu valsts iestāžu darbības kontroli, cenu stabilitātes nodrošināšanu, kā arī noteiktu brīvību aizsardzību un interešu izlīdzināšanu. Taču nav pieļaujama tādu patstāvīgu valsts iestāžu veidošana, kurām piešķirtās funkcijas ir iespējams tikpat efektīvi īstenot arī Ministru kabineta padotībā esošai iestādei. Ņemot vērā Satversmes tiesas secinājumus, Ekonomikas ministrija neapšauba, ka kredītiestāžu uzraudzībai un cenu stabilitātes nodrošināšanai Latbijas Bankai ir nepieciešams autonomas iestādes statuss un neatkarība no tiešas politiskas pakļautības. Vienlaikus likumprojekti joprojām nesatur skaidrojumu pēc būtības no valsts pārvaldes iekārtas aspekta - kādēļ patērētāju tiesību uzraudzība finanšu jomā būtu jāizņem no Ministru kabineta atbildības jomas un jānodod autonomai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atkārtoti aicinām skaidrot, kā turpmāk tiks realizēta šī politikas īstenošana un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kāpēc esošajiem Ministru kabineta noteikumiem ir jāzaudē spēks un tie nevar turpināt darboties esošajā tiesību sistēmā, jo Latvijas Bankai Ministru kabineta noteikumi ir saistoši. Uz šo jautājumu arī nav sniegta Finanšu ministrijas atbilde.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atkārtoti skaidrot, vai Latvijas Bankai ir tiesības izdot ārējos normatīvos aktus, kas attiecas ne tikai uz konkrētu subjektu loku, bet arī patērētājiem un trešajām pusēm. Finanšu ministrija vien ir norādījusi, ka Latvijas Bankai ir tiesības izdot ārējos normatīvos aktus finanšu tirgus dalībniekiem, bet nav atbildēts, vai Latvijas Bankai ir tiesības izdot ārējus normatīvos aktus, kas attiecas uz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patērētāju tiesību aizsardzības politikas veidošana finanšu pakalpojumu jomā arī turpmāk tiktu nodrošināta ar likuma līmeņa regulējumu un deleģējuma normām, par kuru izstrādi atbildīga ir attiecīgā politikas veidošanas institūcija. Latvijas Banka īstenotu likumā noteikto uzraudzības un regulēšanas kompetenci tikai tai piešķirtā deleģējuma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nemaina politikas veidošanas un īstenošanas pamatloģiku. Ekonomikas ministrija saglabā politikas veidotāja lomu patērētāju tiesību aizsardzības jomā, savukārt Latvijas Banka kā finanšu sektora uzraugs īsteno šo politiku finanšu pakalpojumu jomā, izdodot noteikumus tikai likumā noteiktā pilnvarojuma robežās. Šāda pieeja atbilst Latvijas Bankas likumā jau noteiktajam uzdevumam regulēt un uzraudzīt finanšu tirgus un tā dalībnieku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politikas veidotāja loma neizriet no tiesībām pašai izdot visus zemāka līmeņa normatīvos aktus. Politikas veidotāja kompetence izpaužas likuma līmeņa regulējuma, politikas plānošanas dokumentu un deleģējuma robežu noteikšanā, kā arī līdzdalībā tiesību aktu izstrādes un saskaņošanas procesā. Latvijas Bankas noteikumi šajā modelī nav patstāvīga politikas noteikšana ārpus likuma, bet gan likumdevēja dotā pilnvarojuma tehniska un profesionāla īstenošana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Zaudējot spēku Ministru kabineta noteikumiem, to regulējums pēc būtības tiks pārnests Latvijas Bankas noteikumos, ciktāl tas attiecas uz Latvijas Bankas uzraudzībā esošiem finanšu tirgus dalībniekiem. Šāda pāreja nepieciešama, lai vienu un to pašu finanšu pakalpojumu uzraudzības jomu nereglamentētu paralēli divi zemāka līmeņa regulējuma avoti. Latvijas Bankas noteikumi ir ārējie normatīvie akti, un tiesību aktu hierarhijā autonomās kompetences jautājumos tie ir pielīdzināmi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sadarbības mehānismu norādāms, ka Latvijas Bankas noteikumu projekti tiks izstrādāti likumā noteiktā deleģējuma robežās, ievērojot sabiedrības līdzdalības, starpinstitucionālas saskaņošanas un tiesību akta kvalitātes prasības. Ja starp institūcijām rodas atšķirīgi viedokļi par regulējuma saturu, tie risināmi projekta izstrādes un saskaņošanas procesā, bet galīgais lēmums par Latvijas Bankas noteikumiem ir pieņemams Latvijas Bankai tās likumā noteiktās kompetences ietvaros. Vienlaikus Latvijas Banka nevar paplašināt likumā noteikto pilnvarojumu vai noteikt tādu regulējumu, kas neatbilst likumā noteiktajām deleģējuma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arī arguments, ka ar reformu tiktu nepamatoti sašaurināta Ministru kabineta kompetence. Patērētāju tiesību aizsardzība finanšu pakalpojumu jomā ir cieši saistīta ar finanšu tirgus dalībnieku darbības regulēšanu un uzraudzību, finanšu pakalpojumu sniegšanas prasībām, tirgus dalībnieku rīcības kontroli un vienotas uzraudzības prakses nodrošināšanu. Tādēļ šīs funkcijas nodošana Latvijas Bankai ir vērsta nevis uz politikas jomas izslēgšanu no valsts pārvaldes sistēmas, bet uz finanšu sektora uzraudzības koncentrēšanu vienā profesionālā un neatkarīgā uzraudzības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pieminētā Satversmes tiesas 2006. gada 16. oktobra spriedumā lietā Nr. 2006-05-01 izriet, ka autonomas iestādes ir pieļaujamas jomās, kurās nepieciešama neatkarīga un profesionāla pārvaldība, tostarp citu institūciju vai personu darbības kontrole un interešu līdzsvarošana. Finanšu pakalpojumu patērētāju aizsardzība tieši ietver šādu interešu līdzsvarošanu starp patērētājiem un profesionāliem finanšu tirgus dalībniekiem, kā arī finanšu tirgus uzticamības nodrošināšanu. Tādēļ Latvijas Bankas autonomija šajā jomā ir objektīvi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vai Latvijas Banka var izdot ārējos normatīvos aktus, kas skar patērētājus, norādāms, ka Latvijas Bankas noteikumu adresāti būs Latvijas Bankas uzraudzībā esošie finanšu tirgus dalībnieki. Tas, ka šāds regulējums netieši ietekmē patērētāju tiesisko stāvokli vai aizsargā patērētāju intereses, pats par sevi nenozīmē, ka Latvijas Banka regulē patērētājus kā tiešos pienākumu subjektus. Līdzīga pieeja jau tiek izmantota finanšu sektora regulējumā, kur uzraugam deleģētās prasības finanšu tirgus dalībniekiem vienlaikus nodrošina klientu, ieguldītāju, noguldītāju vai apdrošināto personu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nodrošina skaidru kompetenču sadalījumu: politikas ietvars un deleģējuma robežas tiek noteiktas likumā, Ekonomikas ministrija saglabā politikas veidotāja lomu patērētāju tiesību aizsardzības jomā, bet Latvijas Banka kā neatkarīgs finanšu sektora uzraugs izdod piemērošanai nepieciešamo detalizēto regulējumu un nodrošina tā uzraudzību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iepriekš pausto iebildumu par plānoto reformu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Tas, ka reformas lietderības argumentācija ir nepietiekama, liecina apstāklis, ka FM sagatavotais informatīvais ziņojums MK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Darbinieku skaits neatspoguļo reālās LB izmaksas, kas radīsies šīs reformas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turklāt atceļot MK noteikumus un deleģējot LB izdot savus noteikumus,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reformas pamatojumu un ietekmes izvērtējumu atkārtoti vēršam uzmanību, ka jautājums par vienotas patērētāju kreditētāju uzraudzības institūcijas izveidi ir ticis vērtēts ilgstošā starpinstitucionālā procesā. Ekonomikas ministrijas sagatavotajā Rīcības plānā investīciju piesaistei un finanšu pieejamībai tautsaimniecībā bija paredzēts uzdevums izvērtēt patērētāju kreditētāju uzraudzības sistēmu. Minētais plāns tika apstiprināts ar Ministru kabineta 2025. gada 15. jūlija rīkojumu Nr. 422. Savukārt informatīvais ziņojums “Par vienotas patērētāju kreditētāju licencēšanas un uzraudzības institūcijas noteikšanu” tika apspriests ar nozari, izskatīts Finanšu sektora attīstības padomē un 2026. gada 17. martā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ietverts reformas lietderības izvērtējums, identificējot esošās sistēmas sadrumstalotību, dažādu uzraudzības pieeju riskus un nepieciešamību nodrošināt vienotu finanšu sektora uzraudzības ietvaru. Tas, ka saskaņošanas procesā atsevišķām institūcijām vai nozares pārstāvjiem bija atšķirīgs viedoklis par reformas nepieciešamību vai tvērumu, pats par sevi nenozīmē, ka reformas pamatojums nepastāv vai nav pietiekams. Ministru kabinets, izvērtējot informatīvo ziņojumu un tajā ietvertos argumentus, ir pieņēmis politisku lēmumu atbalstīt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iespējamu uzraudzības sadrumstalotības saglabāšanos paskaidrojams, ka reformas mērķis ir koncentrēt vienā institūcijā finanšu pakalpojumu sniedzēju licencēšanu, tirgus uzraudzību un patērētāju tiesību aizsardzību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atgūšanas pakalpojums pēc būtības nav finanšu pakalpojums, bet gan saistību izpildes nodrošināšanas pakalpojums, līdz ar to nav pamata to pakļaut Latvijas Bankas finanšu sektora uzraudzības mandātam. Savukārt juridisko personu kreditēšana ārpus licencēšanas režīma netiek uzraudzīta no patērētāju tiesību aizsardzības aspekta, jo tā neattiecas uz patērētāju kreditēšanu. Attiecīgi minētie piemēri neskar reformas mērķi izveidot vienotu uzraudzības sistēmu patērētāju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modeļa detalizācijas pakāpi norādāms, ka likumprojektu pakotnes mērķis ir noteikt kompetences pārdali un institucionālo modeli, nevis pilnībā pārveidot materiālās uzraudzības prasības. Ar reformu netiek paredzēta jaunu būtisku prasību ieviešana tirgus dalībniekiem. Esošās licencēšanas un uzraudzības prasības pēc būtības 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uzraudzības kārtība, informācijas aprites kanāli, pārskatu iesniegšanas kārtība un citi praktiskie aspekti tiks noteikti pēc likumprojektu pieņemšanas izdodamajos normatīvajos aktos un metodiskajos dokumentos, kā tas ir ierasts finanšu sektora regulējumā. Latvijas Banka jau šobrīd ir organizējusi tematiskās darba grupas ar nozares pārstāvju dalību noziedzīgi iegūtu līdzekļu legalizācijas un terorisma un proliferācijas finansēšanas novēršanas, pārvaldības, kredītriska, reklāmas un līgumu informācijas jautājumos, lai nodrošinātu pārskatāmu pārejas procesu un savlaicīgu nozares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likumprojektu pakotne pati par sevi neparedz jaunu administratīvo slogu vai būtisku papildu izmaksu pieaugumu tirgus dalībniekiem, jo tiek saglabāts līdzšinējais regulējuma saturs un prasību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Latvijas Bankas likumā būtu detalizēti jāapraksta visi uzraudzības procesa tehniskie aspekti. Latvijas tiesību sistēmā likums nosaka institucionālo kompetenci, vispārējās tiesības un pienākumus, savukārt detalizētais uzraudzības regulējums tiek noteikts zemāka līmeņa normatīvajos aktos un uzraudzības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jau šobrīd tiek piemērota finanšu sektora uzraudzībā. Arī kredītiestāžu, maksājumu iestāžu, ieguldījumu pakalpojumu sniedzēju un citu finanšu tirgus dalībnieku uzraudzības tehniskās prasības nav pilnā apjomā ietvertas Latvijas Bankas likumā, bet tiek konkretizētas Latvijas Bankas noteikumos un uzraudzības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izmaksām norādāms, ka likumprojektu anotācijās un informatīvajā ziņojumā ir ietverts sākotnējais izvērtējums par nepieciešamajiem resursiem. Vienlaikus jāņem vērā, ka reforma paredz pakāpenisku funkciju pārņemšanu līdz 2028. gada 1. janvārim, kas ļaus Latvijas Bankai secīgi pielāgot organizatoriskos, IT un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apgalvojums, ka reforma samazinās patērētāju tiesību aizsardzības līmeni vai radīs nesamērīgu sadrumstalotību. Tieši pretēji – reforma paredz vienā institūcijā koncentrēt finanšu sektora uzraudzību un patērētāju aizsardzības funkcijas finanšu pakalpojumu jomā. Tas nodrošinās pilnīgāku informācijas apriti, efektīvāku risku identificēšanu un konsekventāku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šobrīd ir plaša pieredze finanšu tirgus dalībnieku uzraudzībā, tostarp klientu interešu aizsardzības aspektos, piemēram, kredītspējas vērtēšanas, maksājumu pakalpojumu, noguldītāju aizsardzības, informācijas atklāšanas un finanšu pakalpojumu sniegšanas prasību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pieņēmumam, ka dažādu normu interpretācija kļūs mazāk vienota. Tieši vienota uzraudzības institūcija finanšu pakalpojumu jomā samazina atšķirīgas pieejas risku starp tirgus uzvedības un patērētāju aizsardzības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saglabās vispārējo kompetenci patērētāju tiesību aizsardzības jomā ārpus finanšu sektora, līdz ar to reforma neveido divas paralēlas vispārējās patērētāju tiesību aizsardzības sistēmas, bet specializē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autonomo statusu norādāms, ka reforma nemaina politikas veidošanas kompetenci. Patērētāju tiesību aizsardzības politiku finanšu pakalpojumu jomā arī turpmāk noteiks likumdevējs un attiecīgās politikas veidošanas institūcijas, savukārt Latvijas Banka īstenos likumā noteikto uzraudzības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autonomais statuss pats par sevi nav šķērslis tai īstenot uzraudzības funkcijas finanšu sektorā. Gluži pretēji – finanšu sektora uzraudzības koncentrēšana vienā neatkarīgā institūcijā atbilst starptautiskajai praksei un nodrošina profesionālu, konsekventu un no īstermiņa politiskā cikla neatkarīgu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"mogo"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reģistrācijas Nr. 50103541751, turpmāk – AS “mogo”, ir iepazinusies ar Finanšu ministrijas izstrādātajiem likumprojektiem (26-TA-745, 26-TA-751, 26-TA-744, 26-TA-736, 26-TA-748, 26-TA-749), turpmāk – Likumprojekti, kas saistīti ar uzraudzības maiņu no Patērētāju tiesību aizsardzības centra, turpmāk – PTAC, uz AS “Latvijas Banka”, turpmāk –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iebilst pret Likumprojektu tālāku virzību uz apstiprināšanu redakcijā, kādā tie ir šobrīd, jo tie tiek virzīti bez pietiekama ietekmes izvērtējuma uz nozari kopumā, tajā skaitā, bet ne tikai attiecībā uz administratīvo slogu, kāds būs tirgus dalībniekiem, tirgus dalībnieku izmaksu apjomu, kas attiecas uz speciālās atļaujas (licences) saņemšanu un ikgadējo maksu, kā arī uz pašreizējo normatīvo aktu interpretācijas un piemērošanas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ir pamatotas bažas, ka līdz ar uzraudzības institūcijas maiņu šobrīd spēkā esošie normatīvie akti var tikt interpretēti un piemēroti atšķirīgi, kas rada būtisku nenoteiktību un ierobežo AS “mogo” iespējas pielāgot savu komercpraksi jaunajām prasībām, kā arī pastāv risks, ka var tikt veidota nevienveidīga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ir izstrādājis vairākas vadlīnijas, piemēram, attiecībā uz noziedzīgi iegūtu līdzekļu legalizācijas un terorisma un proliferācijas likuma un Starptautisko un Latvijas Republikas nacionālo sankciju likuma piemērošanu, taisnīga patērētāja kreditēšanas līguma sastādīšanu, patērētāju spējām atmaksāt kredītu novērtēšanu un patērētāju kreditēšanas reklāmu. Pašreiz izstrādātie Likumprojekti un to anotācijas nesniedz skaidrību par minētajās vadlīnijās iekļautās prakses turpmāku piemērošanas pēctecību, kā arī to, vai un kādā apjomā līdzšinējā PTAC prakse tiks saglabāta vai tiks ieviesta pilnībā jauna.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grozījumiem Patērētāju tiesību aizsardzības likumā, turpmāk – PTAL.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plānotajiem grozījumiem PTAL izriet, ka ievērojami tiks samazināta maksa par speciālās atļaujas (licences) saņemšanai iesniegto dokumentu un informācijas izskatīšanu, kā arī mainīta maksa par kapitālsabiedrības uzraudzību, kas turpmāk būs atkarīga no kapitālsabiedrības vidējās patērētājiem izsniegto kredītportfeļu apjoma vērtības katrā kalendārā gada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šīs izmaiņas nākotnē var būtiski ietekmēt tās un arī citu tirgus dalībnieku turpmāko darbību un attīstības iespējas, jo tirgus dalībniekiem attīstoties, maksa par uzraudzību būtiski pieaugs. Saskaņā ar pašreizējiem aprēķiniem un AS “mogo” nākotnes darbības prognozēm uzraudzības maksa būs tuvu 100’000 EUR, kas ir gandrīz divas reizes lielāka nekā pašreizējā maksa par uzraudzību.  Šādas izmaiņas pārkāpj tiesiskās paļāvības principu, jo AS “mogo” savu darbību un nākotnes mērķus ir balstījusi, pamatojoties uz pašlaik spēkā esošo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grozījumos paredzēts, ka maksa būs līdz 0,033% no kapitālsabiedrības vidējās patērētājiem izsniegto kredītu kredītportfeļa apjoma vērtības katrā kalendārā gada ceturksnī, taču nav noteikti kritēriji, kā šī maksa tiks noteikta, proti, kādos gadījumos tā būs 0,033% un kādos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anotācijā nav vērtēts, kā minēto maksu izmaiņas ietekmēs tirgus dalībniekus, kāds ir to ekonomiskais pamatojums samērā ar uzraudzības izmaksām, kā arī nav sniegts pamatojums šo izmaksu samērīgumam. Anotācijā arī nav vērtētas alternatīvas iespējas, proti, vai mērķi nav iespējams sasniegt ar mazāk ietekmējošiem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atkārtoti izvērtēt grozījumos noteikto licencēšanas un uzraudzības maksas apmēru samērā ar faktiskajām uzraudzības izmaksām, kā arī izvērtējot alternatīvus finansēšanas modeļus. Gadījumā, ja grozījumos minētā maksa paliek spēkā esošajā redakcijā, tad paredzēt pārejas mehānismu, lai AS “mogo” un arī citi tirgus dalībnieki varētu pakāpeniski pielāgoties jaunajām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grozījumiem Noziedzīgi iegūtu līdzekļu legalizācijas un terorisma un proliferācijas likumā, turpmāk – NILLTPFNL.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grozījumi NILLTPFNL būtu jāskata plašākā kontekstā, jo pašlaik spēkā esošā redakcija rada būtisku nevienlīdzību starp finanšu iestāžu piekļuvi datiem, proti, daļai finanšu iestāžu ir nodrošināta bezmaksas piekļuve valsts informācijas sistēmu un reģistru datiem, savukārt daļai, tajā skaitā, AS “mogo”, šāda piekļuve tiek nodrošināta tikai par maksu, turklāt ar sarežģītu tehnisko piekļuvi. Plānoto izmaiņu rezultātā uzraudzības prasības kļūs vienotas un centralizētas, bet piekļuve datiem, kas nepieciešami šo prasību izpildei, saglabāsies nevienlīdzīga, tādējādi radot nevienlīdzīgus apstākļus un nekonsekvenci. Līdz ar to AS “mogo” ieskatā likumprojekts pašreizējā redakcijā ir nepilnīgs, jo tas vērsts tikai un uzraudzības institūcijas maiņu, taču neatrisina galveno problēmu – vienlīdzīgu un efektīvu NILLTPFN prasību izpildes instrumentu nodrošināšanu visiem tirgus dalībniekiem, kuriem ir līdzvērtīgi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AS “mogo” norāda, ka anotācijā nav analizēta grozījumu ietekme uz turpmāku uzraudzību un tās praktiskajiem piemērošanas aspektiem, tajā skaitā, bet ne tikai, uz turpmāko datu pieprasījumu apjomu, tādējādi radot būtisku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esošo regulējumu plašākā kontekstā, proti, nodrošinot finanšu iestādēm vienlīdzīgas iespējas bez maksas piekļūt valsts informācijas sistēmām un reģistriem, ciktāl šī informācija nepieciešama NILLTPFNL noteikto klienta izpētes, riska novērtēšanas un darījumu uzraudzības pienākumu izpildei. Tādējādi uzlabojot klientu izpētes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NILLTPFNL anotācijā veikt visaptverošu izvērtējumu par uzraugošās institūcijas maiņas ietekmi uz tirgus dalībniekiem, kā arī sniedzot skaidru aprakstu par uzraudzības funkciju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grozījumiem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grozījumiem Reklāmas likumā izriet, ka finanšu pakalpojumu jomā reklāmas prasības un to piemērošanas kārtību turpmāk noteiks Latvijas Banka. Šādas izmaiņas var būtiski ietekmēt AS “mogo” turpmāko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Reklāmas likuma anotācijā nav veikts izvērtējums, kā Latvijas Banka īstenos reklāmas regulējuma funkciju. Tāpat anotācijā nav vērtēti alternatīvi risinājumi, kā arī tas, kāda ietekme grozījumiem būs uz tirgus regulējumu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 “mogo” norāda, ka attiecībā uz finanšu pakalpojumu reklāmu šobrīd tiek izskatīti būtiski grozījumi Patērētāju tiesību aizsardzības likumā (Nr. 694/Lp14), kuru mērķis ir atvieglot pašreiz spēkā esošos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tiek veidoti pirms ir zināms turpmākais regulējums finanšu pakalpojumu reklāmas jomā, kas rada būtisku nenoteiktību, jo ne AS “mogo”, ne arī citiem tirgus dalībniekiem nav iespējams prognozēt ne turpmāko reklāmas regulējumu, ne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papildināt Reklāmas likuma anotāciju, nodrošinot skaidru izvērtējumu par Latvijas Bankas regulējumu un tā ietekmi uz tirgu kopumā, tādējādi nodrošinot prognozējamu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grozījumiem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minēta likuma anotācija neietver visaptverošu vērtējumu par turpmāko Latvijas Bankas uzraudzību negodīgas komercprakses jomā, kā arī tajā nav definēti Latvijas Bankas sankciju piemērošanas principi negodīgas komercprakses jomā. Šādas izvērtējuma neesamība ierobežo AS “mogo” spējas saprātīgi prognozēt Latvijas Bankas rīcību un attiecīgi pielāgot savu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pastāv arī bažas, ka vienas un tā pašas normas var tikt interpretētas atšķirīgi, tādējādi veicinot nevienveidīgas prakses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noteikt konkrētus pamatprincipus Latvijas Bankas uzraudzībai negodīgas komercprakses jomā, kā arī paredzēt kā tiks ievērota PTAC līdzšinējā interpretācija vai kādā apjomā tā 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AS “mogo” ieskatā Likumprojektu anotācijas satur būtiskus trūkumus attiecībā uz grozījumu ietekmes izvērtējumu, alternatīvu risinājumu analīzi, īpaši attiecībā uz licencēšanas un uzraudzības maksas apmēru, datu pieprasījumu apjomu, pārejas mehānisku skaidrību, turpmākās uzraudzība pieejas paredzamību un intensitāti, kā arī sankciju piemērošanas kritērijiem. Līdz ar to pastāv risks, ka normu piemērošana pēc reformas var būt nevienveidīga, kā rezultātā AS “mogo” var tikt radītas būtiskas papildu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sniegtie iebildumi pēc būtības atkārto Tiesību aktu portālā (TAP) iepriekšējā saskaņošanas gaitā paustās bažas, kuras jau ir detalizēti izvērtētas. Iebildumos nav norādīti jauni apstākļi, kas pamatotu likumprojekta, kā arī ar to saistīto 12 likumprojektu virzības apturēšanu vai konceptuālu pārskatīšanu. Iebildumi galvenokārt balstās uz pieņēmumiem par iespējamu regulējuma maiņu vai neskaidrību nākotnē, nevis uz likumprojektos noteiktām faktiskām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iepriekšējā likumprojekta saskaņošanā minēts, likumprojektu pakotne ir izstrādāta, izpildot Ministru kabineta 2026. gada 17. marta protokollēmumu Nr. 15 (46. §), un balstās uz ilgstošu un plašu izvērtējumu, kas veikts informatīvā ziņojuma “Par vienotas patērētāju kreditētāju licencēšanas un uzraudzības institūcijas noteikšanu” ietvaros. Reforma nav sasteigta un tai ir bijusi plaša sabiedriskā un nozares iesaiste, tai skaitā diskusijas Finanšu sektora attīstības padomē, tematiskajās darba grupās ar nozares pārstāvjiem un oficiālā saskaņošana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Likumprojekti nemaina patērētāju kreditēšanas regulējuma saturu pēc būtības, bet paredz finanšu sektora uzraudzības kompetences koncentrēšanu vienā institūcijā – Latvijas Bankā –, lai novērstu sadrumstalotību, uzlabotu koordināciju un nodrošinātu vienveidīgu tiesību normu piemērošanu. Līdz ar to nav pamata apgalvojumam, ka trūkst ietekmes izvērtējuma vai ka reforma ieviestu jaunas būtiskas prasības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normatīvo aktu interpretācijas un Patērētāju tiesību aizsardzības centra (turpmāk - PTAC) prakses pēctecību norādāms, ka uzraudzības institūcijas maiņa pati par sevi nerada jaunu materiāltiesisko regulējumu vai pamatu atšķirīgai normu interpretācijai. Latvijas Banka pārņem atbilstošās funkcijas, ievērojot tiesiskās noteiktības, samērīguma un proporcionalitātes principus, kā arī balstoties uz Eiropas Savienības tiesībām un tiesu praksi. Vienotas uzraudzības institūcijas izveide tieši mazina nevienveidīgas interpretācijas risku, uz ko norāda arī AS “mogo”.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licencēšanas un uzraudzības maksu norādāms, kā jau iepriekšējā saskaņošanas posmā ir pamatots,  jaunais uzraudzības maksas modelis ir samērīgāks un caurspīdīgāks nekā līdzšinējais. Pie tam likumprojektā ir noteikts 3 gadu pārejas periods, kura laikā kopējais maksājums Latvijas Bankai nepārsniedz 55 000 euro gadā. Tāpat tiek paredzētas maksimālās uzraudzības maksas, savukārt faktiskā maksa tiks noteikta, balstoties uz Latvijas Bankas faktiskajām un prognozētajām uzraudzības izmaksām. Prognozēts, ka vidējais ikgadējais maksājums samazināsies salīdzinājumā ar spēkā esošo modeli.Esošais regulējums – augsta vienreizējā licences maksa un fiksēta ikgadējā nodeva – vairākkārt pārsniedz faktiskās uzraudzības izmaksas un ierobežo jaunu dalībnieku ienākšanu tirgū. Jaunais modelis ir piesaistīts faktiskajām izmaksām un piemērots plaši arī citiem Latvijas Bankas uzraugāmajiem finanšu tirgus dalībniekiem, tādēļ tiesiskās paļāvības princips netiek pārkāpts.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likumprojektā ir noteikts uzraudzības maksas maksimālais apmērs un nereti attiecībā uz konkrētiem finanšu sektora tirgus dalībniekiem tas faktiski netiek sasniegts, jo izmaksu apjomu nosaka, ņemot vērā faktiskās uzraudzības izmaksas konkrētam segmentam.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alternatīvajiem risinājumiem norādāms, kā jau likumprojekta anotācijas 1.3. sadaļā minēts, tad 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saistītā 12 likumprojektu pakotne.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Noziedzīgi iegūtu līdzekļu legalizācijas un terorisma un proliferācijas finansēšanas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uzraudzības kompetentās iestādes maiņu AML/CFT jomā, nemainot pašu pienākumu saturu vai apjomu patērētāju kreditēšanas pakalpojumu sniedzējiem. AS “mogo” norādītie jautājumi par nevienlīdzīgu piekļuvi valsts datu reģistriem pārsniedz konkrētā likumprojekta tvērumu, jo tie skar horizontālus datu pieejamības jautājumus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AML/CFT regulējuma pilnveide, tostarp datu piekļuves jautājumi, tiek risināti plašākā Eiropas Savienības regulējuma kontekstā. Attiecīgais likumprojekts nerada jaunu nevienlīdzību un neierobežo esošās piekļuves iespējas, bet nodrošina vienotu un profesionālu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likuma grozījumi nemaina finanšu pakalpojumu reklāmas pamatprincipus un neievieš jaunus materiāltiesiskus ierobežojumus. Tie paredz tikai institucionālu kompetences pārdali, lai reklāmas uzraudzība būtu sasaistīta ar finanšu pakalpojuma uzraudzību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mazina regulējuma sadrumstalotību un uzlabo prognozējamību tirgus dalībniekiem. Detalizēta reklāmas prasību piemērošana pamatoti tiek attīstīta regulatora noteikumu un vadlīniju līmenī, kas ļauj elastīgi reaģēt uz tirgus attīstību, nemainot likuma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tikai uzraudzības kompetences pārdali, nemainot negodīgas komercprakses definīciju, aizliegumu saturu vai sankciju veidus. Sankciju piemērošanas principi jau ir nostiprināti Latvijas Bankas likumā un detalizēti Latvijas Bankas ieteikumos, kas nodrošina samērīgu, individuāli pamatotu un caurskatāmu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uzraudzības institūcijas izveide šajā jomā samazina risku, ka vienas un tās pašas normas tiktu interpretētas atšķirīgi, kā arī uzlabo normu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juristu apvienība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Juristu apvienība” ir iepazinusies ar Finanšu ministrijas virzīto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pakotni, kas paredz patērētāju kreditēšanas nozares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nodošanu Latvijas Bankai, un vēlas paust iebildumus pret piedāvāto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modeļa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uzsveram, ka piedāvātā reforma nav uzskatāma par tehnisku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pārdali, bet gan par būtisku institucionālu pārveidi ar plašu ietekmi uz finanšu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sektora uzraudzības sistēmu, patērētāju tiesību aizsardzību un uzņēmējdarbības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vidi kopumā. Tomēr likumprojektu anotācijās nav nodrošināts pilnvērtīgs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 Nav analizēta reformas ietekme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intensitāti, administratīvo slogu, datu pieprasījumu apjomu un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izmaksām, kā arī nav sniegts pietiekams izvērtējums par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Bankas institucionālo kapacitāti pārņemt patērētāju tiesību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izvērtēti alternatīvi risinājumi. Nav analizēta iespēja pilnveidot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modeli, stiprinot institucionālo sadarbību vai precizējot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sadalījumu starp iesaistītajām iestādēm. Līdz ar to nav pierādīts, ka izvēlētais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centralizācijas modelis ir samērīgākais un efektīvākais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pastāv būtiski riski attiecībā uz regulējuma piemērošanas skaidrību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prognozējamību. Nav pietiekami definēti turpmākās uzraudzības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pamatprincipi, sankciju piemērošanas kritēriji un līdzšinējās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pēctecība. Tas var radīt nevienveidīgu normu piemērošanu un palielināt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slogu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uzsverams, ka patērētāju tiesību aizsardzības funkcija pēc būtības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prudenciālās uzraudzības. Līdzšinējā pieeja balstīta uz patērētāju uzvedības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faktiskās ietekmes izvērtējumu, savukārt centrālās bankas modelis primāri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orientēts uz finanšu stabilitāti un formālu atbilstību. Šāda pieeju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radīt nesamērīgu regulatīvo iejaukšanos un nepietiekamu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faktiskajām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Eiropas Savienības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patērētāju tiesību aizsardzības funkcija tiek integrēta finanšu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regulatorā, tas parasti tiek īstenots, izveidojot skaidri nodalītu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struktūru ar atsevišķu mandātu. Šāds modelis būtiski atšķiras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klasiskā centrālās bankas darbības ietvara. Likumprojektu anotācijās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institucionāla transformācija nav pietiekami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pietiekami analizēta piedāvātā modeļa atbilstība Regulai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2017/2394, īpaši attiecībā uz kompetentās iestādes spēju nodrošināt 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kolektīvo patērētāju interešu aizsardzību un pilnvērtīgu dalību CPC sadarbības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mehānismos. Formāla funkciju nodošana Latvijas Bankai pati par sevi negarantē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regulas mērķu sasniegšanu, ņemot vērā tās institucionālo mandātu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pieeju. No likumprojektiem nav skaidrs, vai CPC regulā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identificētas pilnvaras, kas ir obligātas kompetentajai iestādei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veikt slēptās pirkumu pārbaudes, pieprasīt datu izpaušanu,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sankcijas), visas pilnā apjomā tiek piešķirtas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arī Direktīvas (ES) 2023/2225 (CCD II) prasības,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augstu patērētāju aizsardzības līmeni kreditēšanas jomā un 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mehānismu nodrošināšanu. Lai nodrošinātu direktīvas mērķu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sasniegšanu, ir būtiski, lai kompetentā iestāde būtu ne tikai formāli noteikta,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funkcionāli piemērota patērētāju tiesību aizsardzības īstenošanai. Tāpat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CCD II un uzraudzības reformas laika neatbilstība - direktīva pilnā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apmērā piemērojama no 2026. gada novembra, taču reforma stājas spēkā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janvārī, kas rada iespējamu regulatīvu vakuumu.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uzsveram, ka regulējuma prognozējamība ir būtisks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stabilai uzņēmējdarbības videi. Nepietiekami pamatota institucionāla reforma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regulatīvo nenoteiktību, negatīvi ietekmēt investīciju vidi un ierobežot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konkurenci un inovāciju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pirms turpmākas likumprojektu pakotnes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alternatīvu risinājumu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atbilstību Eiropas Savienības regulējumam, īpaši Regulai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2017/2394 un Direktīvai (ES) 2023/2225.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Juristu apvienības iebildumus, skaidrojam turpmāk minēto.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kompetences nodošana Latvijas Bankai ir institucionāla reforma. Tieši šī iemesla dēļ reformas nepieciešamība un tās iespējamā ietekme ir vērtēta pirms normatīvo aktu izstrādes, Ministru kabinetā izskatot un atbalstot Finanšu ministrijas izstrādāto informatīvo ziņojumu “Par vienotas patērētāju kreditētāju licencēšanas un uzraudzības institūcijas noteikšanu”. Reformas mērķis ir novērst identificētas sistēmiskas problēmas – uzraudzības sadrumstalotību, atšķirīgu normu interpretāciju un ierobežotas iespējas efektīvai pārrobežu sadarbībai. Grozījumi Patērētāju tiesību aizsardzības likumā nemaina uzraugāmo subjektu pienākumu saturu vai regulējuma intensitāti, bet nodrošina, ka uzraudzība tiek īstenota vienotas institucionālas struktūras ietvarā. Līdz ar to reforma pati par sevi nerada jaunu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institucionālo kapacitāti jau pirmajā likumprojekta  un ar to saistīto 12 likumprojektu saskaņošanas reizē  ir norādīts, ka Latvijas Banka jau šobrīd īsteno tirgus uzvedības uzraudzību maksājumu pakalpojumu, elektroniskās naudas un citu finanšu pakalpojumu jomā, tai ir nepieciešamie cilvēkresursi, procesu ietvars un pieredze. Līdz ar to nepastāv risks, ka patērētāju aizsardzības funkcijas tiktu pārņemtas bez atbilstošas sagatavotības.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ka alternatīvi risinājumi nav tikuši analizēti, neatbilst faktiskajai situācijai. Institucionālās reformas sagatavošanas procesā (tajā skaitā aprakstīti Informatīvajā ziņojumā)  tika izskatīti divi pamata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uzraudzības modeļa saglabāšana, precizējot sadarbību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kompetences koncentrēšana vienā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tika secināts, ka sadarbības pilnveidošana nespēj novērst būtiskākās problēmas, jo normu interpretācija un uzraudzības prakse joprojām paliktu fragmentēta. Savukārt centralizācijas modelis nodrošina vienotu pieeju, skaidru atbildību un efektīvāku resursu izmantošanu. Ministru kabinets šo risinājumu atzinis par samērīgāko un ilgtspējīgāko, kas atbilst valsts plašajai rīcības brīvībai publiskās pārvaldes institucionālās struktūras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pieņēmumam par regulējuma piemērošanas nenoteiktības pieaugumu, jo likumprojektā ietvertie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nemaina likumā noteikto pienākumu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pārejas noteikumus, kas nodrošina procesu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darbība saskaņā ar Latvijas Bankas likumu balstās uz proporcionalitātes, tiesiskās noteiktības un riskos balstītas uzraudzības principiem. Vienotas uzraudzības institūcijas izveide samazina normu atšķirīgas interpretācijas iespējamību un tādējādi uzlabo prognozējamību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 piekrist tam, ka  Latvijas Bankas uzraudzības modelis būtu vērsts tikai uz finanšu stabilitāti un formālu normu ievērošanu. Latvijas Bankas uzraudzības mandāts nav ierobežots tikai ar prudenciālo uzraudzību. Tā jau īsteno tirgus uzvedības uzraudzību, kas ietver informācijas sniegšanas un komercprakses izvērtējumu finanšu pakalpojumu jomā. Patērētāju tiesību aizsardzība finanšu tirgū ir cieši saistīta ar tirgus stabilitāti, un integrēta pieeja ļauj labāk izvērtēt faktisko ietekmi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Regulu (ES) 2017/2394 minams, ka tās mērķis ir nodrošināt efektīvu pārrobežu sadarbību patērētāju kolektīvo interešu aizsardzībai, paredzot minimālās pilnvaras kompetentajām iestādēm. Vienlaikus uzsverams, ka uzraudzības funkciju nodošana Latvijas Bankai neierobežo šīs pilnvaras. Latvijas Bankas likums piešķir Latvijas Bankai tiesības pieprasīt informāciju, veikt pārbaudes un piemērot sankcijas. Tas nav pretrunā ar Regulas (ES) 2017/2394 prasībām. Turklāt uzraudzības konsolidācija vienā institūcijā uzlabo dalību CPC sadarbības mehānismos, jo samazina institucionālas koordinācijas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Direktīvu (ES) 2023/2225 norādāms, ka pārejas periodā līdz reformas spēkā stāšanās brīdim uzraudzību turpina īstenot esošā kompetentā iestāde. Līdz ar to regulatīvs vakuums neveidojas, un patērētāju aizsardzības līmenis saglabājas visu pārejas periodu. Nav vērā ņemamu indikāciju, ka Latvijas Banka kā kompetentā iestāde nebūtu funkcionāli piemērota direktīvā izvirzīto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piedāvātais uzraudzības modelis atbilst Eiropas Savienības tiesību prasībām, kā arī regulējuma skaidrība, prognozējamība un patērētāju aizsardzības līmenis netiek mazināts ar atbilstošo funkciju pārdali no Patērētāju tiesību aizsardzības centra uz Latvijas Banku.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(ESTO LV AS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Nr. 26-TA-744, 2.0 redakcija no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LV AS, vienotais reģistrācijas Nr. 40103050993, juridiskā adrese: Gustava Zemgala gatve 74, Rīga (turpmāk – Sabiedrība), ir Patērētāju tiesību aizsardzības centra izsniegtas speciālās atļaujas (licences) patērētāju kreditēšanas pakalpojumu sniegšanai turētājs un viens no vadošajiem patērētāju kreditēšanas pakalpojumu sniedzējiem Latvijā. Sabiedrības darbība tieši ietilpst likumprojekta “Grozījumi Patērētāju tiesību aizsardzības likumā” (TAP Nr. 26-TA-744; turpmāk – Likumprojekts) tvērumā, tādēļ Sabiedrības tiesības un pienākumi tiks tieši un būtiski ietekmēti.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vairāki Likumprojektā ietvertie risinājumi nav samērīgi ar Likumprojekta mērķi, neatbilst tiesiskās paļāvības un vienlīdzības principiem un faktiski palielina, nevis mazina administratīvo un finansiālo slogu lielākajiem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Ministru kabineta 2009. gada 25. augusta noteikumu Nr. 970 “Sabiedrības līdzdalības kārtība attīstības plānošanas procesā” un Valsts pārvaldes iekārtas likuma 48. panta noteikumiem, lūdzam Likumprojekta turpmākā saskaņošanas procesā ņemt vērā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IEBILDUMI PAR FINANSIĀLĀ SLOGA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 par Likumprojekta 1. panta jauno 8. panta 1.6 daļu (uzraudzības maksa līdz 100 000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risinājums. Likumprojekta 1. pantā paredzētā Patērētāju tiesību aizsardzības likuma (turpmāk – PTAL) 8. panta 1.6 daļa nosaka, ka kapitālsabiedrība, kas saņēmusi speciālo atļauju (licenci), maksā Latvijas Bankai 5 000 euro gadā un papildus līdz 0,033 % no kredītportfeļa apjoma vērtības katrā ceturksnī, kopējai gada maksai nepārsniedzot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Pirmkārt, Likumprojektā piedāvātā maksimālā gada maksa 100 000 euro apmērā ir par 81,8 % augstāka nekā šobrīd spēkā esošā ikgadējā valsts nodeva 55 000 euro apmērā (Ministru kabineta 2011. gada 29. marta noteikumu Nr. 245 50. punkts). Anotācijas 1.3. sadaļā netiek pamatots, kāpēc maksimālajai uzraudzības maksai ir jāpārsniedz pašreizējās valsts nodevas apmērs, ja, kā norādīts pašā anotācijā, Latvijas Bankas prognozētais kopējais resursu patēriņš patērētāju kreditētāju uzraudzībai 2027. gadā ir 880 000 euro un vienam tirgus dalībniekam vidēji 22 500 euro gadā. Pat divām lielākajām kapitālsabiedrībām aprēķinātā maksa, atbilstoši anotācijai, pārsniegtu 55 000 euro tikai marginālā apmērā, nevis tuvotos 100 000 euro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0,033 % likme, kas ar Likumprojektu tiek piemērota patērētāju kreditētāju kredītportfeļiem, ir mehāniski pārņemta no Kredītiestāžu likuma 100.¹ panta un Krājaizdevu sabiedrību likuma 26.³ panta. Šāds risinājums nav samērīgs, jo: (i) kredītiestāžu uzraudzība aptver prudenciālās prasības, kapitāla pietiekamības novērtēšanu, likviditātes uzraudzību un dalību vienotā uzraudzības mehānismā, kas patērētāju kreditētājiem netiek prasīta; (ii) kredītiestāžu un krājaizdevu sabiedrību aktīvu bāze atšķiras no patērētāju kreditētāja kredītportfeļa bāzes pēc savas dabas un riska profila; (iii) anotācija pati atzīst (1.3. sadaļa), ka Likumprojekts “neparedz ieviest papildu prudenciālās uzraudzības prasības patērētāju kreditēšanas pakalpojumu sniedzējiem”, tādējādi maksu kalkulēt pēc kredītiestādēm piemērojamās metodikas nav nedz funkcionāli, nedz juridiski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anotācijas 2.1. sadaļā skaidri norādīts, ka jautājums “Vai ir izvērtēts prasību un izmaksu samērīgums pret ieguvumiem?” ir atbildēts ar “Nē”. Šāds atzinums būtībā nozīmē, ka Likumprojekta autori nav veikuši izmaksu un ieguvumu novērtējumu, kas ir obligāts saskaņā ar Ministru kabineta 2021. gada 7. septembra noteikumu Nr. 617 “Tiesību akta projekta sākotnējās ietekmes izvērtēšanas kārtība” 8. punktu. Šī procesuālā nepilnība pati par sevi ir pamats Likumprojekta atgriešanai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izteikt PTAL 8. panta 1.6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“(1⁶) Kapitālsabiedrība, kas saņēmusi speciālo atļauju (licenci), maksā Latvijas Bankai 5 000 euro gadā un papildus līdz 0,02 procentiem (ieskaitot) no kapitālsabiedrības vidējās patērētājiem izsniegto kredītu kredītportfeļa apjoma vērtības katrā kalendārā gada ceturksnī, bet kopējā tās maksa Latvijas Bankai nepārsniedz 55 000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pārejas noteikumu 57. punktu izteikt kā pastāvīgu (nevis ierobežotu uz 2027.–2029. gadu) regulējumu, jo Latvijas Bankas tiešās uzraudzības izmaksas, kā skaidri norādīts anotācijā, nepamato augstāku ikgadējo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 par fiksētas un proporcionālas maksas dubulto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risinājums. PTAL 8. panta 1.6 daļa paredz, ka licences turētājs maksā Latvijas Bankai vienlaikus fiksētu maksu 5 000 euro gadā un papildus procentuālo maksu (līdz 0,033 %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Latvijas Bankas izdevumus uzraudzības veikšanai sedz pati uzraudzības maksa, kuras apmēra noteikšanai ir izmantots vai nu fiksēts, vai proporcionāls modelis. Vienlaicīga abu metožu piemērošana attiecībā uz vienu un to pašu uzraudzības funkciju ir lieks dubultais administratīvais slogs un nav saderīga ar Latvijas Bankas likuma 24. panta otrajā daļā ietverto principu, ka maksa sedz Latvijas Bankas faktiskās izmaksas. Turklāt vairākiem citiem Latvijas Bankas uzraudzītajiem finanšu tirgus dalībniekiem (piemēram, kolektīvās finansēšanas pakalpojumu sniedzējiem) tiek piemērota vienota maksas struktūra bez fiksētā komponenta dubultošanas.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8. panta 1.6 daļā fiksētās gada maksas (5 000 euro) komponenti, saglabājot tikai proporcionālo maksu, kas Latvijas Bankai ļauj sasaistīt iekasēto maksu ar uzraudzības faktisko apjomu un tirgus dalībnieka radīto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 – par plašu regulējuma deleģējumu Latvijas Bankai (Likumprojekta 1., 3., 4. un 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risinājums. Likumprojekts paredz Latvijas Bankai pilnvaras izdot saistošus noteikumus ļoti plašā jautājumu lokā, tostarp par: licences izsniegšanas prasībām un kārtību (8. panta 1.3 daļa), pamatkapitāla prasībām, prasībām pret padomes un valdes locekļiem, pirms līguma noslēgšanas sniedzamās informācijas saturu un kārtību (anotācijas 1.3. sadaļa), gada procentu likmes aprēķināšanas metodi, ārvalstu valūtas un mainīgās procentu likmes kredītu nosacījumus, kredīta pirmstermiņa atmaksu un kopējo kredīta izmaksu samazināšanu, hipotekārās pārkreditēšanas kārtību, finanšu pakalpojumu cenu norādīšanas kārtību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Likumprojekta 3., 4. un 5. pants ietver formulējumu, kas it kā nodod plašas regulējošās pilnvaras Latvijas Bankai, vienlaikus deleģējuma normas formulētas neskaidri, piemēram: “Finanšu pakalpojumu jomā minētās prasības un to piemērošanas kārtību var noteikt Latvijas Banka” (PTAL 9. panta 2.1 daļas un 17. panta 3.1 daļas redakcija). Vārds “var noteikt” rada juridisku nenoteiktību, jo no Likumprojekta neizriet, vai PTAL 9. panta otrajā daļā un 17. panta trešajā daļā ietvertās prasības finanšu pakalpojumu jomā nepiemēro vispār (kamēr Latvijas Banka nav izdevusi noteikumus), vai piemēro spēkā esošajā formulējumā līdz Latvijas Bankas noteikumu izdošanai. Šāda nenoteiktība ir nepieņemama nozarē, kurā ikdienā tiek slēgts liels skaits patērētāju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Satversmes tiesa atkārtoti norādījusi, ka Saeima ar likumu pati nosaka tiesiskā regulējuma būtisko saturu, deleģējot pakārtotām institūcijām tikai detalizētus tehniskus jautājumus (sk., piemēram, Satversmes tiesas 2009. gada 21. decembra sprieduma lietā Nr. 2009-43-01 secinājumus). Plašs un nediferencēts deleģējums Latvijas Bankai izdot noteikumus par tādiem patērētāju materiāltiesiskām tiesībām nozīmīgiem jautājumiem, kā gada procentu likmes aprēķins, atteikuma tiesības, pirmstermiņa atmaksa u.c., rada bažas par regulējuma saskaņotību ar Satversmes 64.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 PTAL 9. panta 2.1 daļā, 10. panta trešajā daļā un 17. panta 3.1 daļā vārdus “var noteikt” aizstāt ar vārdu “nosaka”, novēršot juridisko nenoteiktību. (ii) Anotācijā skaidri uzskaitīt, kuri spēkā esošā Ministru kabineta noteikumu Nr. 691 “Noteikumi par patērētāja kreditēšanu” punkti tiks pārņemti Latvijas Bankas noteikumos negrozītā veidā un kuri – grozītā veidā, lai tirgus dalībniekiem būtu iespēja novērtēt regulējuma izmaiņu reālo apjomu līdz 2028.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IEBILDUMI PAR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iebildums – par 36.¹ panta sankciju samērīgumu un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risinājums. Likumprojekta 21. pants ievieš jaunu PTAL 36.¹ pantu, kas nosaka soda naudas, kuru augšējā robeža svārstās no 4 300 euro (par darba laika prasību neievērošanu) līdz 75 000 euro (par patērētāju kreditēšanas pakalpojumu sniegšanu bez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Sankciju normas formulētas tā, ka Latvijas Bankai tiek dota plaša diskrecionārā vara soda naudas apmēra noteikšanā (“no 2 500 euro līdz 75 000 euro”), bet Likumprojektā nav iekļauti kritēriji, uz kuriem balstoties Latvijas Banka piemēros konkrētu soda naudas apmēru. Saskaņā ar Administratīvo pārkāpumu likuma 17. pantu un Eiropas Cilvēktiesību tiesas praksi (sk., piemēram, Engel pret Nīderlandi, 1976), administratīvo sodu piemērošanai jābūt paredzamai un balstītai skaidri definētos kritērijos. Šāda kritēriju trūkums rada tiesiskās paļāvības problēmu un palielina iespēju, ka līdzīgos gadījumos sankcijas tiks piemērotas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anotācijā (1.3. sadaļa) ir tieši atzīts: “tiesāji rasties izmaiņas sankciju piemērošanas intensitātē, vienveidībā vai praksē, ja Latvijas Bankas veiktais uzraugāmā sektora vai konkrētu uzraugāmo finanšu tirgus dalībnieku risku novērtējums atšķirsies no PTAC līdz šim veiktā risku novērtējuma”. Šāda atklāta atzīšana, ka sodu prakse tiks mainīta, vienlaikus neparedzot Likumprojektā kritērijus, ir nepieņemama no tiesiskās noteiktības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PTAL 36.¹ pantu papildināt ar jaunu daļu, kurā noteikti soda naudas apmēra noteikšanas kritēriji: pārkāpuma būtiskums, ilgums, atkārtotība, patērētāju kolektīvajām interesēm nodarītā kaitējuma apmērs, persona finansiālais stāvoklis un sadarbība ar uzraudzības iestādi. Alternatīvs risinājums – atsauce uz Latvijas Bankas izdotajām vadlīnijām, ja tās tiek izdotas un publiski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 – par juridiski tehnisku kļūdu Likumprojekta 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Likumprojekta 6. pantā jaunajā PTAL 24. panta trešajā daļā uzskaitījuma punkti ir pārtraukti: aiz 3) punkta (“reģistrējot un uzraugot kredīta starpniekus…”) seko 5) punkts (“veicot negodīgas komercprakses un reklāmas uzraudzību”). Trūkst 4) punkta. Šāda kļūda rada juridisku nenoteiktību par to, vai uzskaitījums ir izsmeļošs un vai 4) punkts būtu iekļaujams Latvijas Bankas kompetencē saskaņā ar citiem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Pārnumurēt punktus pareizā secībā vai precizēt anotācijā, ja 4) punkta iztrūkums ir tīšs (piemēram, atsauce uz Patērētāju strīdu risināšanas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IEBILDUMI PAR PĀREJAS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iebildums – par pārejas noteikumu 56. punktu (Latvijas Bankas atbildības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risinājums. Pārejas noteikumu 56. punkts paredz: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Šāds formulējums ir pretrunīgs ar pārejas noteikumu 55. punktu, kurš nosaka, ka tiesvedībās, kas uzsāktas līdz 2027. gada 1. janvārim, PTAC saglabā atbildētāja statusu. No 56. punkta neskaidri izriet: (i) kā tiek izskatīti prasījumi par PTAC pieņemtajiem lēmumiem, kas tiek apstrīdēti vai iesniegti pēc 2027. gada 1. janvāra; (ii) kura iestāde ir atbildīga par PTAC izdoto, bet vēlāk par prettiesiskām atzītām administratīvo aktu sekām; (iii) vai šāda atbildības ekskluzija atbilst Valsts pārvaldes iestāžu nodarīto zaudējumu atlīdzināšanas likuma 2. pantam, kas paredz valsts atbildību par kaitējumu, kuru radījusi iestāde, pildot 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šāda nesakritība rada situāciju, kurā tirgus dalībnieks, kuram PTAC izdots potenciāli prettiesisks administratīvais akts, bet kurš to apstrīd pēc 2027. gada 1. janvāra, nezina, pret kuru iestādi vērsties. Tas rada tiesību tālekas “melno bedri”, kas nav saderīgs ar tiesiskas valsts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Pārejas noteikumu 56.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Patērētāju tiesību aizsardzības centrs saglabā statusu kā atbildētājs vai atbildīgā iestāde par lēmumiem, kas pieņemti, un rīcību, kas veikta līdz 2026. gada 31. decembrim, neatkarīgi no tā, kad tiek iesniegti prasījumi par šādu lēmumu vai rīcības tiesiskumu. Latvijas Banka neuzņemas atbildību par šādiem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iebildums – par pārejas noteikumu 54. punktu (PTAC reģistru un datu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Pārejas noteikumu 54. punkts paredz, ka PTAC līdz 2026. gada 31. decembrim nodod Latvijas Bankai dokumentus, datubāzes un reģistrus. Šāds termiņš ir pārāk īss un rada būtisku risku, ka tirgus dalībnieku informācija tiks nodota daļēji, kļūdaini vai bez pienācīgas pārbaudes. Likumprojekts neparedz: (i) procesu, kādā tirgus dalībnieks tiek informēts par tā datu nodošanu un var iebilst pret neprecizitātēm; (ii) Latvijas Bankas pienākumu pirms 2027. gada 1. janvāra darbības uzsākšanas verificēt saņemto informāciju; (iii) atbildību, ja datu nodošanas kļūdas dēļ tirgus dalībniekam tiek liegta darbības turpināšana vai piemērotas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54. punktu ar normu, kas paredz: (i) Latvijas Bankai un PTAC pienākumu kopīgi sagatavot un publicēt datu nodošanas protokolu līdz 2026. gada 1. oktobrim; (ii) tirgus dalībniekam tiesības iepazīties ar Latvijas Bankai nododamo informāciju un iesniegt iebildumus pirms tās nodošanas; (iii) skaidru pārbaudes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IEBILDUMI PAR VIENLĪDZĪGAS ATTIEKSMES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iebildums – par PTAL 8. panta 1.1 daļas jauno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risinājums. Likumprojekta 1. pants paredz papildināt PTAL 8. panta 1.1 daļu ar 7. punktu, atbrīvojot no licencēšanas pienākuma “citu finanšu pakalpojumu sniedzēju…, kura darbībai atļauju ir izsniegusi Latvijas Banka un kuram citos normatīvajos aktos ir paredzētas tiesības sniegt patērētāju kreditēšanas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Pēc šī grozījuma Latvijas Bankas licencēti tirgus dalībnieki (maksājumu iestādes, alternatīvo ieguldījumu fondu pārvaldnieki u.c.) varēs sniegt patērētāju kreditēšanas pakalpojumus bez atsevišķas licences un bez atsevišķas uzraudzības maksas, savukārt specializētajiem patērētāju kreditētājiem (kā Sabiedrība) saglabājas pienākums saņemt licenci un maksāt uzraudzības maksu līdz 100 000 euro gadā. Šāda atšķirīga attieksme pret subjektiem, kas faktiski sniedz vienu un to pašu pakalpojumu (patērētāja kreditēšana), ir pretrunā ar Satversmes 91. panta vienlīdzības principu, kā to ir interpretējusi Satversmes tiesa (sk. 2020. gada 20. februāra sprieduma lietā Nr. 2019-09-03 21. punktu, uz kuru atsaucas pati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argumentēts, ka šādiem subjektiem jau “ir noteiktas līdzvērtīgas licencēšanas vai uzraudzības prasības”, taču: (i) maksājumu iestāžu un alternatīvo ieguldījumu fondu pārvaldnieku uzraudzības fokuss un metodoloģija atšķiras no patērētāja kreditēšanas specifiskā regulējuma; (ii) atbrīvojums tiek piešķirts pat tādiem tirgus dalībniekiem, kuriem patērētāju kreditēšana ir tikai blakus darbības veids, savukārt specializētie kreditētāji, kuru pamatdarbība ir tieši šis pakalpojums, tiek slogoti ar augstāku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 PTAL 8. panta 1.1 daļas 7. punktu papildināt ar nosacījumu, ka atbrīvojums no licencēšanas piemērojams tikai tādiem citu finanšu pakalpojumu sniedzējiem, kuru patērētāju kreditēšanas portfelis nepārsniedz noteiktu robežu (piemēram, 20 % no kopējā aktīvu apjoma), pretējā gadījumā piemērojot vispārējo licencēšanas kārtību. (ii) Anotācijā detalizēti pamatot, kāpēc šie subjekti tiek atbrīvoti no Latvijas Bankai veicamās uzraudzības maksas par patērētāju kreditēšanas pakalpojumu sniegšanu, ja faktiski to darbība ir pakļauta tādai pašai patērētāju tiesību aizsardzības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PAPILDU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iebildums – par jauno PTAL 25.³ pantu (ziņošanas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Likumprojekta 8. pants ievieš jaunu PTAL 25.³ pantu, kurš paredz, ka “ikviena persona” var ziņot Latvijas Bankai par iespējamiem un faktiskiem PTAL pārkāpumiem. Sabiedrība atbalsta ziņošanas mehānisma izveidi, taču atzīmē, ka Likumprojektā nav ietverti aizsardzības mehānismi pret ļaunprātīgu ziņošanu (piemēram, no konkurējošiem tirgus dalībniekiem vai personām, kas vēlas radīt Sabiedrībai reputācijas kaitējumu). Likumprojektā arī nav ietverts mehānisms, kā tirgus dalībnieks, par kuru iesniegts ziņojums, tiek informēts par ziņojuma faktu un tā saturu pēc tam, kad Latvijas Banka pabeidz pārbaudi un ziņojums izrādās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PTAL 25.³ pantu papildināt ar daļu, kas paredz: (i) Latvijas Bankas pienākumu izvērtēt ziņojuma pamatotību pirms procesuālo darbību uzsākšanas; (ii) tirgus dalībnieka tiesības tikt informētam par pārbaudes rezultātu, ja pārbaude pabeigta un pārkāpums nav konstatēts; (iii) atbildību par apzināti nepatiesu ziņojumu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iebildums – par pārejas regulējumu un Latvijas Bankas noteikumu izdošanas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Pārejas noteikumu 49. punkts paredz, ka spēkā esošie Ministru kabineta noteikumi (Nr. 691, Nr. 245, Nr. 772, Nr. 648) zaudēs spēku 2028. gada 1. janvārī, kad tos aizstās Latvijas Bankas noteikumi. Tomēr Likumprojektā un anotācijā nav ietverts minimālais termiņš, cik ilgi pirms 2028. gada 1. janvāra Latvijas Bankai ir jāpublicē šo noteikumu projekti, lai tirgus dalībnieki varētu sagatavoties izmaiņām (piemēram, mainīt iekšējo procesu dokumentāciju, IT sistēmas, līgumu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Pieredze rāda, ka būtiska patērētāja kreditēšanas regulējuma izmaiņa (piemēram, līguma paraugu pielāgošana, IT sistēmu izmaiņas par gada procentu likmes aprēķinu) prasa vidēji 6–12 mēnešus no jaunās prasības publiskošanas līdz tās ieviešanai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pārejas noteikumus ar punktu, kas nosaka, ka Latvijas Bankas noteikumi, kas aizvietos esošos Ministru kabineta noteikumus finanšu pakalpojumu jomā, jāpublicē ne vēlāk kā līdz 2027. gada 1. jūlijam, nodrošinot tirgus dalībniekiem vismaz 6 mēnešu pārejas periodu līdz to spēkā stāšanās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KOPSAVILKUMS UN LŪGUMS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 redakcijā ietvertie risinājumi attiecībā uz uzraudzības maksu apmēru, regulējuma deleģējumu, administratīvo atbildību un pārejas regulējumu rada būtiskus juridiskās noteiktības, samērīguma un vienlīdzības principa pārkāpuma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 vērā Sabiedrības izklāstītos iebildumus un priekšlikumus, Likumprojektu attiecīgi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anotāciju ar pilnvērtīgu izmaksu un ieguvumu novērtējumu (Ministru kabineta 2021. gada 7. septembra noteikumu Nr. 617 8. punkta izpratnē), kas pašreiz nav veikts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LV 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pirmkārt, Patērētāju tiesību aizsardzības likuma (PTAL) 8. panta 1.</w:t>
            </w:r>
            <w:r w:rsidR="00000000" w:rsidRPr="00000000" w:rsidDel="00000000">
              <w:rPr>
                <w:vertAlign w:val="superscript"/>
                <w:rtl w:val="0"/>
              </w:rPr>
              <w:t xml:space="preserve">6</w:t>
            </w:r>
            <w:r w:rsidR="00000000" w:rsidRPr="00000000" w:rsidDel="00000000">
              <w:rPr>
                <w:rtl w:val="0"/>
              </w:rPr>
              <w:t xml:space="preserve"> daļā noteiktais 100 000 euro apmērs ir maksimālā normatīvā robeža, nevis faktiskā vai prognozētā maksa. Kā anotācijā skaidri norādīts, Latvijas Bankas prognozētais kopējais resursu patēriņš patērētāju kreditētāju licencēšanai un uzraudzībai 2027. gadā ir 880 000 euro, un faktiskās maksas tiek noteiktas tā, lai kopējā iekasētā summa nepārsniegtu šīs faktiskās izmaksas. Anotācijā vienlaikus norādīts, ka vidējā maksa vienam patērētāju kreditētājam prognozēta aptuveni 22 500 euro gadā, t. i., būtiski zemāka par gan piemērojamo pārejas perioda griestu, gan likumā noteikto maksimālo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salīdzinājums ar līdzšinējo ikgadējo valsts nodevu 55 000 euro apmērā nav tiešā veidā piemērojams, jo līdzšinējais regulējums paredzēja vienādu fiksētu nodevu visiem tirgus dalībniekiem, savukārt jaunais modelis paredz uzraudzības maksas piesaisti faktiskajām uzraudzības izmaksām un kredītportfeļa apjomam, kas anotācijā identificēts kā samērīgāks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pārejas noteikumos jau ir noteikts, ka 2027., 2028. un 2029. gadā kopējā maksa Latvijas Bankai nepārsniedz 55 000 euro gadā. Tādējādi tieši tas risks, uz kuru norāda ESTO LV AS (maksājumu pieaugums virs līdzšinējā līmeņa), pārejas periodā ar likumu ir izslēgts. Vienlaikus maksimālās robežas saglabāšana pēc pārejas perioda ir nepieciešama regulējuma ilgtermiņa elastībai, ņemot vērā iespējamas tirgus struktūras un uzraudzības apjoma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attiecībā uz 0,033 % likmes izmantošanu anotācijā nepārprotami norādīts, ka šī likme noteikta, lai nodrošinātu vienlīdzīgu attieksmi pret visiem finanšu tirgus dalībniekiem, kuri sniedz kredītus patērētājiem un kuru uzraudzību veic Latvijas Banka. Anotācijā tieši uzsvērts, ka patērētāju kreditētāji pēc funkciju nodošanas tiek integrēti vienotā finanšu tirgus uzraudzības sistēmā, līdzīgi kredītiestādēm, krājaizdevu sabiedrībām, maksājumu iestādēm, kolektīvās finansēšanas pakalpojumu sniedzējiem u. c. Līdzīga maksas aprēķina pieeja ir izmantota tieši nolūkā ievērot Satversmes 91. pantā ietverto vienlīdzības principu, ko anotācijā ir īpaši akcentēts.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skaidri norādīts, ka Likumprojekts neievieš patērētāju kreditētājiem prudenciālās uzraudzības prasības, un procentuālās likmes izmantošana nav vērsta uz prudenciālo prasību pielīdzināšanu, bet uz proporcionālu uzraudzības izmaksu sadali, jo uzraudzības resursu patēriņš objektīvi korelē ar kredītportfeļa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attiecībā uz anotācijas 2.1. sadaļā norādīto atbildi “Nē” par izmaksu un ieguvumu samērīguma izvērtējumu norādāms, ka anotācijā pēc būtības ir veikts detalizēts finanšu salīdzinājums starp esošo un jauno modeli.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kopējās tiešās izmaksas patērētāju kreditētājiem samazināsies par 1 265 000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vidējais maksājums vienam kreditētājam samazināsies par aptuveni 32 000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atcelta vienreizējā licences izsniegšanas valsts nodeva 250 000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izmaksu–ieguvumu samērīgums anotācijā ir vērtēts pēc būtības, pat ja standartizētajā jautājumā izmantota formāla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priekšlikums samazināt procentuālo likmi un pastāvīgi noteikt 55 000 euro griestus nav atbalstāms, jo tas neatbilst  izvēlētajam uz faktiskajām izmaksām balstītajam un ilgtermiņā elastīgajam uzraudzības finansēšanas modelim.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kā jau anotācijā ir uzsvērts, ka uzraudzības izmaksas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pastāvīgām (fiksētām) izmaksām, kas ir neatkarīgas no konkrētā kreditētāja kredītportfeļa apjoma (licencēšana, pamatuzraudzības darbības, reģistru uzturēšana, patērētāju sūdzību izskatīšana, NILLTPFN uzraudzība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mainīgām izmaksām, kas pieaug līdz ar pakalpojumu apjomu, patērētāju skaitu un uzraugāmo risku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fiksētās maksas 5 000 euro apmērā un procentuālās maksas vienlaicīga piemērošana nav dubults slogs, bet funkcionāli pamatots divkomponentu modelis, kas anotācijā ir raksturots kā nodrošinošs taisnīgāku izmaksu sadali starp dažāda mēroga tirgus dalībniekiem. Šāda struktūra ļauj mazākiem kreditētājiem maksāt ievērojami mazāk nekā līdzšinējā vienotā nodeva 55 000 euro apmērā, ko anotācija identificē kā būtisku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citos Latvijas Bankas uzraudzības sektoros tiek piemēroti atšķirīgi maksas modeļi, anotācijā skaidrots ar nozares specifiku un uzraudzības resursu struktūras atšķirībām, un pats par sevi nenozīmē nevienlīdzīgu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fiksētās un proporcionālās maksas kombinācija ir saderīga ar Latvijas Bankas likuma 24. panta otro daļu un tieši atbilst anotācijā noteiktajam principam – segt faktiskās 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3.iebildumu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deleģējums Latvijas Bankai ir vērsts uz detalizējoša regulējuma izdošanu savas kompetences ietvaros, nemainot Patērētāju tiesību aizsardzības likumā jau noteikto regulējuma būtisko saturu. Kā jau norādīts anotācijā, ar likumprojektu netiek ieviestas jaunas patērētāju materiāltiesiskās tiesības vai pienākumi, bet tiek nodrošināta esošo prasību praktiska piemērošana vienotas finanšu pakalpojumu uzraudzības ietvaros. Likumā ir saglabāti visi būtiskie tiesiskie institūti (informācijas sniegšana, atteikuma tiesības, pirmstermiņa atmaksa, gada procentu likmes jēdziens u. c.), savukārt Latvijas Bankai tiek deleģētas tiesības noteikt šo prasību piemērošanas kārtību, kas atbilst Satversmes tiesas judikatūrā pieļautajam deleģējuma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norādītās bažas par formulējumu “var noteikt” nav pamatotas, ja regulējums vērtējams sistēmiski.  Anotācijā ir norādīts, ka līdz 2028. gada 1. janvārim saglabājas spēkā esošais Ministru kabineta izdoto noteikumu regulējums (tostarp MK noteikumi Nr. 691), un Latvijas Bankas noteikumi stāsies spēkā pakāpeniski, nodrošinot pilnīgu tiesisko nepārtrauktību. Likumprojekts neparedz situāciju, kurā patērētāju kreditēšanas jomā iestātos normatīvs vakuums vai prasību nepiemērošana. Formulējums “var noteikt” netiek lietots, lai padarītu prasības fakultatīvas, bet lai skaidri norādītu kompetenci izdot pakārtoto regulējumu, nezaudējot spēkā likuma normās jau ietverto pienākumu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deleģējuma raksturu papildus norādāms, ka anotācijā ir pamatots šāds regulējuma risinājums ar nepieciešamību nodrošināt regulējuma un uzraudzības integrāciju vienā institūcijā, kas ir atbilstoši ES dalībvalstu praksei un jau nostiprinātai pieejai Latvijas finanšu sektora regulējumā. Līdzīgs deleģējuma modelis jau pastāv vairākos citos finanšu tirgus likumos, un tas ir atzīts par savienojamu ar varas dalīšanas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priekšlikums anotācijā detalizēti uzskaitīt, kuri Ministru kabineta noteikumu Nr. 691 punkti tiks pārņemti nemainīti un kuri grozīti, pārsniedz anotācijas kā sākotnējās ietekmes novērtējuma dokumenta funkciju. Anotācijā jau ir norādīts, ka regulējuma būtiska pārskatīšana nav paredzēta, bet Latvijas Bankas noteikumu izstrāde notiks atsevišķā normatīvajā procesā, ievērojot sabiedrības līdzdalības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uzskatāms, ka likumprojektā paredzētais deleģējums Latvijas Bankai ir samērīgs, tiesiski pamatots un atbilst Satversmes 64. pantam, nodrošinot tiesisko nepārtrauktību un vienotu regulējuma piemērošanu. 3.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w:t>
            </w:r>
            <w:r w:rsidR="00000000" w:rsidRPr="00000000" w:rsidDel="00000000">
              <w:rPr>
                <w:rtl w:val="0"/>
              </w:rPr>
              <w:t xml:space="preserve">kaidrojam, ka likumprojektā paredzētā sankciju piemērošanas pieeja finanšu pakalpojumu jomā ir apzināti mainīta, ieviešot vienotu administratīvā procesa ietvaru visiem finanšu tirgus dalībniekiem, tai skaitā patērētāju kreditētājiem, kredīta starpniekiem un to pārstāvjiem. Kā skaidri norādīts anotācijā, šāds risinājums balstīts Latvijas Bankas līdzšinējā sankciju piemērošanas praksē un finanšu tirgus uzraudzības vēsturiskajā specifikā, kā arī ir vērsts uz to, lai novērstu līdzšinējo situāciju, kurā vienā iestādē paralēli tika piemēroti atšķirīgi atbildības režīmi par līdzīga rakstura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detalizēti izskaidrots, ka līdzšinējais regulējums, kurā PTAC daļu pārkāpumu izskatīja Administratīvās atbildības likuma ietvaros, bet citu – Administratīvā procesa likuma ietvaros, praksē radīja sadrumstalotību, sarežģītību un tiesisko nepārskatāmību gan uzraudzītajiem subjektiem, gan institūcijām. Turklāt anotācijā konstatēts, ka vairākas Patērētāju tiesību aizsardzības likuma IX nodaļā paredzētās administratīvā pārkāpuma normas faktiski nav tikušas piemērotas vispār, kas apliecina līdzšinējā modeļa ierobežoto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norādīto kritēriju trūkumu sankciju apmēra noteikšanai  uzsverams, ka, piemērojot sankcijas Administratīvā procesa likuma ietvaros, Latvijas Bankai nav dota neierobežota rīcības brīvība. Administratīvā procesa likuma 4. panta trešā daļa paredz pienākumu ievērot vispārējos tiesību principus, tostarp samērīguma, tiesiskās vienlīdzības, saprātīguma un tiesiskās paļāvības principu. Anotācijā ir tieši norādīts, ka sankcijas netiek piemērotas automātiski, bet katrā gadījumā individuāli, izvērtējot pārkāpuma raksturu, būtiskumu, ilgumu, ietekmi un citus būtiskos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uzsvērts, ka sankciju maksimālie apmēri PTAL 36.¹ pantā nav jauni, bet ir tiešā veidā pārņemti no līdzšinējā Patērētāju tiesību aizsardzības likuma 37. panta regulējuma, pielāgojot tos administratīvā procesa modelim. Tādējādi likumprojekts nepaplašina tiesisko pienākumu loku un neparedz bargākas sankcijas nekā līdz šim, bet nodrošina vienotu un konsekventu piemērošanas mehānismu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ietvertā norāde par iespējamu sankciju piemērošanas prakses attīstību nav interpretējama kā tiesiskās noteiktības mazināšana, bet gan kā atzīme, ka uzraudzība tiks īstenota riskos balstītā veidā, kas ir raksturīgi finanšu tirgus uzraudzībai un saderīgi ar Eiropas Savienības tiesībām. Vienlaikus anotācijā ir uzsvērts, ka Latvijas Bankas sankciju politika balstās uz detalizētiem, publiski pieejamiem ieteikumiem sankciju noteikšanai un individualizētai pieejai katrā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LV AS priekšlikums iekļaut PTAL 36.¹ pantā izsmeļošu sankciju kritēriju uzskaitījumu nav atbalstāms, jo tas neatbilst administratīvā procesa pieejai un varētu nepamatoti ierobežot iestādes iespējas elastīgi un samērīgi reaģēt uz dažādas smaguma pakāpes un sarežģītības pārkāpumiem. Tāpat šāds risinājums nav raksturīgs citiem finanšu tirgus nozares likumiem, kuros sankciju individualizēšana tiek nodrošināta tieši ar vispārējo administratīvo principu un iestādes izstrādāto vadlīniju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īpaši uzsvērts, ka sankciju piemērošanā tiek nodrošināta arī fizisko personu atbildības individualizācija, nepieļaujot automātisku sodu piemērošanu un ievērojot ne</w:t>
            </w:r>
            <w:r w:rsidR="00000000" w:rsidRPr="00000000" w:rsidDel="00000000">
              <w:rPr>
                <w:i w:val="1"/>
                <w:rtl w:val="0"/>
              </w:rPr>
              <w:t xml:space="preserve"> bis in idem </w:t>
            </w:r>
            <w:r w:rsidR="00000000" w:rsidRPr="00000000" w:rsidDel="00000000">
              <w:rPr>
                <w:rtl w:val="0"/>
              </w:rPr>
              <w:t xml:space="preserve">principu, kā arī nodrošināta lēmumu pilnvērtīga pārsūdzamība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uzskatāms, ka PTAL 36.¹ pantā paredzētais sankciju regulējums ir samērīgs, paredzams un balstīts administratīvā procesa principos, nodrošinot vienotu praksi finanšu sektorā un nepasliktinot komersantu tiesisko stāvokli. 4.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5.</w:t>
            </w:r>
            <w:r w:rsidR="00000000" w:rsidRPr="00000000" w:rsidDel="00000000">
              <w:rPr>
                <w:rtl w:val="0"/>
              </w:rPr>
              <w:t xml:space="preserve"> </w:t>
            </w:r>
            <w:r w:rsidR="00000000" w:rsidRPr="00000000" w:rsidDel="00000000">
              <w:rPr>
                <w:i w:val="1"/>
                <w:rtl w:val="0"/>
              </w:rPr>
              <w:t xml:space="preserve">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Ņemts vērā. </w:t>
            </w:r>
            <w:r w:rsidR="00000000" w:rsidRPr="00000000" w:rsidDel="00000000">
              <w:rPr>
                <w:rtl w:val="0"/>
              </w:rPr>
              <w:t xml:space="preserve">Tehniski precizēts likumprojekta 6. pantā ietvertais PTAL 24. panta trešās daļas secīgs punktu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6.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56. punkta mērķis ir skaidri noregulēt institucionālās atbildības robežas pārejas periodā, ņemot vērā, ka Latvijas Banka nepārņem un nevar pārņemt atbildību par citas iestādes – Patērētāju tiesību aizsardzības centra – pieņemtajiem lēmumiem vai veikto rīcību. Šis risinājums ir tieši vērsts uz tiesiskās noteiktības nodrošināšanu, nevis tās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55. punkts un 56. punkts ir savstarpēji papildinoši, nevis pretrunīgi. 55. punkts skaidri nosaka, ka tiesvedībās, kas uzsāktas līdz 2027. gada 1. janvārim, PTAC saglabā atbildētāja statusu, savukārt 56. punkts precizē, ka Latvijas Banka neuzņemas civiltiesisku vai administratīvu atbildību par iespējamiem zaudējumiem, kas izriet no PTAC iepriekš pieņemtajiem administratīvajiem aktiem. Tādējādi tiek novērsta situācija, kurā Latvijas Bankai tiktu nepamatoti piedēvēta atbildība par lēmumiem, kuri pieņemti ārpus tās kompetences un pirms funkciju pārņemšanas.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ESTO LV AS izvirzītajiem jautājumiem par prasījumu celšanu pēc 2027. gada 1. janvāra norādāms, ka pārejas noteikumi nemaina vispārējo valsts atbildības regulējumu. Valsts pārvaldes iestāžu nodarīto zaudējumu atlīdzināšanas likuma piemērošana netiek ierobežota, un atbildīgā institūcija par PTAC darbību joprojām ir PTAC (vai valsts attiecīgajā institucionālajā ietvarā), nevis Latvijas Banka. Likumprojekts nerada “tiesisko melno bedri”, bet tieši novērš kompetenču pārklāšanos un neskaidrību.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LV AS piedāvātais alternatīvais formulējums pēc būtības atkārto pārejas regulējuma mērķi, un esošais 56. punkta formulējums jau nodrošina pietiekamu skaidrību un nav paplašināti interpretējams kā valsts atbildības izslēgšana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pārejas noteikumu 56. punkts ir tiesiski pamatots, samērīgs un nepieciešams skaidrai institucionālās atbildības nošķiršanai. 6.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54. punkts paredz dokumentu, datubāžu un reģistru nodošanu Latvijas Bankai, lai nodrošinātu uzraudzības funkciju nepārtrauktību no 2027. gada 1. janvāra. Šāds risinājums ir būtisks, lai Latvijas Banka varētu uzsākt tai deleģēto funkciju izpildi bez normatīva vai praktiska pārtraukuma, un tas ir saderīgs ar līdzšinējo valsts pārvaldes institucionālo reformu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uzsvērts, ka pārejas regulējuma mērķis ir nodrošināt tiesisko pēctecību un administratīvās nepārtrauktības principu. Datu nodošana kā process pati par sevi nerada jaunas tiesiskās sekas tirgus dalībniekiem, jo PTAC izsniegtās licences, reģistrācijas un uzsāktās lietas saglabā spēku, bet Latvijas Banka tās pārņem tādā stāvoklī, kādā tās atrodas funkciju nodošanas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LV AS norādītās bažas par datu kvalitāti un iespējamo kļūdu risku ir saprotamas, tomēr jānorāda, ka vispārējais labas pārvaldības princips, kā arī datu aizsardzību un valsts pārvaldes dokumentu apriti regulējošie normatīvie akti jau uzliek iestādēm pienākumu nodrošināt nodoto datu precizitāti, izsekojamību un drošību. Likumprojekta līmenī nav nepieciešams detalizēti regulēt tehniskas datu nodošanas procedūras, jo tās ir organizatoriskas dabas jautājumi, kas risināmi iestāžu savstarpējā sadarbībā.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LV AS priekšlikums noteikt pienākumu iepriekš publiskot datu nodošanas protokolu un formāli paredzēt tirgus dalībnieku iebildumu tiesības pārsniegtu pārejas noteikumu mērķi un varētu nepamatoti sarežģīt funkcionālās nodošanas procesu. Vienlaikus tas neierobežo tirgus dalībnieku iespējas pēc 2027. gada 1. janvāra vērsties Latvijas Bankā, ja tiek konstatētas neprecizitātes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uzskatāms, ka pārejas noteikumu 54. punktā paredzētais regulējums ir pietiekams, samērīgs un atbilst pārejas perioda mērķim nodrošināt uzraudzības nepārtrauktību. 7.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8.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8. panta 1.</w:t>
            </w:r>
            <w:r w:rsidR="00000000" w:rsidRPr="00000000" w:rsidDel="00000000">
              <w:rPr>
                <w:vertAlign w:val="superscript"/>
                <w:rtl w:val="0"/>
              </w:rPr>
              <w:t xml:space="preserve">1</w:t>
            </w:r>
            <w:r w:rsidR="00000000" w:rsidRPr="00000000" w:rsidDel="00000000">
              <w:rPr>
                <w:rtl w:val="0"/>
              </w:rPr>
              <w:t xml:space="preserve"> daļas 7. punkta mērķis ir novērst normatīvā regulējuma dublēšanos un nodrošināt vienlīdzīgu pieeju finanšu pakalpojumu sniedzējiem, kuri jau ir pakļauti Latvijas Bankas licencēšanas un pastāvīgas uzraudzības režīmam. Šis risinājums balstīts tajā, ka minētajiem subjektiem jau ir noteiktas līdzvērtīgas licencēšanas un uzraudzības prasības, ko īsteno Latvijas Banka to darbību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LV AS norādītā atšķirīgā attieksme nav vērtējama kā Satversmes 91. pantā noteiktā vienlīdzības principa pārkāpums. Kā uzsvērts Satversmes tiesas judikatūrā, vienlīdzības princips paredz vienādu attieksmi pret personām, kas atrodas salīdzināmos un pēc būtiskiem kritērijiem vienādos apstākļos. Specializētie patērētāju kreditētāji un citi finanšu pakalpojumu sniedzēji (piemēram, maksājumu iestādes, alternatīvo ieguldījumu fondu pārvaldnieki), kuru darbību jau uzrauga Latvijas Banka saskaņā ar nozaru likumiem, neatrodas vienādos tiesiskajos apstākļos, jo pēdējiem jau ir piemērots pilns licencēšanas un uzraudzības režīms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tieši uzsvērts, ka mērķis ir nodrošināt vienlīdzīgus nosacījumus visiem finanšu pakalpojumu sniedzējiem, kuri tiek pakļauti līdzvērtīgai uzraudzībai, nevis radīt priekšrocības noteiktām subjektu grupām. Ja Latvijas Bankas licencētam subjektam, kura darbību jau reglamentē cits finanšu sektora likums un kura uzraudzība tiek īstenota nepārtraukti, tiktu prasīta papildu licence par to pašu darbību, tas radītu nepamatotu administratīvo slogu un neatbilstu regulējuma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maksām norādāms, ka anotācijā ir jau skaidri noteikts, ka finanšu tirgus dalībnieki sedz savas uzraudzības izmaksas saskaņā ar Latvijas Bankas likumu, un maksājumu struktūra atšķiras atkarībā no attiecīgā subjekta darbības regulējuma. Tas, ka citi Latvijas Bankas licencēti finanšu pakalpojumu sniedzēji nemaksā atsevišķu maksu tieši par patērētāju kreditēšanu, nenozīmē, ka to darbība šajā jomā netiek uzraudzīta vai ka tie nepiedalās uzraudzības izmaksu segšanā vispār. Tāpat uzsvērts, ka uzraudzības maksas modeli nosaka atbilstoši konkrētā tirgus segmenta uzraudzības struktūrai, nevis vienam atsevišķam pakalpojuma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ieviest papildu kritēriju par patērētāju kreditēšanas portfeļa apmēru (piemēram, 20 % no aktīviem) nav atbalstāms, jo tas ieviestu jaunu, sarežģītu un neproporcionālu regulējuma slāni. Normatīvā regulējuma mērķis ir novērst normu dublēšanos, nevis radīt paralēlu licencēšanas režīmu vienā un tajā pašā uzraudzības sistēmā. Turklāt šāds kritērijs būtu grūti administrējams un varētu radīt regulējuma apiešanas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uzsvērt, ka atbrīvojums no atsevišķas licences nekādā veidā neatbrīvo šos subjektus no patērētāju tiesību aizsardzības prasību ievērošanas. Patērētāju tiesību aizsardzība finanšu pakalpojumu jomā tiks īstenota vienoti Latvijas Bankas kompetencē, neatkarīgi no tā, vai patērētāju kreditēšana attiecīgajam subjektam ir pamatdarbība vai blakus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uzskatāms,k a PTAL 8. panta 1.</w:t>
            </w:r>
            <w:r w:rsidR="00000000" w:rsidRPr="00000000" w:rsidDel="00000000">
              <w:rPr>
                <w:vertAlign w:val="superscript"/>
                <w:rtl w:val="0"/>
              </w:rPr>
              <w:t xml:space="preserve">1</w:t>
            </w:r>
            <w:r w:rsidR="00000000" w:rsidRPr="00000000" w:rsidDel="00000000">
              <w:rPr>
                <w:rtl w:val="0"/>
              </w:rPr>
              <w:t xml:space="preserve"> daļas 7. punktā paredzētais atbrīvojums no atsevišķas licencēšanas ir pamatots, samērīgs un vērsts uz vienlīdzīgu, nedublējošu regulējumu finanšu sektorā. Atšķirīga pieeja specializētiem patērētāju kreditētājiem un citiem Latvijas Bankas licencētiem finanšu tirgus dalībniekiem ir objektīvi pamatota un neatkāpjas no Satversmes 91. panta. 8.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9.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25.³ pants paredz vispārīgu ziņošanas mehānismu, kura mērķis ir nodrošināt Latvijas Bankai iespēju savlaicīgi iegūt informāciju par iespējamiem Patērētāju tiesību aizsardzības likuma pārkāpumiem finanšu pakalpojumu jomā. Šāda pieeja ir raksturīga finanšu tirgus uzraudzībai un pati par sevi nerada tiesiskas sekas ziņojumā minētajam tirgus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saņemšana automātiski nenozīmē pārkāpuma konstatēšanu vai sankciju piemērošanu. Latvijas Bankai, īstenojot uzraudzības funkciju, ir pienākums rīkoties saskaņā ar Administratīvā procesa likuma principiem, tostarp izvērtēt saņemtās informācijas pamatotību un uzsākt procesuālās darbības tikai tad, ja tam ir objektīvs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Bažas par ļaunprātīgu ziņošanu ir risināmas spēkā esošā tiesiskā regulējuma ietvaros – apzināti nepatiesas informācijas sniegšana valsts iestādei var radīt atbildību citos normatīvajos aktos noteiktajā kārtībā. Tāpat tirgus dalībnieku informēšana par lietas iznākumu izriet no labas pārvaldības principa, ja vien informācijas izpaušanu neierobežo uzraudzības procesa mērķi vai konfidencialitātes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aizsardzības mehānismu detalizēta nostiprināšana likuma līmenī nav nepieciešama un varētu nepamatoti ierobežot uzraudzības iestādes efektīvu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uzskatāms, ka PTAL 25.³ pantā paredzētais ziņošanas mehānisms ir samērīgs un pietiekami līdzsvarots, un papildu grozījumi nav nepieciešami. 9.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10.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pārejas noteikumu 49. punktā ir skaidri noteikts brīdis, no kura spēkā esošie Ministru kabineta noteikumi zaudē spēku un tos aizstāj Latvijas Bankas noteikumi – 2028. gada 1. janvāris, kas nodrošina tirgus dalībniekiem paredzamību un pietiekamu sagatavošanās laiku. Anotācijā uzsvērts, ka regulējuma būtiska satura maiņa nav paredzēta, bet lielākoties runa ir par esošo prasību pārņemšanu jaunā institucionālā ietvarā. Tādējādi nav pamata pieņēmumam, ka tirgus dalībniekiem visos gadījumos būs nepieciešams 6–12 mēnešu pielāgošanās periods būtiskām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likumā nostiprināt konkrētu datumu (piemēram, 2027. gada 1. jūliju) Latvijas Bankas noteikumu projektu publicēšanai nav atbalstāms, jo tas nepamatoti ierobežotu pakārtoto normatīvo aktu izstrādes elastību un varētu radīt situāciju, ka kvalitāte tiek pakārtota formālam termiņam. Latvijas Bankai, izdodot normatīvos aktus, arī bez šādas normas ir pienākums ievērot tiesiskās paļāvības un samērīguma principu, tai skaitā nodrošināt sabiedrības līdzdalību un pietiekamu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uzskatāms, ka likumprojekta pārejas regulējums ir pietiekami skaidrs un nodrošina līdzsvaru starp tiesisko noteiktību un normatīvā procesa kvalitāti. 10. iebildums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kopsavilkuma lūgumu papildināt anotāciju ar izmaksu un ieguvumu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anotācijā jau ir ietverts sākotnējais ietekmes novērtējums atbilstoši Ministru kabineta noteikumu Nr. 617 prasībām. Ar likumprojektu netiek ieviestas jaunas būtiskas materiāltiesiskas prasības, bet tiek reorganizēta uzraudzības funkciju īstenošana un nodrošināta vienota pieeja finanšu sektorā. Tādēļ papildu detalizēts izmaksu un ieguvumu kvantitatīvs novērtējums nav uzskatāms par nepieciešamu. Kopsavilkumā izteiktais lūgums papildināt anotāciju nav atbalstāms; anotācija atbilst normatīvo aktu prasībām un likumprojekta raksturam.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iebildumā izteiktais apgalvojums par būtiskiem juridiskās noteiktības, samērīguma un vienlīdzības principa pārkāpuma riskiem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juridiskā noteiktība ir nodrošināta, jo ar likumprojektu netiek ieviesti jauni, neskaidri vai neparedzami pienākumi tirgus dalībniekiem. Regulējuma būtiskais saturs ir noteikts likumā, savukārt pakārtoto normatīvo aktu izdošana paredzēta skaidrā institucionālā ietvarā ar pārejas periodu, kas nodrošina regulatīvo nepārtrauktību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samērīguma princips ir ievērots, jo uzraudzības maksu, administratīvās atbildības un sankciju modeļi nav paplašināti pēc būtības, bet pārņemti no līdzšinējā regulējuma vai pielāgoti vienotai finanšu tirgus uzraudzības sistēmai. Sankciju griesti un uzraudzības maksas kalpo kā maksimālais ietvars, savukārt individuālā piemērošana notiek, ievērojot Administratīvā procesa likumā noteiktos principus un Latvijas Bankas sankciju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vienlīdzības princips netiek pārkāpts, jo atšķirīga attieksme pret dažādām tirgus dalībnieku grupām ir balstīta objektīvos un saprātīgos kritērijos – galvenokārt atšķirīgā uzraudzības modeļa, licencēšanas režīma un riska profila dēļ. Satversmes tiesas judikatūra pieļauj diferencētu regulējumu, ja personas neatrodas salīdzināmos apstākļos, un tieši šāda situācija pastāv starp specializētiem patērētāju kreditētājiem un citiem Latvijas Bankas licencētiem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nevis rada sistēmiskus tiesību principu pārkāpuma riskus, bet tieši pretēji – stiprina regulējuma saskaņotību, vienveidību un uzraudzības efektivitāti finanšu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"DelfinGroup"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“DelfinGroup” viedoklis par likumprojektu pakotni, kas paredz patērētāju kreditēšanas nozares uzraudzības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“DelfinGroup”, reģistrācijas numurs 40103252854 (turpmāk – uzņēmums) ir iepazinusies ar Finanšu ministrijas virzīto atjaunoto likumprojektu pakotni, kas izstrādāta, lai īstenotu Ministru kabineta lēmumu par vienotas patērētāju kreditētāju licencēšanas un uzraudzības institūcijas noteikšanu, paredzot attiecīgo funkciju nodošanu Latvijas Bankai no 2027. gada 1. janvāra (turpmāk – likumprojektu pakotni).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Uzņēmums pievienojas biedrības "Fintech Latvija Asociācija", reģistrācijas numurs 40008155027 (turpmāk – Asociācija), kuras biedrs ir Uzņēmums, 2026. gada 8. maijā iesniegtajam viedoklim par likumprojektu pakotni, un arī uzņēmums uzskata, ka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Uzņēmums atsevišķi un arī kopā ar Asociāciju uztur iepriekš pausto pozīciju attiecībā uz informatīvo ziņojumu “Par vienotas patērētāju kreditētāju licencēšanas un uzraudzības institūcijas noteikšanu”, uzsverot, ka reformas virzība pašreizējā stadijā neatbilst labas pārvaldības, samērīguma un pierādījumos balstītas politikas veidošanas principiem, kā arī nerisina uzraudzības sadrumstalotību, kas minēta kā viena no galvenajām pastāvošajām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esošā pakotne joprojām saglabā esošo pieeju, kad Valsts ieņēmumu dienests turpinās uzraudzīt tos kreditēšanas pakalpojumu sniedzējus, kuri neveic patērētāju kreditēšanu. Savukārt Patērētāju tiesību aizsardzības centra (turpmāk – PTAC) atbildībā saglabāsies speciālo atļauju (licenču) parāda atgūšanai izsniegšanai un parādu atguvēju uzraudzība, kā arī patērētāju kreditētāju (tostarp telekomunikāciju pakalpojumu sniedzēju) uzraudzība, ciktāl tā attieksies uz nomaksā iegādātu preču un pakalpojumu atbilstību līguma prasībām, un telekomunikāciju pakalpojumu uzraudzība, ciktāl tā neattieksies uz atliktu maksājumu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šīs reformas mērķis ir veidot vienu, spēcīgu uzraugu saistībā ar kreditēšanas pakalpojumiem, tad Latvijas Bankai būtu, kā minimums, nododama arī parādu atgūšanas pakalpojumu sniedzēju, kuri veic kredītsaistību piedziņu, uzraudzība, jo šī nozare pārvalda būtiskus kredītportfeļus, netiešā veidā kreditē patērētājus, turpinot kredītsaistību apkalpošanu pēc cesijas, kā rezultātā tie ir cieši saistīti ar patērētāju tiesībām finanšu pakalpojumu jomā. Ja politiski ir izšķiršanās par to, ka Latvijas Banka uzraudzības ļoti plašu pakalpojumu jomu, tajā skaitā lombarda pakalpojumus, kā arī preču un pakalpojumu nomaksas pakalpojumus, tad uzņēmuma ieskatā tikpat būtiski, ja pat ne vēl būtiskāk ir uzraudzīt tos, kuri pārvalda būtiskus kredītu portfeļus pret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daļēja uzraudzības nodošana Latvijas Bankai, visticamāk, novedīs patērētājus pie vēl lielākas neskaidrības par to, kuros gadījumos un par kādiem jautājumiem viņiem ir jāvēršas PTAC un gan Latvijas Bankā (citiem vārdiem, no šobrīd vienota uzrauga sistēmas vairākās jomas tiks radīta divu uzraugu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Nr. 26-TA-744 “Grozījumi Patērētāju tiesību aizsardzības likumā” anotācijā (ex-ante), no vienas puses, tiek norādīts, ka “lai arī institucionālās kompetences pārdale teorētiski var radīt izmaiņas likumprojekta regulējamās jomas uzraudzības pieejā, interpretācijā vai sankciju piemērošanas praksē finanšu pakalpojumu jomā, tomēr likumprojektā ietvertais regulējums pēc būtības netiek grozīts, kas šādu risku ļauj novērtēt kā ļoti zemu”, bet, no otras puses, tiek norādīts, ka “teorētiski var rasties izmaiņas sankciju piemērošanas intensitātē, vienveidībā vai praksē, ja Latvijas Bankas veiktais uzraugāmā sektora vai konkrētu uzraugāmo finanšu tirgus dalībnieku risku novērtējums atšķirsies no PTAC līdz šim veiktā risku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ieskatā augstāk minētais ir savstarpēji pretrunīgs un norāda uz to, ka faktiskā pieeja, interpretācija un sankciju piemērošana mainīsies, jo praksē diez vai Latvijas Bankas risku novērtējums saskanēs ar PTAC īstenoto, jo, kā norādīts iepriekš minētajā anotācijā, tad “Pašreizējā uzraudzības sistēma ne vienmēr nodrošina pietiekami efektīvu sistēmisko risku identificēšanu patērētāju kreditēšanas jomā, jo uzraudzības funkcijas ir nodalītas no finanšu sektora vispārējās risku analīzes un datu kopuma.” Uzņēmuma ieskatā šie ir skaidri signāli patērētāju kreditēšanas nozarei, ka uzrauga maiņa ietekmēs tirgus dalībniekus, lai gan apgalvots tiek pretējais.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Uzņēmums joprojām iebilst, ka turpmāk kapitālsabiedrībām, kura vēlas saņemt speciālo atļauju (licenci), vispār nebūs prasības par apmaksājamā pamatkapitāla minimālo lielumu. Vēsturiski minimālā apmaksātā pamatkapitāla apmērs tiks noteikts ar mērķi veicināt “ilgtermiņā stabila un patērētājiem uzticama nebanku kreditēšanas tirgus izveidi, aizsargājot patērētājus no kredītu devējiem, kuriem tirgū ir tikai īstermiņa darbības mērķi, no kredītu devēju maksātspējas pasliktināšanās, kas var rezultēties pret klientiem vērstā parādu piedziņā, nodrošinātu normatīvo aktu prasību ievērošanu attiecībā uz patērētāju kreditēšanu un datu aizsardzību, kā arī veicinātu kvalitatīvu pakalpojumu sniegšanu patērētājam” (https://titania.saeima.lv/LIVS10/SaeimaLIVS10.nsf/0/B83D3B4D8EFFF3BAC2257865004C7383?OpenDocument).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Uzņēmums uzskata, ka šādas prasības noteikšana bija viens no iemesliem, kas nodrošināja to, ka šobrīd šajā nozarē darbojas tirgus dalībnieki, kuri ir tehnoloģiski, finansiāli un citādi augsti attīstīti, nodrošinot šīs nozares vēsturisko izaugšanu un attīstību līdz esošajam līmenim. Tādēļ šīs prasības atcelšana var radīt būtiskus riskus nākotnē, pret ko uzņēmums iebilst. Līdz ar to uzņēmums iebilst pret šādām izmaiņām un uzskata, ka reformas ietvaros prasības un noteikumi licences saņemšanai un licences uzturēšanai nedrīkst būtiski mainīties, jo tas nav ne patērētāju interesēs, ne rada godīgus konkurences apstākļus starp esošajiem tirgus dalībniekiem un potenciāli jaunajiem dalībniekiem. Tāpat uzņēmums neredz pamatu ikgadējās maksas apmēra piesaistīšanai pie kredītportfeļa, jo uzraudzības intensitāte nav atkarīga vienīgi no šī kritērija.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Uzņēmuma ieskatā likumprojekta pakotnē esošajos likumos paredzētais deleģējums izdot normatīvos aktus uz likuma pamata joprojām būtu atstājams Ministru kabinetam, nevis nododams Latvijas Bankai, jo likumdošanas varas nodošana (šajā gadījumā deleģējums) no Ministru kabineta uz Latvijas Banku nevar tikt uzskatīts par tehniska rakstura izmaiņām, kas nepieciešamas vienota uzrauga modeļa ieviešanai, bet ir atsevišķi diskutējams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Uzņēmums arī joprojām iebilst pret likumprojektā Nr. 26-TA-744 “Grozījumi Patērētāju tiesību aizsardzības likumā” paredzēto, ka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 Uzņēmums uzskata, ka šāda situācija faktiski nozīmētu divu uzraugu darbības de facto turpinājumu. Reformas ietvaros Latvijas Bankai būtu jāpārņem visi iesāktie procesi gan iestādes līmenī, gan tiesās.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Tādējādi, apkopojot visu augstāk minēto, uzņēmums joprojām iebilst pret likumprojektu pakotni kopumā, jo tā pēc savas būtības nav par tehniska rakstura izmaiņām un tajā ir veicama virkne labojumu un papildinājumu, tajā skaitā normatīvo aktu izmaiņu iniciatoram ir jāveic pilna normatīvā regulējuma analīze, piedāvājot arī tādas izmaiņas normatīvajos aktos, kas ir nepieciešamas, lai patērētāju kreditētājus nostādītu vienlīdzīgas pozīcijās ar kredītiestādēm (tajā skaitā attiecībā uz tiesībām pieprasīt un bez maksas saņemt, kā arī glabāt un citādi apstrādāt informāciju no dažādiem valsts reģistriem, pieeja un datu nodošana Kredītu reģistram, Zemesgrāmatu likumā noteikti izņēmumi kā kredītiestādēm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uzņēmums atkārtoti norāda, ka ir pret būtisku un sistēmisku izmaiņu ieviešanas finanšu sektora uzraudzības modelī sasteigti un nepilnvērtīgi, jo reformas virzība pašreizējā stadijā neatbilst labas pārvaldības, samērīguma un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“DelfinGroup”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8. maijā.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reformas raksturu un labas pārvaldības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kā jau iepriekš pirmajā likumprojekyu pakotnes saskaņošanas reizē uz to norādīts, ka ar likumprojektu pakotnē ietvertajiem 13 likumu grozījumiem, tajā skaitā likumprojektu,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piekrist, ka AS “DelfinGroup” pamatoti norāda, ka likumprojektu pakotne īsteno institucionālu reformu. Tomēr no tā neizriet secinājums, ka reforma neatbilstu labas pārvaldības, samērīguma vai pierādījumos balstītas politikas principiem. Likumprojekta mērķis ir izveidot funkcionāli vienotu patērētāju kreditēšanas uzraudzību, koncentrējot to iestādē, kuras rīcībā ir plašāks finanšu sektora datu un risku analīzes kopums. Šāda centralizācija pati par sevi ir atzīstama par racionālu publiskās pārvaldes organizācijas risinājumu, kas ietilpst likumdevēja rīcības brīvībā.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apgalvojumu, ka uzraudzības fragmentācija netiek novērsta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fragmentācijas mazināšana reformas izpratnē attiecas uz patērētāju kreditēšanas uzraudzību, nevis uz visu ar finanšu apriti saistīto pakalpojumu pilnīgu apvienošanu vienā institūcijā. Tas, ka Valsts ieņēmumu dienests vai PTAC turpina veikt uzraudzību citās, no kreditēšanas nošķirtās jomās (piemēram, parādu atgūšanā vai preču atbilstībā), neliecina par reformas nepilnību. Finanšu tiesībās ir pieļaujama diferencēta uzraudzības arhitektūra, ja tā balstīta funkciju un risku nošķīrumā.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parādu atgūšanas pakalpojumu sniedzēju neiekļaušanu reformas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atgūšana pēc cesijas nav kreditēšanas pakalpojuma sniegšana tiesiskā nozīmē, bet gan prasījumu administrēšana. Lai gan ekonomiski šie procesi ir saistīti, tie regulē atšķirīgus tiesisko attiecību posmus un riskus. Likumdevējam nav pienākuma visas ekonomiski saistītās nozares pakļaut identiskam uzraudzības modelim. Šāda tvēruma paplašināšana būtu atsevišķs politikas jautājums, nevis priekšnoteikums šīs reformas tiesiskumam.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patērētāju iespējamu neskaidrību par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rezultātā patērētāju kreditēšanas uzraudzība tiek koncentrēta vienā institūcijā, kas tieši palielina – nevis samazina – tiesisko skaidrību. Atsevišķu citu PTAC kompetenču saglabāšana citās patērētāju tiesību jomās neatceļ faktu, ka kreditēšanas jautājumos patērētājiem būs viens uzraugs. Normatīvajā regulējumā nepastāv prasība, ka visām patērētāju tiesību jomām būtu viens uzraugs.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iespējamu uzraudzības pieejas un sankciju prakses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Institucionālas kompetences maiņa pati par sevi var mainīt risku novērtējuma perspektīvu, taču tas nenozīmē regulējuma pastiprināšanu vai uzņēmumu tiesību aizskārumu. Satversmes tiesas judikatūrā atzīts, ka uzraudzības prakses evolūcija pati par sevi nav pamattiesību aizskārums, ja netiek mainīts pienākumu saturs un tiek ievērots proporcionalitātes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minimālā pamatkapitāla prasības atcelšanu un uzraudzības maksas piesaisti portfelim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pamatkapitāla prasība nav pašmērķis, bet tikai viens no instrumentiem tirgus stabilitātes nodrošināšanai. Uzraudzības efektivitāti var nodrošināt ar citiem, mūsdienīgākiem līdzekļiem, tostarp riskos balstītu uzraudzību, kapitāla pietiekamības uzraudzību un operacionālo spēju izvērtēšanu. Savukārt uzraudzības maksas piesaiste kredītportfelim atbilst vispārējam principam, ka lielāks risks un darbības apjoms prasa lielāku uzraudzības resursu izmantošanu, un nav uzskatāma par patvaļīgu vai nesamērīgu.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normatīvo deleģējumu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Deleģējuma nodošana Latvijas Bankai nav likumdošanas varas neatļauta nodošana, bet izpildvaras ietvaros pieļaujama funkcionālā deleģēšana specializētai institūcijai. Latvijas Banka jau šobrīd izdod ārējus normatīvus aktus finanšu tirgus dalībniekiem, un to leģitimitāte izriet no likuma. Šāda pieeja ir saderīga ar varas dalīšanas principu, ja likumā ir skaidri noteiktas deleģējuma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tiesvedībām un PTAC atbildētāja statusa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Noteikums, ka PTAC saglabā atbildētāja statusu jau uzsāktajās tiesvedībās, nav uzskatāms par divu uzraugu sistēmas saglabāšanu, bet gan par procesuālās pēctecības nodrošināšanu. Pretēja pieeja – atbildētāja nomaiņa tiesvedības gaitā – radītu būtiskus tiesiskās drošības riskus un varētu aizskart procesa dalībnieku tiesības uz taisnīgu tiesu.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prasību “nostādīt patērētāju kreditētājus vienlīdzīgās pozīcijās ar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un patērētāju kreditētāju tiesiskais režīms pēc būtības ir atšķirīgs, ņemot vērā to darbības raksturu, sistemātisko nozīmi un riskus finanšu stabilitātei. Vienlīdzības princips pieļauj diferencētu regulējumu, ja tam ir objektīvs un saprātīgs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gan jāatzīmē, ka 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w:t>
            </w:r>
            <w:r w:rsidR="00000000" w:rsidRPr="00000000" w:rsidDel="00000000">
              <w:rPr>
                <w:vertAlign w:val="superscript"/>
                <w:rtl w:val="0"/>
              </w:rPr>
              <w:t xml:space="preserve">1</w:t>
            </w:r>
            <w:r w:rsidR="00000000" w:rsidRPr="00000000" w:rsidDel="00000000">
              <w:rPr>
                <w:rtl w:val="0"/>
              </w:rPr>
              <w:t xml:space="preserve"> “Slēgtais kopīgais klienta izpētes rīks” un 17.</w:t>
            </w:r>
            <w:r w:rsidR="00000000" w:rsidRPr="00000000" w:rsidDel="00000000">
              <w:rPr>
                <w:vertAlign w:val="superscript"/>
                <w:rtl w:val="0"/>
              </w:rPr>
              <w:t xml:space="preserve">2</w:t>
            </w:r>
            <w:r w:rsidR="00000000" w:rsidRPr="00000000" w:rsidDel="00000000">
              <w:rPr>
                <w:rtl w:val="0"/>
              </w:rPr>
              <w:t xml:space="preserve"> panta “Atvērtais kopīgais klienta izpētes rīks” izmantojot attiecīgo klienta izpētes rīku izveides un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minēto, AS “DelfinGroup” iebildumi lielā mērā atspoguļo atšķirīgu institucionālo preferenci, nevis norāda uz tiesisku nepilnību vai Satversmes principu pārkāpumu. Likumprojektu pakotne ir izstrādāta tās izstrādātāja rīcības brīvības ietvaros,un ir vērsta uz leģitīma mērķa sasniegšanu un paredz samērīgus līdzekļus, neierobežojot patērētāju vai uzņēmumu pamattiesības.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"Credit Solutions"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 pret Likumprojektā paredzēto institucionālo reformu un tās nepietiekamo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 (turpmāk – Sabiedrība) ir iepazinusies ar Finanšu ministrijas izstrādāto likumprojektu “Grozījumi Patērētāju tiesību aizsardzības likumā” (turpmāk – Likumprojekts) un tā anotāciju (turpmāk – Anotācija) un izsaka iebildumus pret tajos ierosināto reformu pēc būtības, uzskatot, ka Likumprojektā ietvertais regulējums un tā Anotācijā paustais pamatojums nav pietiekami izsvērts.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neatbalsta Patērētāju tiesību aizsardzības centra (turpmāk – PTAC) regulatīvo un uzraudzības funkciju nodošanu Latvijas Bankai attiecībā uz nebanku kreditēšanas sektoru un attiecīgi iebilst pret Likumprojektā paredzēto institucionālo risinājumu. Sabiedrības ieskatā piedāvātā regulatora maiņa nav pietiekami pamatota, kā arī pastāv risks, ka tā nesasniegs Anotācijā deklarētos mērķus vai radīs papildu nevēlamas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kā reformas mērķi ir norādīta administratīvā sloga mazināšana un vienotas, efektīvas uzraudzības nodrošināšana, tajā sniegtais pamatojums neļauj pietiekami pārliecinoši secināt, ka izvēlētais risinājums ir optimāls šo mērķu sasniegšanai. It īpaši pietrūkst padziļināta izvērtējuma par to, kā konkrēti tiks panākts administratīvā sloga samazinājums un kā praksē tiks nodrošināta vienveidīga un prognozējama uzraudzības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pietiekami analizēti līdzšinējā regulējuma trūkumi un to cēloņi, kā arī nav pārliecinoši pamatots, ka PTAC īstenotais uzraudzības modelis nebūtu pilnveidojams esošajā institucionālajā ietvarā. Attiecīgi nav pilnībā izvērtēta nepieciešamība veikt tik būtisku reformu, kas saistīta ar PTAC kompetenču patērētāju kreditēšanas pakalpojumu sniedzēju uzraudzības jomā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uzraudzības funkciju sadalījums starp vairākām institūcijām pats par sevi nevar tikt uzskatīts par pietiekamu pamatu visu funkciju koncentrēšanai vienā institūcijā, jo netiek sniegts pietiekams alternatīvu risinājumu izvērtējums, tostarp attiecībā uz kompetenču precizēšanu vai institucionālās sadarbības mehānismu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piedāvātais regulējums rada pamatotus riskus,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 vide kļūs sarežģītāka un mazāk prognozējama;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periodā var rasties tiesiskā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administratīvais slogs tirgus dalībniekiem praksē netiks samazināts tādā apmērā, kā Anotācijā paredzēts, un atsevišķos gadījumos var pat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normatīvā regulējuma reformām jābalstās skaidri identificētos trūkumos un objektīvi izvērtētos uzlabojumos, nodrošinot samērīgu un pārskatāmu risinājumu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pirms šādu grozījumu virzīšanas nepieciešams veikt padziļinātu alternatīvu risinājumu izvērtējumu, tostarp analizējot iespējas pilnveidot esošo institucionālo modeli un precizēt kompetenču sadalījumu starp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normatīvās varas un funkciju koncentrāciju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būtisku normatīvās varas koncentrāciju Latvijas Bankā, vienā institūcijā apvienojot regulējuma izstrādi, uzraudzību, sankciju piemērošanu un individuālu strīdu risināšanu. Šāda kompetenču koncentrācija rada interešu konflikta risku, var ietekmēt uzraudzības un sodīšanas funkciju objektivitāti, kā arī samazina demokrātisko kontroli pār regulējuma saturu, jo normatīvo aktu izstrāde daļēji tiek deleģēta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šāds modelis tiek pamatots ar efektivitāti un vienotu pieeju, šie apgalvojumi nav pietiekami argumentēti, un nav pārliecinoši izvērtēta to faktiskā ietekme uz tiesisko noteiktību un institucionālo līdzsvaru. Vienlaikus Anotācijā nav identificēti konkrēti trūkumi PTAC darbībā, kas pamatotu nepieciešamību veikt tik būtiskas institucionālas izmaiņas, līdz ar to nav skaidrs, kādēļ esošais uzraudzības modelis nevarētu tikt pilnveidots, saglabājot institucionālo pēctecību. Turklāt Anotācijā minētais, ka funkciju nošķīrums tiks nodrošināts Latvijas Bankas iekšējā organizācijā, pēc būtības neaizstāj institucionālo nošķīrumu un nenovērš varas koncentrācijas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Likumprojektā paredzētā regulējuma pārcelšana uz Latvijas Bankas noteikumiem vājina Patērētāju tiesību aizsardzības likuma (turpmāk - PTAL) kā horizontāla regulējuma lomu un radot risku, ka būtiskas tiesību normas tiks noteiktas ar ierobežotu demokrātisko kontroli. Vienlaikus nav pietiekami izvērtēti alternatīvi risinājumi un institucionālā līdzsvara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Likumprojekts rada pārmērīgu normatīvās varas koncentrāciju Latvijas Bankā bez pietiekama ārējā līdzsvara un kontroles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administratīvās atbildības aizstāšanu ar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būtiskas izmaiņas sankciju piemērošanas modelī, atsakoties no administratīvā pārkāpuma procesa finanšu pakalpojumu jomā un paredzot sankciju piemērošanu administratīvā procesa  ietvaros. Šādas izmaiņas skar sodu piemērošanas sistēmas pamatus, līdz ar to tās ir īpaši rūpīgi un visaptveroši izvērtējamas. Tomēr anotācijā sniegtais pamatojums nav pietiekams, jo tajā nav veikta padziļināta analīze par izvēlētā modeļa ietekmi uz procesuālo garantiju nodrošinājumu, tiesisko noteiktību un vienveidīgu normu piemērošanu praksē. Tāpat anotācijā nav pārliecinoši pamatota izvēlētā pieeja no sodu tiesību sistēmas viedokļa, īpaši ņemot vērā, ka Administratīvā procesa likums pēc savas būtības nav paredzēts sankciju piemērošanai klasiskā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skaidra un konsekventa sankciju sistēma ir priekšnoteikums tiesiskajai noteiktībai un vienveidīgai tiesību normu piemērošanai. Ja regulējums nav pietiekami precīzs vai sistēmiski izskaidrots, pastāv risks nevienveidīgai piemērošanas praksei un tiesību subjektu neskaidrībai par savām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tik būtiskas izmaiņas sodu piemērošanas sistēmā nav pietiekami izsvērtas, un, neraugoties uz veiktajiem precizējumiem, saglabājas trūkumi attiecībā uz regulējuma skaidrību, sistemātiku un atbilstību tiesiskās noteiktības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izmaiņām uzraudzības maksas modelī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būtiskas izmaiņas uzraudzības maksas modelī, aizstājot līdzšinējo fiksēto valsts nodevu 55 000 euro apmērā ar Latvijas Bankai maksājamu maksu, kas sastāv no fiksētas daļas 5000 euro gadā un mainīgas komponentes līdz 0,033 procentiem no kapitālsabiedrības kredītportfeļa apjoma, vienlaikus nosakot pārejas periodā griestus 55 000 euro apmērā un pēc 2029. gada – 100 000 euro apmērā. Šāds modelis būtiski maina maksas struktūru un rada nenoteiktību attiecībā uz faktisko finanšu slogu, jo maksas apmērs kļūst tieši atkarīgs no komersanta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neraugoties uz Anotācijā deklarēto administratīvā sloga mazināšanu, daļai tirgus dalībnieku faktiskās izmaksas var pieaugt, turklāt maksas slogs tiek diferencēts pēc ekonomiskā apjoma, nepietiekami izvērtējot faktiskās uzraudzības intensitātes atšķirības starp tirgus dalībniekiem. Anotācijā šī diferenciācija nav kvalitatīvi analizēta, kā arī nav sniegts pārliecinošs pamatojums, ka jaunais modelis neradīs nevienlīdzīgu situāciju vai nesamērīgu slogu atsevišķām komersantu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jaunais maksas modelis ir pretrunā ar iepriekšējo tiesību politiku, kas tika nostiprināta 2019. gadā, kad valsts nodevu būtisks palielinājums tika pamatots ar nepieciešamību ierobežot tirgus dalībnieku skaitu, mazināt sociālos riskus un palielināt budžeta ieņēmumus. Toreiz likumdevējs atzina, ka augstas un vienotas maksas ir apzināts regulatīvs instruments, vienlaikus identificējot arī vienlīdzības principa riskus nepamatotas diferenciācijas gadījumā. Pretstatā tam jaunais modelis ievieš diferencētu maksājumu sistēmu, kuras rezultātā atsevišķiem tirgus dalībniekiem izmaksas nākotnē var pārsniegt līdzšinējo 55 000 euro līmeni, vienlaikus Anotācijā apgalvojot, ka netiek radīts jauns negatīvs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veidojas iekšēji nekonsekventa tiesību politika – iepriekš augstas maksas tika atzītas par nepieciešamu regulatīvu instrumentu, savukārt šobrīd līdzīgas vai augstākas maksas tiek ieviestas, noliedzot to kā slogu. Šī pretruna, kā arī ar to saistītie vienlīdzības un samērīguma jautājumi anotācijā nav pienācīgi analizēti.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piedāvātais uzraudzības maksas modelis nav pietiekami pamatots, rada nenoteiktību attiecībā uz faktisko slogu un tā sadalījumu, kā arī rada riskus tiesiskās noteiktības, samērīguma un vienlīdzīgas attieksmes principu ievērošanai. Sabiedrības ieskatā maksas augšējā robeža saglabājama līdzšinējo 55 000 euro apmērā, nodrošinot prognozējamu un samērīgu regulējumu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izklāstītos iebildumus par nepietiekami pamatotu institucionālo reformu, pārmērīgu normatīvās varas koncentrāciju, nepilnīgi izvērtētām izmaiņām sankciju piemērošanas modelī un neskaidri pamatotu uzraudzības maksas reformu, Sabiedrība secina, ka Likumprojekts pašreizējā redakcijā nav pietiekami izsvērts un samērīgs, rada būtiskus riskus tiesiskajai noteiktībai, un līdz ar to kopumā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identificējot konkrētas līdzšinējā regulējuma un uzraudzības sistēmas nepilnības, un piedāvā samērīgus risinājumus, kas nodrošina lielāku regulējuma vienveidību, paredzamību un efektivitāti finanšu pakalpojumu jomā. Ar likumprojektu netiek ieviestas neskaidras vai pārmērīgas prasības tirgus dalībniekiem, bet tiek stiprināta tiesiskā noteiktība, konsolidējot uzraudzības, regulējuma  un sankciju piemērošanas ietvaru vienotā sistēmā. Līdz ar to apgalvojums, ka likumprojekts kopumā nav atbalstāms,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institucionālās reformas nepieciešamību un izvēlētā risinājuma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apgalvojumam, ka patērētāju kreditēšanas uzraudzības funkciju nodošana Latvijas Bankai nebūtu pietiekami pamatota vai ka pirms šāda risinājuma izvēles nebūtu identificēti esošās sistēmas trūkumi. Kā skaidri norādīts anotācijā, līdzšinējais regulējums patērētāju tiesību aizsardzībai finanšu pakalpojumu jomā praksē ir izveidojis sadrumstalotu uzraudzības un atbildības sistēmu,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iestādes (PTAC) ietvaros paralēli tiek piemēroti divi atšķirīgi atbildības režīmi – Administratīvās atbildības likuma un Administratīvā procesa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līdzīga rakstura pārkāpumi tiek izskatīti atšķirīgā procesuālā kārtībā, pieņemot vairākus lēmumus, kuri turklāt ir pārsūdzami dažādās tiesās;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uzraugāmajam finanšu tirgus dalībniekam vienlaikus var iestāties atbildība vairākos uzraudzības virzienos, kas mazina regulējuma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šī situācija ir identificēta nevis abstrakti, bet balstoties praktiskajā uzraudzības pieredzē, tostarp secinājumā, ka PTAL IX nodaļā ietvertās administratīvo pārkāpumu normas praksē nekad nav piemērotas (no 2021.gada), kas liecina par regulējuma ierobežotu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institucionālais risinājums balstās apsvērumā, ka finanšu pakalpojumi pēc būtības veido vienotu sektoru, kura uzraudzība prasa specializētu kompetenci, vienotu metodoloģiju un konsekventu sankciju piemērošanu. Šāds modelis jau ir nostiprināts citās finanšu nozarēs un pierādījis savu efektivitāti, nodrošinot gan preventīvu uzraudzību, gan paredzamu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 saglabāt esošo institucionālo sadalījumu, vienlaikus to pakāpeniski pilnveidojot – ir vērtēta, tomēr secināts, ka tā nenovērš strukturālās problēmas, kas saistītas ar procesu paralēlismu, atšķirīgu atbildības režīmu piemērošanu un interpretācijas risku saglabāšanos.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normatīvās varas un funkciju koncentrāciju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par pārmērīgu normatīvās varas koncentrāciju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Satversmē nostiprināto varas dalījuma principu. Būtiskais patērētāju tiesību aizsardzības regulējuma saturs tiek noteikts likumā, savukārt Latvijas Bankai tiek deleģētas tiesības izdot noteikumus par specializēto normu piemērošanu savas uzraudzības kompetences ietvaros. Šāds deleģējums ir raksturīgs finanšu tirgus regulējumam un atbilst nostiprinātai konstitucionālajai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regulējuma piemērošanas un sankciju piemērošanas funkciju īstenošana vienas iestādes ietvaros neizslēdz institucionālo līdzsvaru, jo funkcijas tiek nodalītas iekšēji, nodrošinot objektīvu lēmumu pieņemšanu un efektīvu kontroli. Turklāt visi Latvijas Bankas lēmumi ir pakļauti pilnvērtīgai tiesu kontrolei, kas ir būtisks ārējās kontroles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secināt, ka likumprojekts vājinātu demokrātisko kontroli vai pārceltu normatīvās varas centru ārpus likumdevēja noteiktajām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administratīvās atbildības modeļa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procesa aizstāšana ar administratīvā procesa ietvaros piemērojamām sankcijām ir mērķtiecīga un sistēmiski pamatota izvēle, kas vērsta uz vienveidīgas uzraudzības prakses nodrošināšanu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ietvars nodrošina augstu procesuālo garantiju līmeni - tiesības tikt uzklausītam, pienākumu iestādei motivēt lēmumu, samērīguma izvērtēšanu un efektīvu tiesas kontroli. Šāds sankciju piemērošanas modelis jau ilgstoši tiek izmantots finanšu tirgus uzraudzībā un nav radījis apdraudējumu tiesiskajai noteiktībai.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ar likumprojektu netiek palielināti sankciju apmēri un netiek ieviesti jauni pārkāpumu sastāvi. Izmaiņas skar procesuālo ietvaru, nevis sodu būtību, nodrošinot konsekvenci un paredzamību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likumprojektā paredzētā sankciju piemērošanas pieeja finanšu pakalpojumu jomā ir apzināti mainīta, ieviešot vienotu administratīvā procesa ietvaru visiem finanšu tirgus dalībniekiem, tai skaitā patērētāju kreditētājiem, kredīta starpniekiem un to pārstāvjiem. Kā skaidri norādīts anotācijā, šāds risinājums balstīts Latvijas Bankas līdzšinējā sankciju piemērošanas praksē un finanšu tirgus uzraudzības vēsturiskajā specifikā, kā arī ir vērsts uz to, lai novērstu līdzšinējo situāciju, kurā vienā iestādē paralēli tika piemēroti atšķirīgi atbildības režīmi par līdzīga rakstura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detalizēti izskaidrots, ka līdzšinējais regulējums, kurā PTAC daļu pārkāpumu izskatīja Administratīvās atbildības likuma ietvaros, bet citu – Administratīvā procesa likuma ietvaros, praksē radīja sadrumstalotību, sarežģītību un tiesisko nepārskatāmību gan uzraudzītajiem subjektiem, gan institūcijām. Turklāt anotācijā konstatēts, ka vairākas Patērētāju tiesību aizsardzības likuma IX nodaļā paredzētās administratīvā pārkāpuma normas faktiski nav tikušas piemērotas vispār, kas apliecina līdzšinējā modeļa ierobežoto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piemērojot sankcijas Administratīvā procesa likuma ietvaros, Latvijas Bankai nav dota neierobežota rīcības brīvība. Administratīvā procesa likuma 4. panta trešā daļa paredz pienākumu ievērot vispārējos tiesību principus, tostarp samērīguma, tiesiskās vienlīdzības, saprātīguma un tiesiskās paļāvības principu. Anotācijā ir tieši norādīts, ka sankcijas netiek piemērotas automātiski, bet katrā gadījumā individuāli, izvērtējot pārkāpuma raksturu, būtiskumu, ilgumu, ietekmi un citus būtiskos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uzsvērts, ka sankciju maksimālie apmēri PTAL 36.¹ pantā nav jauni, bet ir tiešā veidā pārņemti no līdzšinējā Patērētāju tiesību aizsardzības likuma 37. panta regulējuma, pielāgojot tos administratīvā procesa modelim. Tādējādi likumprojekts nepaplašina tiesisko pienākumu loku un neparedz bargākas sankcijas nekā līdz šim, bet nodrošina vienotu un konsekventu piemērošanas mehānismu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ietvertā norāde par iespējamu sankciju piemērošanas prakses attīstību nav interpretējama kā tiesiskās noteiktības mazināšana, bet gan kā atzīme, ka uzraudzība tiks īstenota riskos balstītā veidā, kas ir raksturīgi finanšu tirgus uzraudzībai un saderīgi ar Eiropas Savienības tiesībām. Vienlaikus anotācijā ir uzsvērts, ka Latvijas Bankas sankciju politika balstās uz detalizētiem, publiski pieejamiem ieteikumiem sankciju noteikšanai un individualizētai pieejai katrā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uzraudzības maksas modeļa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uzraudzības maksas modelis ir pamatots ar principu, ka uzraudzības izmaksām jābūt samērīgi sadalītām atbilstoši uzraudzības apjomam un tirgus dalībnieka riska ietekmei, nevis vienādi piemērotām neatkarīgi no ekonomiskā lieluma. Diferencēta maksas struktūra pati par sevi nenozīmē vienlīdzības principa pārkāpumu – pretēji, tā bieži vien nodrošina taisnīgāku sloga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ir paredzēti maksimālie griesti, tostarp pārejas periodā saglabājot līdzšinējo 55 000 euro līmeni, kas būtiski mazina pēkšņu un neprognozējamu sloga pieaugumu. Pēc 2029. gada noteiktais 100 000 euro griestu apmērs kalpo kā aizsardzības mehānisms ekstrēmās situācijās, nevis automātiski piemērojams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salīdzinājums ar 2019. gada tiesību politiku nav atbilstošs, jo abu periodu regulējuma mērķi, institucionālais ietvars un maksas funkcija ir būtiski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2019. gadā valsts nodeva tika izmantota kā apzināts tirgus regulēšanas instruments, kuras mērķis bija ierobežot tirgus dalībnieku skaitu, mazināt sociālos riskus un palielināt valsts budžeta ieņēmumus. Vienotā un augstā nodeva bija politiski izvēlēts mehānisms, kas nebija tieši sasaistīts ar faktiskajām uzraudzības izmaksām vai komersantu darbības apjomu, bet kalpoja kā filtrējošs instruments dalībai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jaunais uzraudzības maksas modelis pēc būtības pilda atšķirīgu funkciju – tas ir paredzēts uzraudzības izmaksu segšanai vienotā finanšu tirgus uzraudzības sistēmā, nevis tirgus dalībnieku skaita regulēšanai. Maksas struktūra ir veidota tā, lai tā atspoguļotu faktiskā uzraudzības apjoma un riska sadalījumu, paredzot gan fiksētu, gan proporcionālu komponenti, kā arī nosakot maksimālos griestus.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institucionālais konteksts ir būtiski mainījies. 2019. gada regulējums tika īstenots laikā, kad patērētāju kreditēšanas uzraudzība atradās citā institucionālajā modelī, savukārt jaunais maksas režīms ir cieši saistīts ar uzraudzības funkciju nodošanu Latvijas Bankai un tās piemēroto finanšu tirgus uzraudzības pieeju. Līdz ar to atšķirības maksas struktūrā izriet no citāda uzraudzības modeļa, nevis no nekonsekventas tiesību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apgalvojums par pretrunu tiesību politikā ignorē faktu, ka maksimālās maksas robežas ir skaidri noteiktas un pakāpeniski ieviestas, tostarp pārejas periodā saglabājot līdzšinējo 55 000 euro līmeni. Tas apliecina, ka  likumprojekta izstrādātāji apzināti ņem vērā tiesiskās paļāvības un samērīguma principus un nepieļauj pēkšņu vai neprognozējamu sloga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tas, ka atsevišķiem tirgus dalībniekiem nākotnē maksa potenciāli var pārsniegt iepriekšējo fiksēto apmēru, pats par sevi nenozīmē jauna “negatīva sloga” radīšanu. Maksas diferencēšana balstās objektīvos kritērijos – darbības apjomā un uzraudzības intensitātē – un līdz ar to nevis atkārto 2019. gada pieeju, bet ievieš kvalitatīvi atšķirīgu, uz izmaksu segšanu balstītu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politikas attīstība pati par sevi nav pretruna – normatīvais regulējums var mainīties, ja mainās uzraudzības institucionālais ietvars un izvirzītie mērķi. Šajā gadījumā maksas modelis ir pielāgots vienotas uzraudzības sistēmai, nevis izmantots kā tirgus ierobežošanas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sniegtajiem skaidrojumiem attiecībā uz iepriekš iesniegtajiem iebildumiem par likumprojektu “Grozījumi Patērētāju tiesību aizsardzības likumā” (26-TA-744), kā arī ar citu institūciju saskaņošanas procesā paustajiem apsvērumiem. Vienlaikus Asociācija secina, ka Finanšu ministrijas sniegtie skaidrojumi pēc būtības nenovērš vairākus būtiskus jautājumus attiecībā uz reformas proporcionalitāti, institucionālo konsekvenci, praktisko īstenošanu un ekonomisko ietekmi uz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gan Finanšu ministrija norāda, ka reformas mērķis ir mazināt uzraudzības fragmentāciju, uzlabot institucionālo efektivitāti un nodrošināt vienotāku pieeju finanšu sektora uzraudzībā, Asociācijas ieskatā no likumprojektu pakotnes joprojām nav pietiekami skaidrs, kādā veidā šie mērķi tiks sasniegti praktiski un kādēļ tieši izvēlētais modelis ir samērīgākais un efektīvākais no iespējamiem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īpaši uzsver, ka reformas ietvaros būtiski tiek pārskatīta ne tikai institucionālā kompetence, bet arī finanšu sektora uzraudzības ekonomiskā un metodoloģiskā struktūra. Līdz ar to piedāvātās izmaiņas pēc būtības nav vērtējamas kā tehniska funkciju pārdale, bet gan kā sistēmiska uzraudzības modeļa transformācija, kurai nepieciešams īpaši detalizēts un pierādījumos balstīts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minēto, Asociācija uztur iepriekš sniegtos iebildumus, kā arī  sniedz papildus šādus iebildumus pret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izteiktajiem iebildumiem, nevar piekrist tam, ka iepriekš sniegtie skaidrojumi pēc būtības nenovērš jautājumus par reformas proporcionalitāti, institucionālo konsekvenci, praktisko īstenošanu un ekonomisko ietekmi. Pirms virzīties ar lēmumu par atbilstošo funkciju pārdali no Patērētāju  tiesību aizsardzības centra (PTAC) uz Latvijas Banku, ir  veikts detalizēts izvērtējums, notikušas sarunas ar Latvijas Banku un nozari, reforma plašā lokā apspriesta un virzīta Finanšu sektora attīstības padomē, kā arī Ministru kabinetā apstiprināta tās tālāka virzība. Līdz ar to uzskatāms, ka  ir veikts detalizēts normatīvais, institucionālais un finanšu izvērtējums,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identificētas esošā uzraudzības modeļa struktūrālas nepilnības (uzraudzības fragmentācija, atšķirīga normu interpretācija, paralēla kompetenču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salīdzināti alternatīvi institucionālie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pamatota uzraudzības funkciju koncentrēšana Latvijas Bankā kā efektīvākais risinājums tiesiskās noteiktības un vienotas uzraudzības prakses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norāde uz “nenovērstiem būtiskiem jautājumiem” faktiski attiecas nevis uz argumentu trūkumu, bet uz konceptuālu nepiekrišanu Ministru kabinetā atbalstītajam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Asociācija 23.04.2026. publiski ar mediju starpniecību paziņoja, tostarp, ka "Asociācija nolēmusi neturpināt dalību organizētajās formālajās darba grupās par nebanku finansētāju uzraudzības maiņu no PTAC uz Latvijas Banku", kā arī, ka "visi Tiesību aktu projektu publiskajā portālā iesniegtie priekšlikumi un iebildumi paliek spēkā un tiek pilnā mērā uzturēti, un nepiedalīšanās konkrētās sanāksmē nav interpretējama kā attiekšanās no tiem vai to atsaukšana", kas liecina par iebildumiem pēc būtības šādai institucionālai uzraudzības maiņai un neveicina savstarpēju dialogu.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 likumprojekta saskaņšanas reizē tika skaidrots, ka reformas praktiskā ietekme izpaužas: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vienā kompetentā uzraudzības iestādē, kas nodrošina vienotu normu interpretāciju un piemērošanu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riskos balstītā uzraudzības pieejā, kuru Latvijas Banka jau konsekventi piemēro citos finanšu tirgus segmentos;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institucionālās atbildības skaidrumā, novēršot situācijas, kur viena un tā pati komercprakse tiek vērtēta paralēli vairākās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samērīgumu uzsverams, ka reformas rezultātā netiek mainīts patērētāju aizsardzības materiāltiesiskais regulējums, uzraudzības izmaksu modelis tiek piesaistīts faktiskajām uzraudzības izmaksām, paredzot pārejas periodu un maksas griestus. Samērīgums vērtējams kopsakarā ar reformas mērķi – nodrošināt efektīvāku un vienotāku uzraudzību –, un šīs izvēles ietilpst valsts  rīcības brīvībā publiskās pārvaldes organizācijas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funkciju pārdales sistēmisko raksturu un nepieciešamību pēc "īpaši detalizēta izvērtējuma" norādāms, ka tieši reformas sistēmiskā rakstura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likumprojektu izstrādes tika sagatavots un Ministru kabinetā izskatīts informatīvais ziņojums par vienotas uzraudzības iestādes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analizēti vairāki uzraudzības modeļi, tai skaitā saglabājot esošo institucionālo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lēmums par kompetences nodošanu Latvijas Bankai tika pieņemts pēc garām diskusijām ar nozari un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likumprojektu pakotnes saskaņošanas reizē tika uzsvērts, normatīvā akta anotācijas uzdevums nav atkārtot informatīvā ziņojuma pilnu analīzi vai veikt ex post ekonomisko modelēšanu situācijā, kad materiāltiesiskās normas nemainās. Tādēļ Asociācijas pieprasījums pēc vēl detalizētāka izvērtējuma pēc būtības nozīmētu atkārtotu jau politiskā līmenī izšķirtu jautājumu pārvērtēšanu, kas ministrijas ieskatā ir nevajadzīga un nelietderīga.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uzsverams, ka, lai gan mainās uzraudzības institucionālais līmenis, uzraudzības metodoloģijas pamatprincipi saglabājas nemainīgi: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proporcionalitāte;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riskos balstīta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individuāls pārkāpumu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preventīva uzraudzības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Ekonomiskajā dimensijā reformas rezultāts ir pretējs Asociācijas norādītajam riskam – kopējais nozares finansiālais slogs prognozēti samazinās, jo uzraudzības maksa tiek sasaistīta ar faktiskajām uzraudzības izmaksām, nevis izmantota kā barjera jaunu tirgus dalībnieku ienākšanai tirgū, papildus ieņēmumu avots vai tirgus ierobežošanas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Asociācijas norāde uz iepriekšējo iebildumu uzturēšanu pati par sevi nerada jaunus tiesiskus vai faktoloģiskus apstākļus, kas prasītu likumprojekta būtisku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Par reformas ekonomiskās ietekmi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Asociācija norāda, ka likumprojekts paredz būtisku licencēšanas un uzraudzības maksājumu struktūras pārveidi, pārorientējot regulatīvo slogu no vienreizējas licences maksas uz ilgtermiņa uzraudzības maksājumu modeli, kas tieši piesaistīts kapitālsabiedrības kredītportfeļa apjomam. Lai gan Finanšu ministrija skaidro, ka jaunais modelis kopumā varētu samazināt atsevišķu tirgus dalībnieku izmaksas salīdzinājumā ar pašreizējo regulējumu, Asociācijas ieskatā joprojām nav veikts pietiekami detalizēts izvērtējums par reformas ilgtermiņa ekonomisko ietekmi uz dažādiem tirgus segmentiem un uzņēmumu attīstības stadijām.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Jo īpaši nav pietiekami analizēts, kā jaunais uzraudzības maksājumu modelis ietekmēs: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augošus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uzņēmumus ar strauji pieaugošu kredītportfeli;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tirgus dalībnieku ienākšanu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konkurences apstākļus starp dažāda mēroga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uzraudzības maksas tieša sasaistīšana ar kredītportfeļa apjomu var radīt situāciju, kur regulatīvais slogs pieaug proporcionāli uzņēmuma izaugsmei, tādējādi radot netiešu ekonomisku atturošu efektu attiecībā uz darbības paplašināšanu un tirgus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ienlaikus Asociācija norāda, ka no likumprojekta anotācijas un Finanšu ministrijas sniegtajiem skaidrojumiem nav iespējams pilnvērtīgi izvērtēt saikni starp paredzēto uzraudzības maksājumu apmēru un faktiskajām uzraudzības izmaksām. Dažādos dokumentos ietvertie aprēķini par reformas izmaksām un nepieciešamo resursu apjomu nav pilnībā konsekventi, savukārt tirgus dalībniekiem nav sniegts pietiekami skaidrs priekšstats par to, kā ilgtermiņā tiks noteikts faktiskās uzraudzības maksas apmērs un kādi principi tiks piemēroti tās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Asociācija uzsver, ka tik būtiska maksājumu struktūras maiņa bez detalizēta ekonomiskā izvērtējuma rada arī tiesiskās paļāvības riskus. Tirgus dalībnieki savu darbību un investīciju plānus ir veidojuši, balstoties uz konkrētu regulatīvo un izmaksu modeli, līdz ar to būtiska šī modeļa pārstrukturēšana bez pietiekami prognozējama pārejas mehānisma var negatīvi ietekmēt uzņēmējdarbības vides stabilitāti un investoru uztveri par regulatīvās vides paredzamību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Papildus Asociācija norāda, ka pašreizējā redakcijā nav pietiekami izvērtēts, vai izvēlētais uzraudzības finansēšanas modelis atbilst samērīguma principam un  Satversmes 105. pantam. Ja regulatīvais finanšu slogs tiek būtiski pārstrukturēts bez pietiekama pamatojuma attiecībā uz tā nepieciešamību, ekonomisko efektivitāti un alternatīvu risinājumu izvērtējumu, pastāv risks, ka izvēlētais modelis var radīt nesamērīgu ietekmi uz tirgus dalībnieku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Asociācija ņem vērā, ka likumprojekta pārejas noteikumos ir paredzēts pārejas periods attiecībā uz maksimālā uzraudzības maksājuma apmēru 2027., 2028. un 2029. gadā, kā arī atsevišķi pārejas mehānismi attiecībā uz valsts nodevu piemērošanu. Vienlaikus Asociācijas ieskatā šie mehānismi paši par sevi nenovērš nepieciešamību pēc pilnvērtīga ekonomiskā un proporcionalitātes izvērtējuma attiecībā uz izvēlēto uzraudzības finansēšanas modeli kopumā, jo īpaši attiecībā uz periodu pēc pārejas regulējuma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Asociācijas ieskatā tieši ilgtermiņa prognozējamība un skaidri definēta maksājumu aprēķina metodoloģija ir būtiski priekšnoteikumi tiesiskās paļāvības, investīciju stabilitātes un samērīgas uzņēmējdarbības vides nodrošināšanai finanšu sektorā. Tādēļ Asociācija uztur iepriekš izteikto aicinājumu papildināt likumprojekta anotāciju ar detalizētu ekonomisko izvērtējumu un skaidru uzraudzības maksas aprēķina metodoloģijas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iebildumiem par licencēšanas un uzraudzības maksājumu modeļa maiņu norādāms, ka pāreja no augstas vienreizējas licences maksas uz ilgtermiņā piemērojamu uzraudzības maksu, kas piesaistīta darbības apjomam, pati par sevi nav uzskatāma par nesamērīgu vai ekonomiski nepamatotu. Šāda pieeja nodrošina, ka regulatīvais slogs ir dinamisks un samērots ar uzraugāmās darbības apjomu un riska profilu, nevis balstīts fiksētā, no faktiskās uzraudzības intensitātes atrautā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Saiknes starp uzraudzības maksu un kredītportfeļa apjomu mērķis nav atturēt izaugsmi, bet nodrošināt, ka uzraudzības izmaksu segšanā lielāku ieguldījumu sniedz tie tirgus dalībnieki, kuru darbība prasa proporcionāli lielāku uzraudzības resursu iesaisti. Šāds modelis ir raksturīgs finanšu uzraudzībai kopumā un tiek izmantots dažādos regulētos finanšu segmentos, lai novērstu situāciju, kur mazāki vai jauni tirgus dalībnieki tiek nesamērīgi noslogoti ar fiksētām izmaksām neatkarīgi no to darbības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ietekmi uz augošiem uzņēmumiem, strauji paplašināmu kredītportfeli un konkurenci uzsverams, ka proporcionāla maksājuma pieeja pati par sevi neveido atturošu efektu, ja maksa ir saprātīgi noteikta un nepārsniedz to, kas objektīvi nepieciešams uzraudzības funkcijas nodrošināšanai. Pretēji Asociācijas paustajām bažām, tieši augsta vienreizēja licences maksa tradicionāli ir viens no būtiskākajiem šķēršļiem jaunu dalībnieku ienākšanai tirgū, savukārt pakāpenisks un prognozējams uzraudzības maksājums ilgtermiņā veicina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Saikne starp uzraudzības maksām un faktiskajām uzraudzības izmaksām nav vērtējama kā statiska. Finanšu uzraudzības sistēmās raksturīgi, ka maksājumu apmērs tiek regulāri pārskatīts, ņemot vērā gan faktisko resursu patēriņu, gan tirgus attīstību. Šāda elastība ir nepieciešama, lai nodrošinātu gan uzraudzības efektivitāti, gan tiesisko līdzsvaru starp regulatoru un uzraugāmajiem subjektiem. Likumdevēja pienākums šajā kontekstā ir noteikt skaidrus rāmjus un robežas, bet ne fiksēt vienu nemainīgu ekonomisko modeli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tiesiskās paļāvības principu norādāms, ka tas negarantē regulējuma nemainību vai aizsardzību pret ekonomiski neitrālām maksājumu struktūras izmaiņām. Tiesiskā paļāvība tiek nodrošināta tad, ja izmaiņas ir paredzamas, pamatotas ar leģitīmu mērķi un tiek ieviestas ar saprātīgu pārejas periodu, kas ļauj tirgus dalībniekiem pielāgot savu darbību. Fakts, ka iepriekš pastāvējis konkrēts maksājumu modelis, pats par sevi nerada aizsargājamu tiesību sagaidīt, ka šis modelis saglabāsies nemainīgs, ja likumdevējs to pamatoti maina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samērīguma principu un Satversmes 105. pantu uzsverams, ka uzraudzības maksa, kas ir vērsta uz publiski nozīmīgas uzraudzības funkcijas finansēšanu un ir saistīta ar uzraugāmās darbības apjomu, nav pielīdzināma patvaļīgam īpašuma tiesību ierobežojumam. Tā tiek piemērota visiem tirgus dalībniekiem pēc vienotiem kritērijiem, tai ir leģitīms mērķis un tā ir piemērota un nepieciešama šī mērķa sasniegšanai. Mazāk ierobežojošs risinājums, kas vienlaikus nodrošinātu stabilu un kvalitatīvu uzraudzību, šajā regulatīvajā kontekstā nav konstatējams.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norādāms, ka Asociācijas aicinājums papildināt likumprojekta anotāciju ar vēl detalizētāku ekonomisko analīzi pēc būtības nozīmētu pārvērst likumprojektu izstrādāšanas procesu par nepārtrauktu prognožu precizēšanas mehānismu situācijā, kur netiek mainīti tiesiskie pienākumi, bet tikai to finansēšanas struktūra. Šāda pieeja nav nedz nepieciešama, nedz samērīga  tiesību aktu izstrādes izpratnē. Latvijas Banka ir veikusi tirgus dalībnieku uzraudzības izmaksu analīzi un papildus analīze šajā gadījumā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Par iepriekš izteikto iebildumu uzturēšanu attiecībā uz uzraudzības pieejas transformācijas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Asociācija uztur iepriekš izteiktos iebildumus attiecībā uz reformas iespējamo ietekmi uz patērētāju kreditēšanas tirgus uzraudzības pieeju un norāda, ka Finanšu ministrijas sniegtie skaidrojumi pēc būtības nenovērš nepieciešamību pēc detalizētāka izvērtējuma šajā aspektā.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Asociācija īpaši uzsver, ka reformas ietvaros tiek mainīta ne tikai institucionālā kompetence, bet arī pats uzraudzības modelis mazumtirdzniecības kreditēšanas tirgū. Līdz ar to Asociācijas ieskatā nepietiek tikai ar vispārīgu norādi, ka Latvijas Banka nodrošinās attiecīgo funkciju pārņemšanu, bet nepieciešams arī izvērtēt reformas praktisko ietekmi uz regulatora pieeju tirgus uzraudzībai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Asociācija jau iepriekš norādīja, ka patērētāju kreditēšanas tirgus pēc savas būtības būtiski atšķiras no klasiskajiem prudenciālās uzraudzības segmentiem, jo tas ir cieši saistīts ar dinamisku produktu attīstību, digitalizāciju, jaunu finanšu tehnoloģiju ieviešanu un proporcionalitātes principa praktisku piemērošanu mazumtirdzniecības finanšu pakalpojumu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Vienlaikus no Finanšu ministrijas sniegtajiem skaidrojumiem Asociācijas ieskatā joprojām nav pietiekami identificējams, vai un kādā apmērā ticis izvērtēts reformas potenciālais efekts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normu interpretācijas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sloga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regulatora pieeju inovācijām un jaunu produktu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proporcionalitātes principa praktisku piemērošanu dažāda mēroga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Asociācija uzsver, ka šāds izvērtējums ir būtisks, jo pat salīdzinoši nelielas izmaiņas regulatora pieejā finanšu sektorā var būtiski ietekmēt tirgus attīstību, konkurenci, uzņēmējdarbības izmaksas un jaunu tirgus dalībnieku spēju ienākt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Ievērojot minēto, Asociācija atkārtoti aicina papildināt likumprojekta anotāciju ar detalizētāku izvērtējumu par reformas ietekmi uz uzraudzības pieeju mazumtirdzniecības kreditēšanas tirgū, tostarp attiecībā uz proporcionalitātes principa piemērošanu, inovāciju vidi, administratīvo slogu un tirgus attīstību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uzturētajiem iebildumiem par uzraudzības pieejas maiņas riskiem norādāms, ka likumprojekta un ar to saistīto likumprojektu ietvaros netiek mainīti patērētāju kreditēšanas regulējuma materiāltiesiskie pamati, bet tiek veikta institucionāla kompetences pārdale. Līdz ar to nevar piekrist pieņēmumam, ka pati uzraudzības pieejas būtība normatīvā līmenī tiktu transformēta.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modelis mazumtirdzniecības kreditēšanas tirgū arī pēc reformas balstās tajos pašos principos – patērētāju interešu aizsardzībā, proporcionālā regulējumā un riskos balstītā pieejā. Institucionālās kompetences nodošana viena uzrauga ietvarā pati par sevi nenozīmē uzraudzības intensitātes palielināšanu, normu piemērošanas stingrības pieaugumu vai administratīvā sloga palielināšanu, ja normatīvais regulējums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uzsvērto mazumtirdzniecības kreditēšanas tirgus specifiku – dinamisku produktu attīstību, digitalizāciju un finanšu tehnoloģiju ieviešanu – uzsverams, ka šie aspekti tieši prasa riskos balstītu un elastīgu uzraudzības pieeju, nevis formāli fragmentētu kompetenču īstenošanu. Uzraudzības konsolidācija nodrošina labākas priekšnoteikumus vienotas interpretācijas veidošanai, savlaicīgai reakcijai uz tirgus attīstību un proporcionalitātes principa konsekventai piemērošanai dažāda mēroga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prasība pēc detalizēta izvērtējuma par regulatora pieeju inovācijām un jaunu produktu attīstībai pēc būtības attiecas uz nākotnes uzraudzības praksi, nevis uz likumprojekta tiesisko saturu. Tomēr finanšu uzraudzības sistēmā šāda prakse pamatoti attīstās regulatora vadlīniju, uzraudzības metodoloģijas un dialoga ar nozari ietvarā, nevis likuma anotācijas līmenī. Likuma uzdevums ir noteikt institucionālo ietvaru un pamatprincipus, nevis ex ante detalizēt visas iespējamās uzraudzības pieejas konkrētos tirgus segmentos.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norādītajiem riskiem tirgus attīstībai, konkurencei un jaunu dalībnieku ienākšanai uzsverams, ka vienots uzraudzības ietvars pats par sevi samazina neskaidrību un fragmentācijas radītos riskus, jo uzņēmējiem ir skaidrs kompetentais regulators un vienota prakses telpa. Šāds risinājums ilgtermiņā veicina paredzamību un tiesisko noteiktību, kas ir viens no būtiskākajiem priekšnosacījumiem investīcijām un inovācijai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Asociācijas uzturētie iebildumi attiecībā uz uzraudzības pieejas transformācijas riskiem galvenokārt balstās uz pieņēmumiem par iespējamām nākotnes prakses izmaiņām, nevis uz likumprojektā paredzētām tiesiskām sekām. Šādi pieņēmumi paši par sevi nevar kalpot par pamatu likumprojekta anotācijas papildināšanai vai institucionālās reformas apturēšanai.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Asociācijas iebildumi [12]–[17]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Par tiesiskās noteiktības un regulatīvās prognozējamības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Asociācija uztur iepriekš izteiktos iebildumus attiecībā uz tiesiskās noteiktības un regulatīvās prognozējamības riskiem, kas izriet no reformas īstenošanas modeļa un pārejas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gan Finanšu ministrija skaidro, ka reformas ieviešanai paredzēts pārejas periods un pakāpeniska atsevišķu normatīvo aktu aizstāšana, Asociācijas ieskatā no likumprojektu pakotnes un anotācijas joprojām nav pietiekami skaidri identificējami principi, kas nodrošinās konsekventu un prognozējamu uzraudzības pieejas pēctecību pēc reformas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Asociācijas ieskatā šie aspekti ir īpaši būtiski finanšu sektorā, kur tirgus dalībnieku darbība ir cieši saistīta ar ilgtermiņa biznesa plānošanu, investīcijām atbilstības sistēmās, tehnoloģiskajos risinājumos un produktu attīstībā. Līdz ar to būtiska regulatīvās pieejas maiņa bez pietiekami skaidri definētiem pēctecības principiem var negatīvi ietekmēt uzņēmējdarbības vides prognozējamību un investīciju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Papildus Asociācija norāda, ka no likumprojektu anotācijas nav pilnvērtīgi identificējams, kā tiks nodrošināta vienota pieeja attiecībā uz jau uzsāktajiem uzraudzības procesiem, iepriekš sniegtajām vadlīnijām, skaidrojumiem un izveidojušos uzraudzības praksi. Asociācijas ieskatā šādu aspektu nepietiekama noregulēšana rada risku atšķirīgai normu interpretācijai un nevienveidīgai uzraudzības pieejai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Vienlaikus Asociācija uzsver, ka tiesiskās noteiktības princips prasa, lai tirgus dalībnieki spētu saprātīgi prognozēt regulatora pieeju un ar pietiekamu pārliecību plānot savu darbību ilgtermiņā. Tādēļ tik būtisku institucionālu reformu gadījumā būtiskākajiem uzraudzības pēctecības principiem un pārejas mehānismiem būtu jābūt skaidri identificējamiem jau likumprojekta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Ievērojot minēto, Asociācija atkārtoti aicina papildināt likumprojekta anotāciju ar detalizētāku izvērtējumu un skaidrojumu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būtisku uzraudzības metodoloģijas izmaiņu ieviešanas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mehānismiem, kas nodrošinās prognozējamu un konsekventu uzraudzības pieeju tirgus dalībniekiem pēc reformas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uzturētajiem iebildumiem par tiesiskās noteiktības un regulatīvās prognozējamības apdraudējumu norādāms, ka likumprojekta ietvaros paredzētā reforma ir veidota tā, lai nodrošinātu institucionālu pēctecību un vienlaikus novērstu diskrētu regulējuma “pārtrūkumu” risku uzraudzības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tiesiskās noteiktības princips finanšu sektorā prasa nevis uzraudzības modeļa nemainību, bet skaidru, iepriekš paredzamu un normatīvi nostiprinātu institucionālo rāmi, kurā tirgus dalībniekiem ir identificējams kompetentais regulators, spēkā esošās tiesību normas un piemērojamie tiesiskie instrumenti. Likumprojekts šo prasību izpilda, paredzot skaidru kompetences pāreju, nepārtrauktu uzraudzības īstenošanu un normatīvo aktu spēkā esību bez pārrāvuma.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Asociācijas norādītā neskaidrība par pēctecības principiem pēc reformas īstenošanas nav pamatota ar konkrētām normatīvām nepilnībām. Likumprojekta pārejas regulējums paredz, ka jau uzsāktie uzraudzības procesi tiek pabeigti kompetentās iestādes ietvarā, savukārt normatīvais regulējums, kas nosaka tirgus dalībnieku pienākumus, netiek mainīts. Tas nozīmē, ka tirgus dalībnieku tiesiskais stāvoklis un pienākumi saglabājas nemainīgi neatkarīgi no institucionālās kompetences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Asociācijas prasība jau likumprojekta stadijā detalizēti noteikt regulatora turpmāko uzraudzības metodoloģiju, praksē piemērojamos kritērijus un interpretācijas pieeju pārsniedz likumprojekta izstrādes kompetences robežas. Uzraudzības metodoloģija pēc savas dabas ir dinamiska, tā pielāgojas tirgus attīstībai, risku profilam un inovāciju videi, un pamatoti tiek veidota regulatora vadlīniju, skaidrojumu un uzraudzības prakses ietvarā, nevis likuma tekstā vai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jāuzsver, ka regulatīvās prognozējamības pamatā finanšu sektorā ir vienota normu interpretācijas telpa, nevis paralēlu un nošķirtu prakses avotu pastāvēšana. Likumprojektā paredzētā uzraudzības koncentrēšana vienā institūcijā tieši stiprina prognozējamību, jo tirgus dalībniekiem ir viens kompetents uzraugs ar vienotu institucionālo atbildību, nevis vairāku iestāžu paralēla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Asociācijas norādes uz investīciju stabilitātes un ilgtermiņa plānošanas riskiem nevar tikt skatītas atrauti no fakta, ka materiāltiesiskais regulējums netiek mainīts. Līdz ar to nav pamata secinājumam, ka reformas rezultātā tirgus dalībniekiem būtu jāpārskata savi tiesiskie vai biznesa modeļi tikai institucionālās kompetences maiņas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uzsverams, ka tiesiskās noteiktības princips negarantē nemainīgu uzraudzības institucionālo struktūru, bet gan paredz, ka izmaiņas tiek īstenotas skaidri noteiktā, paredzamā un tiesiski kontrolējamā veidā. Šie kritēriji likumprojektā ir ievēroti. Asociācijas arguments par nepieciešamību papildināt anotāciju ar detalizētu nākotnes uzraudzības prakses aprakstu pēc būtības nozīmētu prasību fiksēt regulatora diskrēciju likumdošanas stadijā, kas nav ne iespējams, ne lietderīgi finanšu tirgus dinamiskajos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Asociācijas iebildumi [18]–[23]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Par reformas praktiskās īstenošanas un institucionālās nepārtrauktības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Asociācija uztur iepriekš izteiktos iebildumus attiecībā uz reformas praktiskās īstenošanas aspektiem un norāda, ka Finanšu ministrijas sniegtie skaidrojumi pilnvērtīgi nenovērš bažas par institucionālās nepārtrauktības nodrošināšanu reformas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Asociācijas ieskatā no likumprojektu pakotnes un anotācijas joprojām nav pietiekami detalizēti identificējams, kā praktiski tiks nodrošināta sekmīga uzraudzības funkciju pārņemšana, tostarp attiecībā uz uzsākto procesu turpināšanu, uzraudzības informācijas un datubāžu nodošanu, institucionālās kompetences pārņemšanu un metodoloģiskās pieejas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Asociācija īpaši uzsver, ka finanšu sektora uzraudzībā būtiska nozīme ir ne tikai formālajam normatīvajam regulējumam, bet arī ilgstoši izveidotai praktiskajai uzraudzības pieejai, institucionālajai pieredzei un konsekventai normu interpretācijai. Līdz ar to reformas sekmīga īstenošana ir cieši saistīta ar spēju nodrošināt efektīvu praktiskās kompetences un uzraudzības pieejas pārņemšanu bez būtiskiem traucējumiem tirgus dalībniekiem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Vienlaikus Asociācijas ieskatā no anotācijas nav pilnvērtīgi izvērtēti iespējamie praktiskie riski, kas var rasties pārejas periodā, tostarp attiecībā uz procesu nepārtrauktību, interpretācijas konsekvenci, administratīvā sloga pieaugumu pārejas posmā un tirgus dalībnieku spēju savlaicīgi pielāgoties jaunajai uzraudzības pieejai.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Asociācija papildus norāda, ka šādi aspekti ir īpaši būtiski finanšu sektorā, kur regulatora pieejas prognozējamība un uzraudzības procesa nepārtrauktība tieši ietekmē tirgus stabilitāti, investīciju vidi, patērētāju uzticību un tirgus dalībnieku spēju nodrošināt atbilstību normatīvajām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Ievērojot minēto, Asociācija atkārtoti aicina papildināt likumprojekta anotāciju ar detalizētāku praktiskās ieviešanas izvērtējumu, skaidrāk identificējot reformas praktiskās īstenošanas mehānismus, iespējamos pārejas perioda riskus un pasākumus institucionālās nepārtrauktības nodrošināšanai pēc reformas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uzturētajām bažām par reformas praktisko īstenošanu un institucionālās nepārtrauktības nodrošināšanu norādāms, ka likumprojekta ietvaros paredzētā reforma ir izstrādāta, ievērojot publiskās pārvaldes nepārtrauktības, tiesiskās drošības un pakāpeniskas pārejas principus. Šie principi nosaka, ka institucionālas reformas finanšu sektorā nedrīkst radīt uzraudzības vakuumu, procesu pārrāvumu vai neskaidrību par spēkā esošo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institucionālās nepārtrauktības nodrošināšana nav reducējama tikai uz likumprojekta anotācijā detalizēti aprakstītu administratīvo darbību uzskaitījumu. Likumprojekts normatīvā līmenī skaidri nosaka kompetences pāreju, savukārt uzraudzības funkciju praktiskā nodošana – tostarp uzsākto procesu turpināšana, informācijas un datu nodošana, kā arī institucionālās kompetences pārņemšana – ir īstenojama administratīvā procesa, starpinstitucionālu darbošanās mehānismu un iekšējo procedūru ietvarā. Šāda pieeja atbilst labas pārvaldības praksei, jo praktiskās organizatoriskās darbības nav nostiprināmas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Asociācijas norāde uz uzraudzības metodoloģijas un praktiskās pieredzes pārņemšanas risku balstās pieņēmumā, ka institucionāla kompetences maiņa pati par sevi izraisa uzraudzības prakses pārrāvumu. Šāds pieņēmums nav pamatots. Uzraudzības prakse finanšu sektorā balstās normatīvajā regulējumā, vispārējos tiesību principos (proporcionalitātē, vienlīdzībā, tiesiskajā drošībā) un administratīvā procesa garantijās, nevis tikai individuālo iestāžu interpretatīvajās tradīcijās. Līdz ar to uzraudzības funkcijas pārņemšana nenozīmē automātisku iepriekš izstrādātās prakses ignorēšanu vai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Asociācijas prasība detalizēti identificēt pārejas perioda praktiskos riskus un to novēršanas pasākumus likumprojekta anotācijā pārsniedz likumprojekta autoru uzdevumu robežas. Kompetence ir noteikt institucionālo ietvaru, kompetences sadali un pārejas noteikumus, savukārt individuālo īstenošanas risku vadība ir izpildvaras pastāvīga funkcija, kas jānodrošina neatkarīgi no konkrētās reformas. Finanšu sektora uzraudzībā šāda risku vadība ir uzskatāma par institucionālu pienākumu, nevis par normatīvo aktu trūkuma seku.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attiecībā uz administratīvā sloga pieauguma risku pārejas posmā uzsverams, ka materiāltiesiskās prasības tirgus dalībniekiem nemainās, kā arī netiek ieviestas jaunas atskaišu vai uzraudzības procedūras vienīgi kompetences pārdales dēļ. Līdz ar to nav objektīva pamata secināt, ka reformas rezultātā tirgus dalībniekiem būtu jāsaskaras ar strukturāli jaunu vai palielinātu administratīvo slogu, kas apdraudētu atbilstības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Asociācijas uzsvērtie riski tirgus stabilitātei, patērētāju uzticībai un investīciju videi ir vērtējami kopsakarā ar faktu, ka reforma paredz tieši skaidrāku institucionālo atbildību un vienotu uzraudzības ietvaru. Vienots kompetentais uzraugs, nevis vairāku iestāžu paralēla iesaiste, labāk nodrošina uzraudzības procesa nepārtrauktību, normu interpretācijas konsekvenci un paredzamu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uzsverams, ka Asociācijas pieprasījums pēc detalizēta praktiskās ieviešanas apraksta likumprojekta anotācijā pēc būtības nozīmētu ieviest regulējumu, kurā izpildvaras organizatoriskās darbības tiek normatīvi fiksētas ex ante, kas nav ne atbilstoši publiskās pārvaldes funkcionālajam dalījumam, ne nepieciešami tiesiskās noteiktības nodrošināšanai. Institucionālās nepārtrauktības nodrošināšana izriet no pašas valsts pārvaldes pienākuma īstenot reformu atbildīgi un koordinēti.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Asociācijas iebildumi [24]–[29]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 Par reformas ietekmes izvērtējuma nepietiekamību no konkurences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Asociācija uztur iepriekš izteiktos iebildumus attiecībā uz reformas iespējamo ietekmi uz konkurences apstākļiem patērētāju kreditēšanas tirgū un norāda, ka likumprojektu anotācijā šis aspekts joprojām nav izvērtēts pietiekamā detalizācijas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gan Finanšu ministrija norāda, ka reformas mērķis ir efektīvāka un vienotāka uzraudzības modeļa izveide, Asociācijas ieskatā no anotācijas nav identificējams pilnvērtīgs izvērtējums par to, kā reformas rezultātā mainīsies konkurences apstākļi dažāda mēroga tirgus dalībniekiem un kāda būs ietekme uz tirgus struktūru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Asociācija īpaši uzsver, ka regulatīvā sloga pieaugums praksē ne vienmēr vienādi ietekmē visus tirgus dalībniekus. Lai gan formāli tirgū ienākošam patērētāju kreditēšanas pakalpojumu sniedzējam var būt iespējams uzsākt darbību ar salīdzinoši ierobežotu kapitālu, tas pats par sevi nenozīmē, ka faktiskās regulatīvās un atbilstības izmaksas ir proporcionāli zemākas. Neatkarīgi no tirgus dalībnieka lieluma kreditoram pēc būtības ir jānodrošina vienveidīga atbilstība normatīvajām prasībām, tostarp attiecībā uz iekšējās kontroles sistēmām, NILLTPFN prasībām, klientu izpēti, datu aizsardzību, sūdzību izskatīšanu, uzraudzības prasību izpildi un regulatora pieprasītās informācijas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ar to Asociācijas ieskatā regulatīvā sloga pieaugums un uzraudzības izmaksu pārstrukturēšana praksē var radīt nesamērīgu ietekmi tieši uz mazākiem vai augošiem tirgus dalībniekiem, jo būtiska daļa no atbilstības izmaksām pēc savas būtības ir fiksētas un nav tieši atkarīgas no uzņēmuma kredītportfeļa apmēra vai tirgus daļas. Tas savukārt var samazināt mazāku tirgus dalībnieku konkurētspēju un paaugstināt šķēršļus jaunu tirgus dalībnieku ienākšanai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Vienlaikus Asociācija norāda, ka konkurences aspektu izvērtējums ir īpaši būtisks patērētāju kreditēšanas sektorā, kur konkurence tieši ietekmē pakalpojumu pieejamību, produktu attīstību, inovāciju tempu un patērētājiem pieejamo finanšu risinājumu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Asociācijas ieskatā no likumprojektu anotācijas nav pietiekami identificējams arī izvērtējums par iespējamo reformas ietekmi uz inovāciju vidi finanšu tehnoloģiju sektorā, tostarp attiecībā uz jaunu digitālu kreditēšanas risinājumu attīstību un jaunu tirgus dalībnieku motivāciju uzsākt darbību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Asociācija papildus uzsver, ka prognozējama, samērīga un proporcionāla regulatīvā vide ir viens no būtiskākajiem priekšnoteikumiem konkurētspējīga finanšu sektora attīstībai. Līdz ar to reformas ietekmes izvērtējumam būtu jāaptver ne tikai institucionālās efektivitātes aspekti, bet arī ilgtermiņa ietekme uz konkurenci, tirgus dinamiku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Ievērojot minēto, Asociācija aicina papildināt likumprojekta anotāciju ar detalizētāku konkurences izvērtējumu, tostarp analizējot reformas iespējamo ietekmi uz tirgus koncentrāciju, jaunu tirgus dalībnieku ienākšanas iespējām, inovāciju vidi un konkurences apstākļiem dažāda mēroga tirgus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paustajām bažām par reformas iespējamo ietekmi uz konkurenci patērētāju kreditēšanas tirgū norādāms, ka reformas mērķis nav mainīt konkurences noteikumus vai tirgus struktūru, bet nodrošināt vienotu, paredzamu un konsekventu uzraudzības ietvaru, kas vienādā mērā attiecas uz visiem tirgus dalībniekiem neatkarīgi no to lieluma vai biznesa modeļa.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jāuzsver, ka likumprojekts nemaina prasību saturu, kas attiecas uz patērētāju kreditēšanas pakalpojumu sniedzējiem – gan lieliem, gan vidējiem un maziem tirgus dalībniekiem arī līdz šim bija jānodrošina atbilstība normatīvajām prasībām attiecībā uz iekšējās kontroles sistēmām, NILLTPFN pienākumiem, klientu izpēti, datu aizsardzību, sūdzību izskatīšanu un sadarbību ar uzraugu. Reforma nemaina šo pienākumu apjomu un neievieš jaunas, specifiski mazajiem vai augošajiem uzņēmumiem adresētas prasības, tādējādi pati par sevi nerada nevienlīdzīgu konkurences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konkurences perspektīvā būtiski ir tas, ka uzraudzības funkciju koncentrēšana vienā institūcijā samazina normatīvās interpretācijas fragmentācijas risku, kas līdz šim praksē varēja radīt atšķirīgu uzraudzības pieeju līdzīgos gadījumos. Vienota uzraudzības prakse un skaidrs kompetentais regulators uzlabo tirgus dalībnieku spēju prognozēt regulatora rīcību, kas ir viens no galvenajiem priekšnoteikumiem godīgai un efektīvai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Asociācijas norāde uz fiksēto atbilstības izmaksu īpatsvaru mazākiem tirgus dalībniekiem pati par sevi nav reformas rezultāts, bet gan raksturīga iezīme regulētas darbības jomām. Reforma šo situāciju nemaina pēc būtības. Vienlaikus uzraudzības maksājumu struktūras pārveide, atsakoties no ļoti augstām vienreizējām licences izmaksām, tieši samazina sākotnējos šķēršļus jaunai tirgus dalībnieku ienākšanai, kas no konkurences viedokļa ir vērtējams pozitīvi. Ilgtermiņā pakāpenisks, caurspīdīgs uzraudzības finansēšanas modelis ir konkurenci veicinošāks nekā fiksēti augstas ieejas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attiecībā uz Asociācijas bažām par tirgus koncentrāciju un mazāku dalībnieku konkurētspējas samazināšanos jānorāda, ka ne likumprojekts, ne arī citi ar to saistītie 12 likumprojekti: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neietver diferencētas prasības atkarībā no tirgus dalībnieka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neparedz selektīvas priekšrocības noteiktām uzņēmumu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neierobežo jaunu tirgus dalībnieku piekļuvi patērētāju kreditēšanas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konstatējams tāds regulējuma elements, kas strukturāli veicinātu tirgus koncentrāciju vai diskriminētu noteiktu mērogu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Asociācijas iebildumi par iespējamo negatīvo ietekmi uz inovāciju vidi un finanšu tehnoloģiju sektoru balstās pieņēmumā, ka centralizēta uzraudzība automātiski nozīmē konservatīvāku vai mazāk elastīgu pieeju. Šāds secinājums nav pamatots ar normatīvā regulējuma saturu. Inovāciju vidi primāri ietekmē regulējuma skaidrība, prognozējamība un vienota interpretācija, nevis uzraugošās institūcijas skaits. Tieši vienota uzraudzības institūcija nodrošina skaidrāku dialogu ar inovācijās ieinteresētiem tirgus dalībniekiem un mazina risku, ka jauni produkti tiktu vērtēti atšķirīgi vairākās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Sestkārt, Asociācijas aicinājums papildināt anotāciju ar detalizētu konkurences izvērtējumu pēc būtības nozīmētu paplašināt anotācijas tvērumu, ietverot ilgtermiņa tirgus dinamiku prognozēšanu situācijā, kad regulējuma saturs un pienākumu apjoms netiek mainīts. Likumprojekta izstrādātāju pienākums šajā gadījumā ir nodrošināt, ka reforma nerada diskriminējošu vai konkurenci ierobežojošu regulējumu, un šis nosacījums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uzsverams, ka reforma ir vērsta uz institucionālas efektivitātes un vienotības uzlabošanu, nevis konkurences nosacījumu pārveidi. Tā rada vienlīdzīgus uzraudzības apstākļus visiem tirgus dalībniekiem, uzlabo paredzamību un samazina institucionāli radītus šķēršļus tirgus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Asociācijas iebildumi [30]–[37] par nepietiekamu konkurences izvērtējumu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 Par reformas selektīvo tvērumu un vienotas uzraudzības modeļa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Asociācija uztur iepriekš izteiktos iebildumus attiecībā uz reformas tvērumu un norāda, ka likumprojektu pakotne joprojām neveido pilnībā vienotu finanšu sektora uzraudzības arhitektūru, lai gan tieši uzraudzības fragmentācijas mazināšana tiek norādīta kā viens no reformas centrālajiem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Asociācijas ieskatā no likumprojektu anotācijas un Finanšu ministrijas sniegtajiem skaidrojumiem nav pietiekami identificējams, kādēļ vienotas uzraudzības pieejas ietvaros reformas tvērumā tiek iekļauta tikai daļa ar patērētāju kreditēšanas tirgu cieši saistīto segmentu, vienlaikus ārpus reformas atstājot citus funkcionāli saistītus finanšu pakalpojumu segmentus.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Asociācija īpaši uzsver, ka patērētāju kreditēšanas tirgus praksē ir cieši saistīts arī ar ārpustiesas parādu atgūšanas pakalpojumu sniedzējiem, kuru darbība būtiskā apmērā balstās uz kredītiestāžu un patērētāju kreditēšanas pakalpojumu sniedzēju nodotajiem prasījumiem. Līdz ar to būtiska daļa no kreditēšanas procesa pēc būtības arī turpmāk paliek ārpus reformas tvēruma, saglabājot institucionālu fragmentāciju pēc reformas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Vienlaikus Asociācija norāda, ka šāda pieeja rada situāciju, kur vienā savstarpēji cieši saistītā pakalpojumu ķēdē uzraudzības modelis tiek būtiski pārveidots, kamēr citā tās daļā saglabājas līdzšinējais institucionālais regulējums un uzraudzības pieeja. Asociācijas ieskatā tas ierobežo iespēju pilnvērtīgi sasniegt reformas deklarēto mērķi attiecībā uz vienotu un konsekventu finanšu sektora uzraudzības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Papildus Asociācija uzsver, ka nepilnīgi definēts reformas tvērums apgrūtina arī reformas faktiskās efektivitātes izvērtēšanu, jo nav pietiekami skaidrs, kādā apmērā uzraudzības fragmentācija pēc reformas īstenošanas objektīvi tiks samazināta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Ievērojot minēto, Asociācija atkārtoti aicina papildināt likumprojekta anotāciju ar detalizētāku izvērtējumu par reformas tvērumu un tās ietekmi uz uzraudzības fragmentācijas mazināšanu, tostarp izvērtējot arī ārpustiesas parādu atgūšanas pakalpojumu sniedzēju vietu kopējā finanšu sektora uzraudzības modelī.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iebildumiem par reformas tvērumu un vienotas uzraudzības arhitektūras pilnīgumu norādāms, ka likumprojekta ietvaros īstenotā reforma ir mērķēta institucionāla izvēle, nevis mēģinājums vienā normatīvā paketē pārstrukturēt visu finanšu sektora uzraudzības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uzraudzības fragmentācijas mazināšana, uz kuru atsaucas Asociācija, nav jāsaprot kā absolūta visu ar finanšu pakalpojumiem saistīto segmentu apvienošana vienā uzraudzības institūcijā. Reformas mērķis ir novērst funkcionāli neatbilstošu fragmentāciju vienas un tās pašas darbības jomas ietvaros, proti, attiecībā uz patērētāju kreditēšanu un ar to tieši saistītajām uzraudzības funkcijām (licencēšana, uzraudzība, sankcionēšana, patērētāju interešu aizsardzība). Šajā ziņā reforma sasniedz deklarēto mērķi, koncentrējot patērētāju kreditēšanas uzraudzību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Asociācijas norāde, ka ārpus reformas tvēruma atstāti citi funkcionāli saistīti pakalpojumu segmenti, tostarp ārpustiesas parādu atgūšanas pakalpojumi, neņem vērā būtisku nošķīrumu starp kreditēšanas pakalpojuma sniegšanu un prasījumu administrēšanu vai atgūšanu. Lai arī šie procesi praksē var būt ekonomiski saistīti, tie veido atšķirīgas darbības jomas ar citu tiesisko regulējumu, citiem riskiem un citiem uzraudzības mērķiem. Likumprojekta tvērumā apzināti iekļauta tikai tā joma, kurai ir tieša nozīme finanšu pakalpojuma sniegšanas stadijā un patērētāja tiesību aizsardzībā kredīta piešķiršanas un līguma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likumdevējs nav tiesiski vai institucionāli spiests nodrošināt, ka visi ar vienu tirgus ķēdi saistītie pakalpojumi tiek uzraudzīti pēc identiska modeļa. Finanšu sektora uzraudzības sistēmā pieļaujama un praksē izplatīta ir diferencēta uzraudzības pieeja, kur uzraudzības institūcija un intensitāte tiek noteikta atbilstoši konkrētās darbības raksturam, risku profilam un ietekmei uz patērētājiem. Tas, ka reformas ietvaros izvēlēts koncentrēties uz patērētāju kreditēšanas uzraudzību, pats par sevi nenozīmē reformas nepilnību vai nekonsekvenci.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Asociācijas apgalvojums, ka selektīvs tvērums ierobežo reformas efektivitātes izvērtēšanas iespējas, nav pamatots. Reformas efektivitāte ir vērtējama pēc tā, vai tiek sasniegts tās konkrētais mērķis – vienota, konsekventa un prognozējama patērētāju kreditēšanas uzraudzība. Reformas panākumu kritērijs nav visu ar finanšu sektoru saistīto pakalpojumu integrācija vienā institūcijā, bet gan uzraudzības kvalitātes uzlabošana konkrētajā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Asociācijas aicinājums jau šajā likumprojekta stadijā izvērtēt ārpustiesas parādu atgūšanas pakalpojumu sniedzēju vietu kopējā uzraudzības modelī pēc būtības nozīmētu paplašināt reformas priekšmetu ārpus sākotnēji noteiktā mērķa un tvēruma. Šāds solis būtu uzskatāms par atsevišķu politikas jautājumu, kas prasa patstāvīgu izvērtējumu, nevis par reformu nepilnību šīs likumprojektu pakotnes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uzsverams, ka likumdevējs reformu ir veidojis pakāpeniski un mērķtiecīgi, koncentrējoties uz konkrētu uzraudzības problēmu risināšanu. Vienotas uzraudzības ideja nav absolūta kategorija, bet instruments, kas piemērojams tur, kur tas ir funkcionāli pamatots. Šajā gadījumā izvēlētais tvērums ir samērīgs, tiesiski pamatots un atbilst reformas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Asociācijas iebildumi [38]–[43] par reformas selektīvo tvērumu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Par normatīvā regulējuma struktūras un regulatīvās pieejas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Asociācija uztur iepriekš izteiktos iebildumus attiecībā uz reformas rezultātā paredzēto normatīvā regulējuma struktūras maiņu un norāda, ka no likumprojektu pakotnes joprojām nav pietiekami skaidri identificējams, kā praktiski turpmāk tiks organizēta patērētāju kreditēšanas jomas regulējuma izstrāde, pārskatīšana un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Asociācija īpaši uzsver, ka reformas ietvaros būtiska daļa līdzšinējā regulējuma pēc būtības tiks pārcelta no Ministru kabineta regulējuma līmeņa uz Latvijas Bankas ārējiem normatīvajiem aktiem. Asociācijas ieskatā šādas izmaiņas nav vērtējamas tikai kā tehniska normatīvā regulējuma reorganizācija, jo tās tieši ietekmē regulatīvās vides struktūru, normu izstrādes procesu un tirgus dalībnieku iespējas prognozēt turpmākās regulatīvās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Vienlaikus no likumprojektu anotācijas un Finanšu ministrijas sniegtajiem skaidrojumiem nav pietiekami identificējams, kā tiks nodrošināta pietiekami konsekventa, caurskatāma un prognozējama regulatīvā pieeja ilgtermiņā, tostarp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būtisku prasību pārskatīšanas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dalībnieku iesaisti normatīvā regulējuma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regulatīvās ietekmes izvērtēšanas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normatīvās vides stabilitāti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Asociācija papildus uzsver, ka finanšu sektorā regulatīvās vides prognozējamībai ir īpaši būtiska nozīme, jo tirgus dalībnieki ilgtermiņā investē atbilstības sistēmās, tehnoloģiskajos risinājumos, produktu attīstībā un iekšējās kontroles mehānismos. Līdz ar to būtiskas izmaiņas normatīvā regulējuma struktūrā bez pietiekami detalizēta izvērtējuma var negatīvi ietekmēt uzņēmējdarbības plānošanu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Asociācijas ieskatā anotācijā būtu nepieciešams detalizētāk izvērtēt arī to, kā reformas rezultātā tiks nodrošināts līdzsvars starp regulatora elastību un tirgus dalībnieku tiesisko paļāvību, jo īpaši situācijās, kad būtiskas prasības nākotnē var tikt mainītas regulatora ārējo normatīvo aktu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Ievērojot minēto, Asociācija atkārtoti aicina papildināt likumprojekta anotāciju ar detalizētāku izvērtējumu par reformas ietekmi uz normatīvā regulējuma struktūru, regulatīvās vides prognozējamību un tirgus dalībnieku tiesisko paļāvību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paustajām bažām par reformas rezultātā iecerēto normatīvā regulējuma struktūras maiņu un regulatīvās pieejas prognozējamību norādāms, pirmkārt, ka regulējuma pārorientēšana no Ministru kabineta noteikumu uz Latvijas Bankas ārējo normatīvo aktu - noteikumu līmeni nav uzskatāma par normatīvās vides destabilizāciju. Tā ir institucionāli pamatota pieeja, kas metodoloģiski atbilst finanšu sektora regulējumam kopumā, kur uzraugošajai institūcijai tiek deleģētas tiesības izdot specifiskus, dinamiskus un tehniski detalizētus noteikumus, saglabājot materiāltiesisko pamatu likuma līmenī. Likumdevējs ar to nenodod regulatoram neierobežotu rīcības brīvību, bet nosaka skaidru deleģējuma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asociācijas norāde uz iespējamu tirgus dalībnieku nespēju prognozēt regulatīvās prasības nākotnē balstās pieņēmumā, ka Ministru kabineta regulējums pats par sevi nodrošina lielāku stabilitāti nekā regulatora izdotie ārējie normatīvie akti. Šāds pieņēmums nav universāli pamatots. Prognozējamību nosaka nevis normatīvā akta izdevējs, bet procesa caurspīdīgums, normu kvalitāte, sabiedriskā līdzdalība un konsekventa piemērošana. Latvijas Bankas ārējo normatīvo aktu izstrādes process paredz publisku projektu izsludināšanu, tiesības iesniegt priekšlikumus un iesaisti ar nozares pārstāvjiem, kas pēc būtības nodrošina līdzvērtīgu, bet bieži elastīgāku regulējuma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attiecībā uz Asociācijas prasību jau anotācijas līmenī detalizēti noteikt prasību pārskatīšanas principus, ietekmes izvērtēšanas metodoloģiju un normatīvās vides stabilitātes nodrošināšanu uzsverams, ka šādi jautājumi nevar tikt pilnībā nostiprināti likumprojekta stadijā bez regulatora diskrēcijas pārmērīgas ierobežošanas. Finanšu sektora regulējumā ir nepieciešams balanss starp normatīvo stabilitāti un spēju reaģēt uz jauniem riskiem, tehnoloģijām un tirgus attīstību. Šo līdzsvaru nodrošina tiesību principi – proporcionalitāte, tiesiskā paļāvība, vienlīdzība un labas pārvaldības standarti –, kas regulatoram ir saistoši neatkarīgi no normatīvā akta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uzsverams, ka regulatīvās vides prognozējamība netiek mazināta ar to, ka noteiktas prasības nākotnē var tikt precizētas regulatora kompetences ietvarā. Tieši pretēji – centralizēta regulējuma izstrāde vienā uzraudzības institūcijā mazina normu interpretācijas sadrumstalotību, kas praksē ir nozīmīgāks nenoteiktības avots nekā paša normatīvā akta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Asociācijas aicinājums detalizēt anotācijā ilgtermiņa regulatīvās attīstības scenārijus un investīciju ietekmi pēc būtības pārsniedz anotācijas funkciju. Likumprojekta anotācijas mērķis ir pamatot konkrēto normatīvo izmaiņu nepieciešamību un tiesisko ietekmi, nevis izstrādāt regulatora daudzgadu normatīvās politikas stratēģiju. Šāda stratēģija ir veidojama regulatora darbības ietvarā dialogā ar nozari, nevis fiksējama normatīvā akta paskaidrojošajā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norādāms, ka likumprojekts nodrošina skaidru institucionālo regulējuma struktūru, proti, likumā noteikti pamatprincipi un deleģējuma robežas, savukārt tehniskā un metodoloģiskā regulējuma attīstība tiek uzticēta kompetentajam uzraugam, ievērojot saistošos tiesību principus. Šāda pieeja ir saderīga gan ar tiesiskās paļāvības principu, gan ar nepieciešamību nodrošināt efektīvu un mūsdienīgu finanšu tirgus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Asociācijas iebildumi [44]–[49] par normatīvā regulējuma struktūras un regulatīvās pieejas skaidrību nav pamatoti un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Par nepieciešamību nodrošināt reformas ex-post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Asociācija norāda, ka, ņemot vērā reformas apjomu, tās institucionālo ietekmi un iespējamo ietekmi uz finanšu sektora uzraudzības modeli kopumā, būtiski ir nodrošināt arī skaidru reformas ex-post izvērtēšanas mehānismu pēc tās praktiskas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Asociācijas ieskatā pašreizējā likumprojektu pakotnē un anotācijā nav pietiekami identificējami mehānismi, kas ļautu objektīvi izvērtēt, vai reforma pēc tās ieviešanas praksē faktiski sasniedz deklarētos mērķus attiecībā uz uzraudzības efektivitāti, administratīvā sloga mazināšanu, uzraudzības kvalitāti, konkurences apstākļiem un patērētāju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Asociācija īpaši uzsver, ka tik būtiskas institucionālas reformas gadījumā ir svarīgi ne tikai definēt reformas mērķus, bet arī iepriekš paredzēt mehānismus, kā tiks izvērtēta šo mērķu sasniegšana praksē, tostarp identificējot iespējamos negatīvos blakusefektus uz tirgus attīstību, inovāciju vidi un konkurences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Vienlaikus Asociācijas ieskatā ex-post izvērtējuma nepieciešamību papildus pamato arī tas, ka vairākos būtiskos aspektos reformas praktiskā ietekme pašlaik pilnvērtīgi nav kvantitatīvi izvērtēta, tostarp attiecībā uz ilgtermiņa administratīvo slogu, uzraudzības izmaksām, tirgus struktūras izmaiņām un uzraudzības pieejas praktisko ietekmi uz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Asociācija uzskata, ka reformas ex-post izvērtējums būtu īpaši būtisks arī no labas pārvaldības un pierādījumos balstītas politikas veidošanas principu perspektīvas, nodrošinot iespēju nepieciešamības gadījumā savlaicīgi identificēt un koriģēt praktiskās problēmas, kas var rasties reformas ieviešanas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Ievērojot minēto, Asociācija aicina papildināt likumprojekta likumprojektu, paredzot reformas ex-post izvērtējuma mehānismu saprātīgā termiņā pēc reformas ieviešanas, tostarp izvērtējot reformas ietekmi uz administratīvo slogu, uzraudzības efektivitāti, konkurences apstākļiem, tirgus attīstību un patērētāju tiesību aizsardzības nodrošināšanu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aicinājumu jau likumprojekta līmenī paredzēt īpašu reformas ex‑post izvērtējuma mehānismu norādāms, ka likumprojekta autori atzīst labas pārvaldības un pierādījumos balstītas politikas nozīmi, tomēr nepiekrīt, ka konkrētajā gadījumā būtu nepieciešams normatīvi nostiprināt atsevišķu, obligātu ex‑post izvērtējuma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jāuzsver, ka reformas priekšmets ir institucionāla kompetences pārdale, nemainot patērētāju tiesību aizsardzības materiāltiesisko regulējumu, komersantu pienākumu apjomu vai tiesisko režīmu pēc būtības. Līdz ar to reforma nav uzskatāma par tādu regulējuma maiņu, kas pati par sevi radītu jaunu normatīvo slogu vai kvalitatīvi jaunu tiesisko situāciju, kurai būtu nepieciešama īpaša ex‑post ietekmes novērtēšana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Asociācijas norādītie izvērtējamie aspekti – uzraudzības efektivitāte, administratīvais slogs, uzraudzības kvalitāte, konkurences apstākļi un patērētāju aizsardzība – jau pēc savas būtības ir pastāvīgas uzraudzības un publiskās pārskata atbildības objekts, nevis vienreizēja ex‑post pasākuma jautājums. Finanšu sektora uzraudzībā šie aspekti tiek regulāri izvērtēti budžeta, darbības pārskatu, politikas pārskatīšanas un regulatora darbības analīzes ietvaros, neatkarīgi no konkrētu reformu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jānorāda, ka ex‑post izvērtējuma mehānismu normatīva fiksēšana nav universāla prasība visām institucionālajām reformām. Šādas prasības parasti tiek noteiktas gadījumos,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ieviestas jaunas materiāltiesiskas saistības vai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būtiski paplašināta valsts iejaukšanās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paredzētas izmērāmas fiskālās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likumprojekts šādus priekšnoteikumus neizpilda, jo tas saglabā spēkā esošo regulējuma saturu un tiesisko režīmu.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Asociācijas norāde uz to, ka reformas praktiskā ietekme vairākos aspektos nav pilnībā kvantificējama ex ante, pati par sevi nepamato obligāta ex‑post izvērtējuma nepieciešamību. Tieši pretēji – finanšu uzraudzības un tirgus attīstības ietekme ir dinamiska un daudzfaktorāla, un tai nav piemērojams vienreizējs izvērtējuma brīdis bez riska iegūt daļēji vai kontekstuāli maldinošus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no labas pārvaldības viedokļa būtiski ir nodrošināt regulatora pastāvīgu atbildību par darbības kvalitāti un efektivitāti, nevis katru institucionālu reformu automātiski papildināt ar formālu ex‑post izvērtējuma procedūru likuma līmenī. Šāds regulējums varētu radīt precedentu, kas nesamērīgi sarežģītu publiskās pārvaldes reformu īstenošanu arī gadījumos, kad normatīvās izmaiņas ir tehniskas vai institucionālas.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nesaskatām pamatu iepriekš normatīvi saistīt šo funkciju pārdali ar specifiska ex‑post izvērtējuma pienākuma noteikšanu, ņemot vērā reformas raksturu un tvērumu. Īpaši ņemot vērā to, ka tā ir valsts prerogatīva noteikt , kura no tās institūcijām veiks atbilstošās funkcijas un no tām izrietošos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secināms, ka Asociācijas iebildumi [50]–[55] par obligāta ex‑post izvērtējuma nepieciešamību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IX. Par reformas ietekmes uz administratīvo slogu nepietiekamu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Asociācija uztur iepriekš izteiktos iebildumus attiecībā uz reformas iespējamo ietekmi uz administratīvo slogu un norāda, ka likumprojektu anotācijā joprojām nav pietiekami detalizēti izvērtēts, kā praktiski mainīsies tirgus dalībnieku atbilstības nodrošināšanas pienākumi pēc reformas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Lai gan Finanšu ministrija norāda, ka reformas mērķis ir efektīvāka un vienotāka uzraudzības pieeja, Asociācijas ieskatā no anotācijas nav iespējams objektīvi izvērtēt, vai reformas rezultātā administratīvais slogs tirgus dalībniekiem faktiski samazināsies, saglabāsies līdzšinējā līmenī vai pieaugs.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Asociācija īpaši uzsver, ka administratīvais slogs finanšu sektorā veidojas arī no praktiskajām atbilstības nodrošināšanas prasībām, tostarp attiecībā uz iekšējās kontroles sistēmām, dokumentācijas sagatavošanu, pārskatu sniegšanu, regulatora pieprasījumu izpildi, IT risinājumu pielāgošanu un iekšējo procesu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Vienlaikus no likumprojektu anotācijas nav pietiekami identificējams, vai un kādā apmērā ticis izvērtēts iespējamais administratīvais slogs pārejas periodā, kad tirgus dalībniekiem vienlaikus var būt nepieciešams pielāgoties jaunai uzraudzības pieejai, jaunām metodoloģiskām prasībām un izmaiņām regulatora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Asociācija papildus uzsver, ka reformas apspriešanas gaitā publiski un institucionāli vairākkārt tika komunicēta pieeja, ka uzraudzības funkciju nodošanas rezultātā kopējais regulatīvais slogs tirgus dalībniekiem nepieaugs vai atsevišķos aspektos pat samazināsies. Vienlaikus pašreizējā likumprojektu pakotnē un anotācijā nav identificējams pietiekami detalizēts un kvantitatīvi pamatots izvērtējums, kas tirgus dalībniekiem ļautu objektīvi pārliecināties par šādu pieņēmumu pamatotību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Asociācijas ieskatā šāds izvērtējums ir īpaši būtisks, jo administratīvā sloga pieaugums praksē var būtiski ietekmēt uzņēmumu darbības izmaksas, konkurētspēju, produktu attīstību un spēju efektīvi nodrošināt normatīvo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Papildus Asociācija norāda, ka anotācijā nav pietiekami detalizēti identificējami arī mehānismi, kas nodrošinātu samērīgu un proporcionālu pieeju dažāda mēroga tirgus dalībniekiem, jo īpaši ņemot vērā, ka būtiska daļa no atbilstības un administratīvajām prasībām praksē ir fiksētas neatkarīgi no konkrētā tirgus dalībnieka lieluma.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Ievērojot minēto, Asociācija atkārtoti aicina papildināt likumprojekta anotāciju ar detalizētāku administratīvā sloga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uzturētajiem iebildumiem par reformas iespējamo ietekmi uz administratīvo slogu norādāms, ka likumprojekta ietvaros netiek mainīti tirgus dalībnieku materiāltiesiskie pienākumi, kā arī netiek ieviestas jaunas atbilstības prasības, kas pašas par sevi radītu papildu administratīvo slogu. Reforma skar institucionālo kompetenci, nevis regulējuma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Asociācijas norādītie administratīvā sloga elementi (iekšējās kontroles sistēmas, dokumentācija, pārskati, IT pielāgojumi, regulatora pieprasījumu izpilde u. tml.) izriet no spēkā esošajiem normatīvajiem aktiem, un tie bija jānodrošina arī pirms reformas. Likumprojekts nemaina šo prasību apjomu vai raksturu, līdz ar to pats par sevi nerada jaunu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administratīvā sloga vērtējuma viedokļa būtiski ir nošķirt: 1) regulējuma saturisko maiņu, kas var palielināt slogu,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institucionālu kompetences pārdali, kas pati par sevi nenozīmē jaunu pienākumu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ir īstenota otrā pieeja. Līdz ar to nav objektīva pamata secināt, ka reformas rezultātā administratīvais slogs tirgus dalībniekiem pieaugs.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Asociācijas prasība pēc kvantitatīva administratīvā sloga salīdzinājuma ex ante nav pilnībā piemērojama institucionālām reformām, kur netiek mainīts pienākumu saturs. Administratīvā sloga monetāra vai kvantitatīva modelēšana ir jēgpilna gadījumos, kad tiek ieviestas jaunas atskaites, procedūras vai prasības, taču šādu izmaiņu likumprojekts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attiecībā uz pārejas periodu uzsverams, ka pārejas mehānismi tieši ir vērsti uz to, lai novērstu pārmērīgu slogu pārejas posmā, nodrošinot procesu nepārtrauktību un pakāpenisku pielāgošanos. Institucionāla kompetences maiņa pati par sevi nenozīmē, ka tirgus dalībniekiem būtu jāievieš jaunas sistēmas vai jāveic iekšējo procesu pārstrukturēšana ārpus tā, kas izriet no spēkā esošā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Asociācijas norāde uz nepieciešamību nodrošināt diferencētu pieeju dažāda mēroga tirgus dalībniekiem pēc būtības skar jautājumu par proporcionalitātes principa praktisku piemērošanu, nevis par regulējuma saturu. Šis princips jau izriet no vispārējiem tiesību principiem un administratīvā procesa regulējuma un ir saistošs uzraugošajai iestādei neatkarīgi no reformas. Likumprojekts neierobežo uzraugošās iestādes iespējas piemērot proporcionalitāti, bet arī nepamatoti to nevar detalizēt likuma anotācijas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Sestkārt, Asociācijas paustais, ka publiskajā komunikācijā tika norādīts uz iespējamu regulatīvā sloga samazinājumu, nav interpretējams kā solījums par automātisku un kvantitatīvi izmērāmu sloga kritumu katram tirgus dalībniekam. Šāds apgalvojums saprotams kopsakarā ar reformas mērķi – samazināt institucionālo fragmentāciju, novērst paralēlu uzraudzības procedūru risku un uzlabot procesa skaidrību, kas ilgtermiņā var mazināt netiešo administratīvo slogu, nepalielinot to normatīvā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iebildumi attiecībā uz administratīvā sloga nepietiekamu izvērtējumu balstās galvenokārt uz hipotētiskiem pieņēmumiem par iespējamu nākotnes praksi, nevis uz likumprojektā paredzētām tiesiskām sekām. Ņemot vērā minēto, pieņemam, ka  Asociācijas iebildumi [62]–[69]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Asociācija atkārtoti uzsver, ka neiebilst pret nepieciešamību pilnveidot finanšu sektora uzraudzības modeli vai stiprināt uzraudzības efektivitāti kopumā. Vienlaikus Asociācijas ieskatā tik būtiskas institucionālas reformas īstenošanai nepieciešams īpaši detalizēts, pierādījumos balstīts un visaptverošs izvērtējums par reformas praktisko ietekmi uz tirgus dalībniekiem, konkurences apstākļiem, administratīvo slogu, inovāciju vidi, tiesisko noteiktību un ilgtermiņa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Asociācija norāda, ka pašreizējā likumprojektu pakotnes redakcijā un anotācijā vairāki būtiski jautājumi joprojām nav izvērtēti pietiekamā detalizācijas pakāpē vai arī attiecībā uz tiem nav sniegts pietiekami skaidrs un kvantitatīvi pamatots pamatojums. Tas attiecas tostarp uz reformas ekonomisko ietekmi, administratīvā sloga izmaiņām, konkurences aspektiem, uzraudzības pieejas praktisko transformāciju, institucionālās nepārtrauktības nodrošināšanu un reformas ilgtermiņa ietekmi uz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Asociācijas ieskatā reformas izvērtējumam būtu jāaptver ne tikai institucionālās efektivitātes apsvērumi, bet arī detalizēta analīze par to, kā reformas rezultātā praksē mainīsies regulatīvā vide un kāda būs tās faktiskā ietekme uz dažāda mēroga tirgus dalībniekiem un finanšu pakalpojumu tirgu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Ievērojot minēto, Asociācija uztur iepriekš izteiktos iebildumus un uzskata, ka reforma pašreizējā redakcijā nerada pietiekamu pārliecību, ka tās deklarētie mērķi tiks sasniegti samērīgā, ekonomiski pamatotā un tiesiski prognozējamā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kopsavilkuma rakstura iebildumiem norādāms, ka nevar piekrist secinājumam, ka reforma pašreizējā redakcijā nebūtu pietiekami izvērtēta vai neradītu pārliecību par deklarēto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likumprojekta izstrādes procesā ir veikts institucionāls, funkcionāls un tiesisks izvērtējums par patērētāju kreditēšanas uzraudzības modeļa pilnveidi, kura rezultātā pieņemta politiska izvēle par kompetences pārdali vienotā uzraudzības institūcijā. Šāds izvērtējums pēc savas būtības atšķiras no detalizētas mikroekonomiskas vai uzņēmumu līmeņa analīzes, un tas atbilst reformas raksturam, jo paredz institucionālu, nevis materiāltiesisku izmaiņu.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Asociācijas atkārtoti izvirzītā prasība pēc īpaši detalizēta, kvantitatīvos rādītājos balstīta un visaptveroša izvērtējuma par visiem iespējamiem reformas ietekmes aspektiem pēc būtības pārsniedz to, ko var objektīvi un metodoloģiski pamatoti noteikt ex ante situācijā, kur: 1) netiek mainīts tirgus dalībnieku pienākumu saturs, 2) netiek pārveidots pašu pakalpojumu sniegšanas tiesiskais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likumprojekta izstrādātāju pienākums ir izvērtēt institucionālās efektivitātes, tiesiskās noteiktības un samērīguma aspektus, nevis prognozēt visas iespējamās tirgus reakcijas vai uzņēmumu stratēģiskos lēmumus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1. un 105. panta neizriet prasība, ka ikvienai institucionālai reformai būtu jābūt pamatotai ar visaptverošu un kvantitatīvi detalizētu ex ante izvērtējumu par visiem iespējamajiem ilgtermiņa sociālekonomiskajiem efektiem.  Ir pietiekami pamatot reformas leģitīmo mērķi un pārliecināties, ka izraudzītie līdzekļi ir piemēroti un samērīgi. Konkrētajā gadījumā reforma vērsta uz uzraudzības fragmentācijas mazināšanu un institucionālās efektivitātes uzlabošanu, un šāds mērķis atzīstams par leģitīmu. Tiesiskās paļāvības princips neaizsargā personas no racionāli pamatotām izmaiņām regulējumā, ja tās tiek īstenotas paredzamā veidā un nepārkāpj personas pamattiesību kodolu. Ņemot vērā, ka likumprojekts nepaplašina regulatīvo pienākumu loku un paredz pārejas mehānismus, nav konstatējams tāds regulējuma intensitātes pieaugums, kas prasītu padziļinātu ekonomisku vai konkurences analīzi ārpus likumprojekta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ar reformu netiek ignorēti Asociācijas minētie aspekti – konkurence, administratīvais slogs, inovāciju vide, tiesiskā noteiktība vai finanšu sektora attīstība. Tomēr šie aspekti jau ir tikuši izvērtēti normatīvajā līmenī, kas atbilst reformas apjomam,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ka regulējuma saturs netiek paplašināts;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pārejas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saglabājot spēkā esošos proporcionalitātes un labas pārvaldības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koncentrējot uzraudzību vienā institūcijā, lai mazinātu fragmentāciju.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Asociācijas apgalvojums, ka reforma nerada pietiekamu pārliecību par tās mērķu sasniegšanu, pēc būtības ir vērtējuma jautājums, nevis juridiski identificējams normatīvā regulējuma trūkums. Likumprojekta izstrādes procesā ir pamatoti izvērtēti riski un ieguvumi, un izvēlētais risinājums ir atzīts par samērīgu, tiesiski drošu un funkcionāli piemērotu deklarēto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jāuzsver, ka finanšu sektora attīstību un uzraudzības kvalitāti objektīvi ietekmē vairāki ārēji un ilgtermiņa faktori (makroekonomiskie apstākļi, ES regulējuma attīstība, tehnoloģiju progress), kurus nav iespējams pilnībā un precīzi iepriekš modelēt normatīvā akta izstrādes brīdī. Tas pats par sevi nenozīmē nepietiekamu reformas izvērtējumu, bet apliecina nepieciešamību saglabāt regulatīvu elastību un institucionālu rīcībspēju, ko reforma tieši arī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piebilstams,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uzsverams, ka likumprojekta autori ir ņēmuši vērā Asociācijas paustos apsvērumus tik lielā mērā, cik to pieļauj reformas raksturs, tiesiskās tehnikas principi un likumdevēja kompetences robežas. Asociācijas turpmāka prasība pēc arvien detalizētāka un plašāka izvērtējuma nesniedz jaunus juridiski nozīmīgus argumentus, kas pamatotu likumprojekta atkārtotu konceptuālu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autori secina, ka Asociācijas iebildumi [70]–[73] nav pamatoti un nav ņemami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"EXTRA CREDIT"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EXTRA CREDIT</w:t>
            </w:r>
            <w:r w:rsidR="00000000" w:rsidRPr="00000000" w:rsidDel="00000000">
              <w:rPr>
                <w:rtl w:val="0"/>
              </w:rPr>
              <w:t xml:space="preserve">,  reģistrācijas numurs </w:t>
            </w:r>
            <w:r w:rsidR="00000000" w:rsidRPr="00000000" w:rsidDel="00000000">
              <w:rPr>
                <w:b w:val="1"/>
                <w:rtl w:val="0"/>
              </w:rPr>
              <w:t xml:space="preserve">40103548796</w:t>
            </w:r>
            <w:r w:rsidR="00000000" w:rsidRPr="00000000" w:rsidDel="00000000">
              <w:rPr>
                <w:rtl w:val="0"/>
              </w:rPr>
              <w:t xml:space="preserve">, turpmāk – Sabiedrība, ir licencēts patērētāju kreditētājs, kas saskaņā ar Patērētāju tiesību aizsardzības likuma 8.pantu ir saņēmis speciālo atļauju (licenci) patērētāju kreditēšanas pakalpojumu sniegšanai. Likumprojekts tiešā veidā skar šīs sabiedrības darbību. Attiecīgi sabiedrība ir atkārtoti iepazinusies ar šo likumprojektu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nepiekrīt likumprojekta izziņā ietvertajam pamatojumam. Likumprojekta anotācijā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 Bet pašā likumprojektā ir ietverta vairāk kā divas reizes lielāks maksājums bez jebkādas likumā ietvertas norādes, ka šādam maksām jābūt pamatotām ar Latvijas Bankas faktiskajām izmaksām. Attiecīgi nav pamatoti likumprojektā ietvert regulējumu, kas neatspoguļo pašas Latvijas Bankas prognozes par tās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29. marta noteikumu Nr. 245 “Noteikumi par speciālo atļauju (licenci) patērētāju kreditēšanas pakalpojumu sniegšanai” 50. punktu ikgadējās valsts nodevas apmērs par kreditēšanas pakalpojumu sniedzēja darbības uzraudzību ir 55 000 euro. Atbilstoši informatīvā ziņojumam “Par vienotas patērētāju kreditētāju licencēšanas un uzraudzības institūcijas noteikšanu” (18. lpp.) uzrauga maiņa samazinātu nozares veicamās ikgadējās uzraudzības maksas vismaz par 57% gadā, kā arī ja patērētāju kreditētāju licencēšanas un uzraudzības funkcija tiek nodota Latvijas Bankai, nav pamata turpmāk noteikt valsts nodevu par kreditēšanas pakalpojumu sniedzēju licences izsniegšanu un ikgadējo darbības uzraudzību, jo atbilstoši Latvijas Bankas likumam, tās uzraudzītais finanšu tirgus dalībnieks saskaņā ar attiecīgā tirgus dalībnieka darbību regulējošajiem normatīvajiem aktiem veic maksājumu Latvijas Bankai. Pretēji informatīvajā ziņojumā ietvertajam likumprojekts paredz grozīt Patērētāju tiesību aizsardzības likuma 8.pantu, nosakot ikgadēju maksājumu Latvijas Bankai līdz pat 100 000 euro, kas var būt patērētāju kreditētāju izmaksu pieaugums par vairāk kā 80%. Šāds izmaksu pieaugums ir klajā pretrunā ne vien informatīvajā ziņojumā ietvertajam apgalvojumam, ka uzrauga maiņa samazinātu nozares veicamās ikgadējās uzraudzības maksas vismaz par 57% gadā, bet arī informatīvā ziņojuma pilnveides darba grupās paustajiem apgalvojumiem. </w:t>
            </w:r>
            <w:r w:rsidR="00000000" w:rsidRPr="00000000" w:rsidDel="00000000">
              <w:rPr>
                <w:b w:val="1"/>
                <w:rtl w:val="0"/>
              </w:rPr>
              <w:t xml:space="preserve">Lūdzam no likumprojekta svītrot grozījumu daļā par 8.panta papildināšanu ar jaunu 1.5 daļu. </w:t>
            </w:r>
            <w:r w:rsidR="00000000" w:rsidRPr="00000000" w:rsidDel="00000000">
              <w:rPr>
                <w:rtl w:val="0"/>
              </w:rPr>
              <w:t xml:space="preserve">Likumprojekts apliecina iepriekš paustās bažas, ka ar likumprojektu var tikt palielinātas administratīvās izmaksas (sk. informatīvā ziņojuma ievadu: “Formulējot šo Ministru kabineta uzdevumu, būtisks uzsvars tā tālākā īstenošanā fokusēts uz to, lai funkciju pārdale un uzraudzības ietvara maiņa neradītu papildus administratīvo slogu nebanku kreditēšanas nozarei un kreditēšanas aktivitātei kopumā”). Likumprojekts ne vien nesasniedz informatīvajā ziņojumā definētos mērķus, bet faktiski ir pretrunā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piedāvātajām izmaiņām tiek radīti nelabvēlīgāki darbības apstākļi tiem patērētāju kreditētājiem, kas ir investējuši ievērojamus finanšu līdzekļus kreditēšanas pakalpojumu attīstībai, nodrošinot iespējamu plašu kreditēšanas pakalpojumu pieejamību Latvijā, tajā skaitā reģionos. Tas nonāk pretrunā informatīvā ziņojuma tapšanas laikā informatīvā ziņojuma virzītāju paustajiem apgalvojumiem, ka uzrauga maiņa veicinās patērētāju kreditēšanu, cita starpā nepasliktinot spēkā esošo tiesisko ietvaru licencētiem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uzraudzības maksas maksimālo robežu un tās saistību ar Latvijas Bankas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uzraudzības maksas augšējā robeža nav uzskatāma par faktiski piemērojamu maksājumu. Tā kalpo kā maksimālais ierobežojums, savukārt faktiskā maksas likme katru gadu tiks noteikta Latvijas Bankas noteikumos, balstoties uz prognozētajām un faktiskajām uzraudzības izmaksām attiecīgajam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paredzētā maksimālā robeža nenonāk pretrunā Latvijas Bankas izmaksu prognozēm, bet tieši ļauj elastīgi nodrošināt, ka nozares kopējais maksājums nepārsniedz uzraudzības izmaksas. Maksimālās robežas noteikšana likumā ir nepieciešama tiesiskajai noteiktībai un fiskālajai disciplīnai, savukārt konkrētas likmes “iesaldēšana” likumā būtu pretrunā finanšu tirgus uzraudzībā izmantotajam izmaksu segšanas modelim.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salīdzinājumu ar līdzšinējo 55 000 euro nodevu un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Salīdzinājums ar līdzšinējo valsts nodevu 55 000 euro apmērā nav pilnībā korekts, jo līdzšinējais maksājums bija fiksēts un nesaistīts ar kreditēšanas apjomu vai uzraudzības intensitāti. Jaunais modelis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fiksētu maksas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mainīgu, proporcionālu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maksimālos griestus (pārejas periodā – 55 000 euro, vēlāk –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norādīts uz potenciālu nozares kopējo izmaksu samazinājumu sistēmiski, negarantējot, ka katram individuālam tirgus dalībniekam maksājums visos gadījumos būs zemāks nekā līdzšinējais. Atsevišķu komersantu izmaksu pieaugums var izrietēt no objektīvas diferenciācijas pēc darbības apjoma un riska ietekmes, un tas pats par sevi nav vērtējams kā mērķu neizpilde.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Patērētāju tiesību aizsardzības likuma (PTAL) 8. panta papildināšanu ar jaunu 1.5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8. panta papildināšana ar jaunu 1.5 daļu un tāpat arī ar jaunu 1.6 daļu  neievieš jaunu licencēšanas vai uzraudzības pienākumu, kas atšķirīgs no citiem finanšu tirgus dalībniekiem,  bet tikai aizstāj līdzšinējo valsts nodevas mehānismu ar finanšu tirgus uzraudzībā ierastu maksājuma modeli Latvijas Bankai.Šāda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 Latvijas Bankas kā uzraugošās iestādes tiesiskajam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saskaņota ar Latvijas Bankas likumā nostiprināto principu, ka uzraudzības izmaksas sedz attiecīgais finanšu tirgus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nerada papildu administratīvo slogu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šāds regulējums nepasliktina licencētu patērētāju kreditētāju tiesisko stāvokli, jo netiek ieviestas jaunas materiāltiesiskas prasības, nepaplašinās licencēšanas nosacījumi un netiek mainīti pārkāpumu sastāvi.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administratīvā sloga pieauguma riskiem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vērtējams kopumā, ne tikai maksājuma nominālā apmēra kontekstā. Vienota uzraudzība vienā institūcijā, vienota sankciju piemērošanas sistēma un vienota izpratne par nacionālo un Eiropas Savienības regulējumu atbilstošajā jomā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mazina paralēlus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samazina tiesiskās nenoteiktības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 uzraudzības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 normatīvo aktu izstrādes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veicina regulējuma piemērošanas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nav ierobežot patērētāju kreditēšanu vai pasliktināt investīciju vidi. Tieši pretēji – stiprinot uzraudzības kvalitāti un nozares reputāciju, tiek radīti priekšnoteikumi ilgtspējīgai kreditēšanas attīstībai, tostarp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maksas griesti PTAL 8. pantā ir nepieciešami regulējuma elastībai un tiesiskajai noteiktībai,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jaunais maksas modelis nav pretrunā informatīvajā ziņojumā izvirzītajiem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PTAL 8. panta papildināšana ar jaunu 1.5 daļu nepalielina administratīvo slogu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iespējamais izmaksu pieaugums atsevišķiem tirgus dalībniekiem izriet no objektīvas diferenciācijas, nevis regulējuma kļūdām.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priekšlikums izslēgt grozījumus PTAL 8. pantā un atteikties no jaunajā 1.5 daļā noteiktā maksājuma modeļa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"Finanza"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Finanza</w:t>
            </w:r>
            <w:r w:rsidR="00000000" w:rsidRPr="00000000" w:rsidDel="00000000">
              <w:rPr>
                <w:rtl w:val="0"/>
              </w:rPr>
              <w:t xml:space="preserve">,  reģistrācijas numurs </w:t>
            </w:r>
            <w:r w:rsidR="00000000" w:rsidRPr="00000000" w:rsidDel="00000000">
              <w:rPr>
                <w:b w:val="1"/>
                <w:rtl w:val="0"/>
              </w:rPr>
              <w:t xml:space="preserve">40103413280</w:t>
            </w:r>
            <w:r w:rsidR="00000000" w:rsidRPr="00000000" w:rsidDel="00000000">
              <w:rPr>
                <w:rtl w:val="0"/>
              </w:rPr>
              <w:t xml:space="preserve">, turpmāk – Sabiedrība, ir licencēts patērētāju kreditētājs, kas saskaņā ar Patērētāju tiesību aizsardzības likuma 8.pantu ir saņēmis speciālo atļauju (licenci) patērētāju kreditēšanas pakalpojumu sniegšanai. Likumprojekts tiešā veidā skar šīs sabiedrības darbību. Attiecīgi sabiedrība ir atkārtoti iepazinusies ar šo likumprojektu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nepiekrīt likumprojekta izziņā ietvertajam pamatojumam. Likumprojekta anotācijā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 Bet pašā likumprojektā ir ietverta vairāk kā divas reizes lielāks maksājums bez jebkādas likumā ietvertas norādes, ka šādam maksām jābūt pamatotām ar Latvijas Bankas faktiskajām izmaksām. Attiecīgi nav pamatoti likumprojektā ietvert regulējumu, kas neatspoguļo pašas Latvijas Bankas prognozes par tās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29. marta noteikumu Nr. 245 “Noteikumi par speciālo atļauju (licenci) patērētāju kreditēšanas pakalpojumu sniegšanai” 50. punktu ikgadējās valsts nodevas apmērs par kreditēšanas pakalpojumu sniedzēja darbības uzraudzību ir 55 000 euro. Atbilstoši informatīvā ziņojumam “Par vienotas patērētāju kreditētāju licencēšanas un uzraudzības institūcijas noteikšanu” (18. lpp.) uzrauga maiņa samazinātu nozares veicamās ikgadējās uzraudzības maksas vismaz par 57% gadā, kā arī ja patērētāju kreditētāju licencēšanas un uzraudzības funkcija tiek nodota Latvijas Bankai, nav pamata turpmāk noteikt valsts nodevu par kreditēšanas pakalpojumu sniedzēju licences izsniegšanu un ikgadējo darbības uzraudzību, jo atbilstoši Latvijas Bankas likumam, tās uzraudzītais finanšu tirgus dalībnieks saskaņā ar attiecīgā tirgus dalībnieka darbību regulējošajiem normatīvajiem aktiem veic maksājumu Latvijas Bankai. Pretēji informatīvajā ziņojumā ietvertajam likumprojekts paredz grozīt Patērētāju tiesību aizsardzības likuma 8.pantu, nosakot ikgadēju maksājumu Latvijas Bankai līdz pat 100 000 euro, kas var būt patērētāju kreditētāju izmaksu pieaugums par vairāk kā 80%. Šāds izmaksu pieaugums ir klajā pretrunā ne vien informatīvajā ziņojumā ietvertajam apgalvojumam, ka uzrauga maiņa samazinātu nozares veicamās ikgadējās uzraudzības maksas vismaz par 57% gadā, bet arī informatīvā ziņojuma pilnveides darba grupās paustajiem apgalvojumiem. </w:t>
            </w:r>
            <w:r w:rsidR="00000000" w:rsidRPr="00000000" w:rsidDel="00000000">
              <w:rPr>
                <w:b w:val="1"/>
                <w:rtl w:val="0"/>
              </w:rPr>
              <w:t xml:space="preserve">Lūdzam no likumprojekta svītrot grozījumu daļā par 8.panta papildināšanu ar jaunu 1.5 daļu. </w:t>
            </w:r>
            <w:r w:rsidR="00000000" w:rsidRPr="00000000" w:rsidDel="00000000">
              <w:rPr>
                <w:rtl w:val="0"/>
              </w:rPr>
              <w:t xml:space="preserve">Likumprojekts apliecina iepriekš paustās bažas, ka ar likumprojektu var tikt palielinātas administratīvās izmaksas (sk. informatīvā ziņojuma ievadu: “Formulējot šo Ministru kabineta uzdevumu, būtisks uzsvars tā tālākā īstenošanā fokusēts uz to, lai funkciju pārdale un uzraudzības ietvara maiņa neradītu papildus administratīvo slogu nebanku kreditēšanas nozarei un kreditēšanas aktivitātei kopumā”). Likumprojekts ne vien nesasniedz informatīvajā ziņojumā definētos mērķus, bet faktiski ir pretrunā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piedāvātajām izmaiņām tiek radīti nelabvēlīgāki darbības apstākļi tiem patērētāju kreditētājiem, kas ir investējuši ievērojamus finanšu līdzekļus kreditēšanas pakalpojumu attīstībai, nodrošinot iespējamu plašu kreditēšanas pakalpojumu pieejamību Latvijā, tajā skaitā reģionos. Tas nonāk pretrunā informatīvā ziņojuma tapšanas laikā informatīvā ziņojuma virzītāju paustajiem apgalvojumiem, ka uzrauga maiņa veicinās patērētāju kreditēšanu, cita starpā nepasliktinot spēkā esošo tiesisko ietvaru licencētiem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kā jau iepriekšējā saskaņošanas reizē izziņā norādīts, uzraudzības maksas piesaistīšana aktīvu apjomam ir jau šobrīd piemērota prakse finanšu sektora uzraudzībā. Piemēram, attiecībā uz kredītiestādēm, krājaizdevu sabiedrībām, apdrošināšanas sabiedrībām, privātajiem pensiju fondiem u.c. tirgus dalībniekiem, ko uzrauga Latvijas Banka. Jāuzsver, ka šāda, proporcionāli aktīvu apjomam noteikta, uzraudzības maksa nodrošina samērīgu un proporcionālu pieeju, jo mazāki tirgus dalībnieki veic mazāku maksājumu, savukārt lielāki – lielāku, kas vienlaikus arī atspoguļo atšķirīgu risku līmeni atkarībā no darbības apjoma un modeļa, kā arī uzraudzības pasākumu apmēra. Vienlaikus šāds uzraudzības maksas modelis atvieglo ienākšanu nozarē uzņēmumiem, kas ir savā izaugsmes sākumā, tādējādi pozitīvi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Likumprojektā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euro apmērā par speciālās atļaujas (licences) izsniegšanu, kā arī ikgadējo valsts nodevu 55 000 euro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55 800 euro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euro pretstatā 2 991 250 euro, ko saskaņā ar EM aprēķiniem 2025. gadā samaksāja patērētāju kreditēšanas nozares sabiedrības. Tas atspoguļots likumprojekta anotācijas  2.1. punktā, kur norādīts, ka ikgadējā uzraudzības maksa katram patērētāju kreditētājam samazinās vidēji par 32 435, 9 euro (mīnus 59%) jeb sasniedz 22 564,1 euro pretstatā spēkā esošajai ikgadējai nodevai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kā jau anotācijas 1.3.sadaļā norādīts, tad likumprojekta saskaņošanas laikā, ir panākta vienošanās, ka 2027., 2028. un 2029. gadā likumprojektā paredzētajā Patērētāju tiesību aizsardzības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euro gadā. Līdz ar to likumprojekta 25.pants ir papildināts ar grozījumu likuma pārejas noteikumos par to papildināšanu ar likuma pārejas noteikumu 57.punktu, kurš nosaka, ka "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1.pantā ietverto Patērētāju tiesību aizsardzības likuma 8.panta papildināšanu ar jaunu 1.</w:t>
            </w:r>
            <w:r w:rsidR="00000000" w:rsidRPr="00000000" w:rsidDel="00000000">
              <w:rPr>
                <w:vertAlign w:val="superscript"/>
                <w:rtl w:val="0"/>
              </w:rPr>
              <w:t xml:space="preserve">5 </w:t>
            </w:r>
            <w:r w:rsidR="00000000" w:rsidRPr="00000000" w:rsidDel="00000000">
              <w:rPr>
                <w:rtl w:val="0"/>
              </w:rPr>
              <w:t xml:space="preserve">daļu, kas nosaka, ka "kapitālsabiedrība, kura vēlas saņemt speciālo atļauju (licenci), maksā Latvijas Bankai 2500 euro par speciālas atļaujas (licences) saņemšanai iesniegto dokumentu un informācijas izskatīšanu", skaidrojums ir sniegts anotācijā sadaļā "Risinājuma apraksts" pie konkrētās tiesību normas apraksta. Proti, anotācijā ir norādīts: "Likumprojektā noteiktās maksas par iesniegto dokumentu un informācijas izskatīšanu pirms speciālās atļaujas (licences) izsniegšanas un par kapitālsabiedrību, kas saņēmušas speciālo atļauju (licenci) uzraudzības veikšanu, ir balstītas uz līdzīga algoritma, kā tas tiek piemērots citiem finanšu tirgus dalībniekiem pēc vienlīdzības principa (piemēram, kriptoaktīvu pakalpojumu sniedzēji, kolektīvās finansēšanas pakalpojumu sniedzēji, maksājumu iestādes, elektroniskās naudas iestādes u.c.). Maksa par dokumentu un informācijas izskatīšanu pirms atļaujas izsniegšanas nav noteikta par atļaujas izsniegšanu, bet ir paredzēta un tās apmērs ir noteikts tieši administratīvo izmaksu segšanai, kas rodas administratīvā procesa ietvaros izskatot iesniegto pieteikumu. Maksas veikšana nerada personai tiesības uz attiecīgo atļauju. Personai negatīva lēmuma gadījumā – ja prasītā atļauja tai netiek izsniegta – veiktā maksa par pieteikuma izskatīšanu personai netiek atmaksāta. Kapitālsabiedrībai, kura vēlas saņemt speciālo atļauju (licenci) patērētāju kreditēšanas pakalpojumu sniegšanai, maksas par dokumentu un informācijas izskatīšanu apmērs Likumprojektā ir noteikts 2500 euro apmērā, kas atbilst šādas maksas apmēram, kāds ir noteikts citos likumos attiecībā uz citu finanšu tirgus dalībnieku, piemēram, maksājumu iestāžu, elektroniskās naudas iestāžu, alternatīvo ieguldījumu fondu pārvaldnieku un kriptoaktīvu pakalpojumu sniedzēju, iesniegto dokumentu un informācijas izskatīšanu Latvijas Bankā līdzīgos gadījumos.  Likumprojektā noteiktās maksas par uzraudzības veikšanu apmēra robežas attiecīgajam patērētāja kreditēšanas pakalpojuma sniedzējam ir noteiktas, lai segtu Latvijas Bankas izdevumus, tādēļ to apmērs galvenokārt atkarīgs no diviem faktoriem: attiecīgā finanšu tirgus segmenta uzraudzībai nepieciešamajiem resursiem un šī segmenta lieluma jeb finanšu tirgus dalībnieku skaita un patērētājiem izsniegto kredītu kredītportfeļa apjoma. Finanšu tirgus dalībniekiem ir noteikts pienākums veikt obligātus  maksājumus Latvijas Bankas darbības finansēšanai, bet šo maksājumu pieļaujamais apmērs un aprēķināšanas kārtība atšķiras.". Līdz ar to nav paredzēs no likumprojekta izslēgt atbilstošo tiesību normu (likuma 8. panta 1.</w:t>
            </w:r>
            <w:r w:rsidR="00000000" w:rsidRPr="00000000" w:rsidDel="00000000">
              <w:rPr>
                <w:vertAlign w:val="superscript"/>
                <w:rtl w:val="0"/>
              </w:rPr>
              <w:t xml:space="preserve">5</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w:t>
            </w:r>
            <w:r w:rsidR="00000000" w:rsidRPr="00000000" w:rsidDel="00000000">
              <w:rPr>
                <w:vertAlign w:val="superscript"/>
                <w:rtl w:val="0"/>
              </w:rPr>
              <w:t xml:space="preserve">5</w:t>
            </w:r>
            <w:r w:rsidR="00000000" w:rsidRPr="00000000" w:rsidDel="00000000">
              <w:rPr>
                <w:rtl w:val="0"/>
              </w:rPr>
              <w:t xml:space="preserve">) Kapitālsabiedrība, kura vēlas saņemt speciālo atļauju (licenci), maksā Latvijas Bankai 2500 </w:t>
            </w:r>
            <w:r w:rsidR="00000000" w:rsidRPr="00000000" w:rsidDel="00000000">
              <w:rPr>
                <w:i w:val="1"/>
                <w:rtl w:val="0"/>
              </w:rPr>
              <w:t xml:space="preserve">euro</w:t>
            </w:r>
            <w:r w:rsidR="00000000" w:rsidRPr="00000000" w:rsidDel="00000000">
              <w:rPr>
                <w:rtl w:val="0"/>
              </w:rPr>
              <w:t xml:space="preserve">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Kapitālsabiedrība, kas saņēmusi speciālo atļauju (licenci), maksā Latvijas Bankai 5000 </w:t>
            </w:r>
            <w:r w:rsidR="00000000" w:rsidRPr="00000000" w:rsidDel="00000000">
              <w:rPr>
                <w:i w:val="1"/>
                <w:rtl w:val="0"/>
              </w:rPr>
              <w:t xml:space="preserve">euro</w:t>
            </w:r>
            <w:r w:rsidR="00000000" w:rsidRPr="00000000" w:rsidDel="00000000">
              <w:rPr>
                <w:rtl w:val="0"/>
              </w:rPr>
              <w:t xml:space="preserve"> gadā un papildus līdz 0,033 procentiem (ieskaitot) no kapitālsabiedrības vidējās patērētājiem izsniegto kredītu kredītportfeļa apjoma vērtības katrā kalendārā gada ceturksnī, bet kopējā tās maksa Latvijas Bankai nepārsniedz 100 000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likuma 24. pantu Latvijas Bankas uzraudzītais finanšu tirgus dalībnieks atbilstoši attiecīgā finanšu tirgus dalībnieka darbību regulējošajam likumam veic maksājumus Latvijas Bankai, lai segtu Latvijas Bankas izdevumus, kas tieši vai netieši saistīti ar finanšu tirgus un tā dalībnieku darbības regulēšanu un uzraudzību, noregulējuma piemērošanu un kompensāciju izmaksas sistēmu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likumprojekta pantu, norādot, uz kāda izvērtējuma pamata tika noteikta likumprojektā norādītā uzraudzības maksa, ņemot vērā, ka likumprojekta anotācijā norādītais Latvijas Bankas darbinieku skaits ir 6 un izmaksas – 352`800 EUR. Savukārt precizētajā anotācijas versijā (sk., piemēram. 2.1.punktu) norādīts: “(..) pēc Latvijas Bankas aprēķiniem 2027. gadā patērētāja kreditētāju uzraudzībai nepieciešamais kopējais resursu patēriņš būtu 880 000 euro.” Proti, izmaksu pieaugums norādīts vairāk kā divas reizes lielāks par PTAC izmaksām finanšu pakalpojumu nozares uzraudzībai (~390`000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2025.gada statistikas datiem ar likumprojektā iekļauto redakciju patērētāju kreditēšanas pakalpojuma sniedzēji Latvijas Bankai veiktu maksājumus 1`58 miljonu EUR apmērā. Proti, reforma pēc būtības paredz pusotra miljona EUR atņemšanu valsts budžetam un novirzīšanu Latvijas Bankai. Tādejādi rodas neizmantotie ienākumi Latvijas Bankai, kas netiks izmantoti uzraudzībai un faktiski uzskatāma par Latvijas Bankas peļņu (ienākumi mīnus izdevumi). Aicinām pārskatīt pantā noteikto komisijas maksu, kas neatbilst reālajām un norādītajām Latvijas Bankas izmaksām, kā arī skaidrot, vai un kā mainīsies citu finanšu pakalpojumu sniedzēju maksa Latvijas Bankai par patērētāju tiesību uzraudzības funkciju nodrošināšanu. Uzskatām, ka vairāk kā pieckārtīga izmaksu maržas noteikšana pretstatā likumprojektā ietvertajām izmaksām neliecina par pienācīgu monetāro izvērtējumu un kvalitatīvu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papildināt likumprojektu, kā arī anotāciju ar aprēķiniem un norādi, ka uzraudzības maksas pārsniegšanas gadījumā Latvijas Banka rīkosies Latvijas Bankas likuma 25.pantā noteiktajā kārtībā, nosakot pienākumu publicēt aprēķinātās izmaksas par uzraudzību un attiecīgi samazinot Latvijas Bankai maksājamās uzraudzības maksas, tādejādi nodrošinot Latvijas Bankas likuma ievērošanu un uzraudzības maksu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kā jau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jau ir aprēķinājusi, ka maksimālā no patērētāju kreditēšanas pakalpojumu sniedzējiem iekasējamā un Latvijas Bankas izdevumu segšanai nepieciešamā summa gadā varētu sasniegt 880 000 euro pretstatā 2 991 250 euro, ko saskaņā ar EM aprēķiniem 2025. gadā samaksāja patērētāju kreditēšanas nozare. Tas jau ir atspoguļots likumprojekta anotācijas  2.1. punktā, kur norādīts, ka ikgadējā uzraudzības maksa katram patērētāju kreditēšanas pakalpojumu sniedzējam 2027. gadā samazināsies. Ja šobrīd katrs patērētāju kreditēšanas pakalpojumu sniedzējs maksā ikgadējo nodevu 55 000 euro, tad augstāk minēto Latvijas Bankas potenciālo uzraudzības tiešo un netiešo izmaksu summu sadalot uz patērētāju kreditētājiem, katra vidējais maksājamais maksājums jau 2027. gadā būtu tikai 22 564,1 euro (jeb par 32 435,9 euro mazāks par summu, kuru tas maksājis 2026. gadā. Tādējādi patērētāju kreditētāju nozarei kopējās izmaksas uzraudzības finansēšanai 2027. gadā ir paredzamas par 59 % zemākas par 2026. gadā esošajām.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jau ir norādīts, ka konkrēts maksājamās uzraudzības maksas apmērs katram finanšu tirgus dalībnieku segmentam tiek noteikts Latvijas Bankas noteikumos, ņemot vērā prognozēto uzraudzības izdevumu vajadzību un attiecīgā sektora dalībnieku skaitu. Faktiskā maksa, kuras apmērs katram nākamajam kalendārajam gadam tiek noteikts Latvijas Bankas noteikumos, vairumam finanšu tirgus dalībnieku sektoru jau ir un arī sagaidāms, ka patērētāju kreditēšanas pakalpojumu sniedzējiem arī tā būs noteikta zemākā apmērā par likumprojektā noteikto maksimālo robežu. Minētā maksa tiek noteikta, lai nodrošinātu, ka no attiecīgā finanšu tirgus dalībnieku sektora iekasētā maksa kopumā nepārsniegtu Latvijas Bankas prognozētās faktiskās izmaksas attiecīgā finanšu tirgus dalībnieku sektora uzraudzībai. Attiecīgi patērētāju kreditēšanas pakalpojumu sniedzējiem iepriekš minētās summas, kura būtu nepieciešama to uzraudzībai, iekasēšanai nepieciešamā faktiskā gada likme prognozējama 0.06% apmērā no to kredītportfeļa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ir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faktisko izmaksu, kas attiecināmas uz patērētāju kreditēšanas pakalpojumu sniedzējiem, apmērs varētu būt vēl zemākas par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nav nepieciešams papildināt ar norādi, ka uzraudzības maksas pārsniegšanas gadījumā Latvijas Banka rīkosies Latvijas Bankas likuma 25. pantā noteiktajā kārtībā, jo to jau nosaka Latvijas Bankas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maksu caurspīdīgumu arī vēršam uzmanību, ka Latvijas Bankas likuma 27. pants jau nosaka vienotu kārtību, ka Konsultatīvā finanšu tirgus padome izvērtē plānotos Latvijas Bankas izdevumus finanšu tirgus un tā dalībnieku darbības regulēšanai un uzraudzībai. Konsultatīvajā finanšu tirgus padomē ietilpst visu Latvijas Bankas uzraudzīto finanšu tirgus dalībnieku biedrību deleģētie pārstāvji. Papildus tam, Latvijas Bankas noteikumi, kas nosaka piemērojamo maksu apmēru, tiek nodoti publiskā apspriešanā (sabiedrības līdzdalībā). Faktisko uzraudzības izdevumu apmēru un saņemtos ienākumus Latvijas Banka regulāri publicē tās gada finanšu pārskatos.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5</w:t>
            </w:r>
            <w:r w:rsidR="00000000" w:rsidRPr="00000000" w:rsidDel="00000000">
              <w:rPr>
                <w:rtl w:val="0"/>
              </w:rPr>
              <w:t xml:space="preserve">) Kapitālsabiedrība, kura vēlas saņemt speciālo atļauju (licenci), maksā Latvijas Bankai 2500 </w:t>
            </w:r>
            <w:r w:rsidR="00000000" w:rsidRPr="00000000" w:rsidDel="00000000">
              <w:rPr>
                <w:i w:val="1"/>
                <w:rtl w:val="0"/>
              </w:rPr>
              <w:t xml:space="preserve">euro</w:t>
            </w:r>
            <w:r w:rsidR="00000000" w:rsidRPr="00000000" w:rsidDel="00000000">
              <w:rPr>
                <w:rtl w:val="0"/>
              </w:rPr>
              <w:t xml:space="preserve">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Kapitālsabiedrība, kas saņēmusi speciālo atļauju (licenci), maksā Latvijas Bankai 5000 </w:t>
            </w:r>
            <w:r w:rsidR="00000000" w:rsidRPr="00000000" w:rsidDel="00000000">
              <w:rPr>
                <w:i w:val="1"/>
                <w:rtl w:val="0"/>
              </w:rPr>
              <w:t xml:space="preserve">euro</w:t>
            </w:r>
            <w:r w:rsidR="00000000" w:rsidRPr="00000000" w:rsidDel="00000000">
              <w:rPr>
                <w:rtl w:val="0"/>
              </w:rPr>
              <w:t xml:space="preserve"> gadā un papildus līdz 0,033 procentiem (ieskaitot) no kapitālsabiedrības vidējās patērētājiem izsniegto kredītu kredītportfeļa apjoma vērtības katrā kalendārā gada ceturksnī, bet kopējā tās maksa Latvijas Bankai nepārsniedz 100 000 </w:t>
            </w:r>
            <w:r w:rsidR="00000000" w:rsidRPr="00000000" w:rsidDel="00000000">
              <w:rPr>
                <w:i w:val="1"/>
                <w:rtl w:val="0"/>
              </w:rPr>
              <w:t xml:space="preserve">euro</w:t>
            </w:r>
            <w:r w:rsidR="00000000" w:rsidRPr="00000000" w:rsidDel="00000000">
              <w:rPr>
                <w:rtl w:val="0"/>
              </w:rPr>
              <w:t xml:space="preserve">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likumprojektā ietverto risinājumu - līdzšinējo Ministru kabineta regulējumu aizstāt ar Latvijas Bankas  noteikumiem. Vēršam uzmanību, ka uz šī deleģējuma pamata ir izdoti konkrēti Ministru kabineta noteikumi ar kuriem ir pārņemtas ES tiesību aktu prasības. Šo prasību noteikšana būtu jāatstāj MK ziņā, lai EM varētu korekti un efektīvi īstenot politiku patērētāju tiesību aizsardzības jomā. EM varētu piekrist, ka LB izdod savus noteikumus attiecībā uz licencēšanas vai reģistrācijas kārtību, bet kategoriski iebilstam, ka tiek dzēst deleģējums, piemēram,uz MK noteikumiem Nr.691, kuros ietvertas būtiskas prasības patērētāju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mērķis nav mainīt patērētāju kreditēšanas regulējuma saturu, bet nodrošināt vienotu finanšu sektora uzraudzības modeli, kurā detalizēto regulējumu finanšu tirgus dalībniekiem izdod kompetentā uzraudzības iestāde –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atsevišķas Eiropas Savienības tiesību aktu prasības šobrīd ir pārņemtas ar Ministru kabineta noteikumiem, nenozīmē, ka šādu prasību detalizētu īstenošanu nevar noteikt Latvijas Bankas noteikumos. Arī šobrīd Latvijas Banka savas kompetences ietvaros izdod ārējos normatīvos aktus, ar kuriem tiek ieviestas Eiropas Savienības tiesību aktu prasības finanšu sektora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arī turpmāk saglabās politikas veidotāja lomu patērētāju tiesību aizsardzības jomā, savukārt Latvijas Banka likumā noteiktā deleģējuma ietvaros nodrošinās detalizēta regulējuma izdošanu un uzraudzību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lietderīgi saglabāt paralēlu modeli, kurā finanšu sektora uzraudzību īsteno Latvijas Banka, bet detalizēto regulējumu turpina izdot Ministru kabinets. Šāda pieeja radītu sadrumstalotu regulējumu, apgrūtinātu konsekventu uzraudzības īstenošanu un mazinātu vienotas uzraudzības pieejas efektivitāti. Vienota kompetence regulējuma izdošanā un uzraudzībā nodrošina skaidrāku atbildības sadalījumu, operatīvāku regulējuma pilnveidošanu un vienveidīgāku prasību piemērošanu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noteikumiem Nr. 691 norādāms, ka reforma neparedz atteikšanos no tajos ietvertajām prasībām. Attiecīgais regulējums pēc būtības tiks saglabāts, to pārņemot Latvijas Bankas noteikumos. Tāpat likumdevējs var izšķirties par Ministru kabineta vai Latvijas Bankas noteikumos esoša regulējuma pārnešanu likuma līmenī, ja konkrēto jautājumu rakstura dēļ to ir lietderīgāk noteikt tieši likumā, nevis zemāka līmeņa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10. pantu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likumprojektam "Grozījumi Patērētāju tiesību aizsardzības likumā" (Nr: 1064/Lp14), kas pieņemts Saeimā 2.lasījumā 26.02.2026. ir paredzētas būtiskas izmaiņas PTAL 10.panta otrajā daļā esošajā deleģējumā.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šis deleģējums tiek faktiski sadalīts 2 deleģējumos: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pantā:</w:t>
            </w:r>
            <w:r w:rsidR="00000000" w:rsidRPr="00000000" w:rsidDel="00000000">
              <w:rPr>
                <w:i w:val="1"/>
                <w:rtl w:val="0"/>
              </w:rPr>
              <w:t xml:space="preserve">papildināt otro daļu pēc vārdiem "tiesību izmantošanas gadījumā" ar vārdiem "papildu prasības atteikuma tiesību izmantošanai attiecībā uz distances līgumiem, kas noslēgti, izmantojot tiešsaistes saskarni";</w:t>
            </w:r>
            <w:r w:rsidR="00000000" w:rsidRPr="00000000" w:rsidDel="00000000">
              <w:rPr>
                <w:i w:val="1"/>
                <w:rtl w:val="0"/>
              </w:rPr>
              <w:t xml:space="preserve">papildināt pantu ar trešo daļu šādā redakcijā: "(3) Pirms līguma par finanšu pakalpojumu sniegšanu noslēgšanas sniedzamās un līgumā ietveramās informācijas saturu, tās sniegšanas kārtību, šā likuma 12. pantā paredzēto atteikuma tiesību īstenošanas termiņus un kārtību, patērētāja un pakalpojuma sniedzēja tiesības un pienākumus atteikuma tiesību izmantošanas gadījumā, izņēmumus attiecībā uz atteikuma tiesību izmantošanu, pienācīgu paskaidrojumu sniegšanas prasības, papildu prasības atteikuma tiesību izmantošanai attiecībā uz distances līgumiem, kas noslēgti, izmantojot tiešsaistes saskarni, kā arī papildu prasības attiecībā uz aizliegtu praksi tiešsaistes saskarnēs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 otrajā daļā esošā deleģējuma pamata izdoti ir Ministru kabineta 2014.gada 20.maija noteikumi Nr.255 "Noteikumi par distances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trešajā daļā esošā deleģējuma pamati tiks izdoti jauni Ministru kabineta noteikumi "Noteikumi par distances līgumu par finanšu pakalpojumu sniegšanu" (atceļot spēkā esošos Ministru kabineta 2014.gada 21.oktobra noteikumi Nr.648).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faktiski FM projektā piedāvātie grozījumi šī panta deleģējumā nebūs aktualitāti, kad stāsies spēkā minētais likumprojekts (Nr: 1064/Lp14).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aicina precizēt piedāvātos grozījumus, ņemot vērā likumprojekta (Nr: 1064/Lp14)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ņemot vērā šobrīd spēkā esošo Patērētāju tiesību aizsardzības likuma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Patērētāju tiesību aizsardzības likuma 10. panta trešajā daļā (ja uz trešo lasījumu attiecīgā norma tiks saglabāta šobrīd Saeimā esošajā likumprojektā), tiks veikts vēlākā šī likumprojekta virzības stadijā pēc tam, kad Saeima būs pieņēmusi likumprojektu "Grozījumi Patērētāju tiesību aizsardzības likumā" (Nr: 1064/Lp14) galīgajā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minētajā Saeimā 2.lasījumā pieņemtajā likumprojektā ietvertās normas skar arī citas ar reformu saistītas tiesību normas, piem., atlikto maksājumu pakalpojumu sniedzēju regulējumu, </w:t>
            </w:r>
            <w:r w:rsidR="00000000" w:rsidRPr="00000000" w:rsidDel="00000000">
              <w:rPr>
                <w:u w:val="single"/>
                <w:rtl w:val="0"/>
              </w:rPr>
              <w:t xml:space="preserve">vēlākā šī likumprojekta virzības stadijā būs nepieciešams iestrādāt arī citus precizējumus un papildinājumus.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 pantu ar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norāda, ka ar likumprojektu paredzēts, ka patērētāju tiesību aizsardzības uzraudzības finanšu pakalpojumu jomā īstenošanu turpmāk veiks Latvijas Banka. Ja Latvijas Banka nevēlas uzņemties savas uzraudzības jomas kolektīvo prasību pamatotības izvērtēšanu pirms finansējuma piešķiršanas, tad norādāms, ka Patērētāju tiesību aizsardzības centram šādai funkcijai būs nepieciešams saglabāt cilvēkresursus, jo kolektīvo prasību pamatotības izvērtēšanai būs nepieciešams saglabāt šajā jomā zinošus darbiniekus. Attiecīgi Ekonomikas ministrija nepiekrīt likumprojektā norādītajai cilvēkresursu samazināšanai.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Latvijas Bankai funkciju piešķirt finansējumu kvalificētajām institūcijām patērētāju kolektīvo prasību īstenošanai. Atbilstoši Patērētāju tiesību aizsardzības likuma 26.</w:t>
            </w:r>
            <w:r w:rsidR="00000000" w:rsidRPr="00000000" w:rsidDel="00000000">
              <w:rPr>
                <w:vertAlign w:val="superscript"/>
                <w:rtl w:val="0"/>
              </w:rPr>
              <w:t xml:space="preserve">32</w:t>
            </w:r>
            <w:r w:rsidR="00000000" w:rsidRPr="00000000" w:rsidDel="00000000">
              <w:rPr>
                <w:rtl w:val="0"/>
              </w:rPr>
              <w:t xml:space="preserve"> pantam finansējums kolektīvo prasību izdevumu segšanai arī turpmāk tiek nodrošināts no Patērētāju tiesību aizsardzības centram piešķirtajiem valsts budžeta līdzekļiem, un attiecīgi PTAC saglabā kompetenci lemt par finansējuma piešķiršanu un veikt ar to saistīto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loģiski un sistēmiski pamatoti, ka PTAC turpina veikt arī kolektīvās prasības pamatotības sākotnējo izvērtējumu tiktāl, ciktāl tas nepieciešams lēmuma pieņemšanai par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dokumentu un kolektīvās prasības priekšmeta izvērtēšanā finanšu pakalpojumu jomā var tikt nodrošināta kompetento valsts iestāžu savstarpēja sadarbība. Tādējādi tiktu apvienota PTAC kompetence finansējuma piešķiršanas jautājumos ar Latvijas Bankas kompetenci tās uzraudzības jomā esošo finanšu pakalpojumu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darba laika prasību neievērošanu patērētāju kreditēšanā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 Latvijas Banka piemēro soda naudu fiziskajai personai, tostarp valdes loceklim vai pilnsabiedrības biedram, no 280 </w:t>
            </w:r>
            <w:r w:rsidR="00000000" w:rsidRPr="00000000" w:rsidDel="00000000">
              <w:rPr>
                <w:i w:val="1"/>
                <w:rtl w:val="0"/>
              </w:rPr>
              <w:t xml:space="preserve">euro</w:t>
            </w:r>
            <w:r w:rsidR="00000000" w:rsidRPr="00000000" w:rsidDel="00000000">
              <w:rPr>
                <w:rtl w:val="0"/>
              </w:rPr>
              <w:t xml:space="preserve"> līdz 800 </w:t>
            </w:r>
            <w:r w:rsidR="00000000" w:rsidRPr="00000000" w:rsidDel="00000000">
              <w:rPr>
                <w:i w:val="1"/>
                <w:rtl w:val="0"/>
              </w:rPr>
              <w:t xml:space="preserve">euro</w:t>
            </w:r>
            <w:r w:rsidR="00000000" w:rsidRPr="00000000" w:rsidDel="00000000">
              <w:rPr>
                <w:rtl w:val="0"/>
              </w:rPr>
              <w:t xml:space="preserve">, bet juridiskajai personai – no 600 </w:t>
            </w:r>
            <w:r w:rsidR="00000000" w:rsidRPr="00000000" w:rsidDel="00000000">
              <w:rPr>
                <w:i w:val="1"/>
                <w:rtl w:val="0"/>
              </w:rPr>
              <w:t xml:space="preserve">euro</w:t>
            </w:r>
            <w:r w:rsidR="00000000" w:rsidRPr="00000000" w:rsidDel="00000000">
              <w:rPr>
                <w:rtl w:val="0"/>
              </w:rPr>
              <w:t xml:space="preserve"> līdz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 Latvijas Banka piemēro soda naudu fiziskajai personai, tostarp valdes loceklim, no 280 </w:t>
            </w:r>
            <w:r w:rsidR="00000000" w:rsidRPr="00000000" w:rsidDel="00000000">
              <w:rPr>
                <w:i w:val="1"/>
                <w:rtl w:val="0"/>
              </w:rPr>
              <w:t xml:space="preserve">euro</w:t>
            </w:r>
            <w:r w:rsidR="00000000" w:rsidRPr="00000000" w:rsidDel="00000000">
              <w:rPr>
                <w:rtl w:val="0"/>
              </w:rPr>
              <w:t xml:space="preserve"> līdz 2000 </w:t>
            </w:r>
            <w:r w:rsidR="00000000" w:rsidRPr="00000000" w:rsidDel="00000000">
              <w:rPr>
                <w:i w:val="1"/>
                <w:rtl w:val="0"/>
              </w:rPr>
              <w:t xml:space="preserve">euro</w:t>
            </w:r>
            <w:r w:rsidR="00000000" w:rsidRPr="00000000" w:rsidDel="00000000">
              <w:rPr>
                <w:rtl w:val="0"/>
              </w:rPr>
              <w:t xml:space="preserve">, aizliedzot valdes loceklim ieņemt noteiktus amatus komercsabiedrībās vai bez tā, bet juridiskajai personai – no 2500 </w:t>
            </w:r>
            <w:r w:rsidR="00000000" w:rsidRPr="00000000" w:rsidDel="00000000">
              <w:rPr>
                <w:i w:val="1"/>
                <w:rtl w:val="0"/>
              </w:rPr>
              <w:t xml:space="preserve">euro</w:t>
            </w:r>
            <w:r w:rsidR="00000000" w:rsidRPr="00000000" w:rsidDel="00000000">
              <w:rPr>
                <w:rtl w:val="0"/>
              </w:rPr>
              <w:t xml:space="preserve"> līdz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2</w:t>
            </w:r>
            <w:r w:rsidR="00000000" w:rsidRPr="00000000" w:rsidDel="00000000">
              <w:rPr>
                <w:b w:val="1"/>
                <w:rtl w:val="0"/>
              </w:rPr>
              <w:t xml:space="preserve">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tā adresāts var pārsūdzēt Administratīvajā rajona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3</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viena gada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Latvijas Banka pieņem viena mēneša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pirmajā daļā noteikto termiņu nav iespējams ievērot, to var pagarināt uz laiku, kas nepārsniedz četrus mēnešus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nepieciešams veikt ekspertīzi, lietu izskata un lēmumu pieņem sešu mēnešu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izbeidz lietu, ja šajā pantā noteiktajā termiņā nav pieņemts lēmums par šajā likumā noteikto sankciju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sodi par patērētāju tiesību pārkāpumiem tiek izdalīti divos dažādos procesos. Daļa sodu tiks skatīti administratīvo pārkāpumu lietu ietvaros, bet daļa - administratīvajā procesā. Sodu piemērošana atšķirīgos procesos rada samērīguma un tiesiskās nenoteiktības risku. Turklāt administratīvā soda mērķis nav mehāniski sodīt par katru normu pārkāpumu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sodi par patērētāju tiesību pārkāpumiem jau šobrīd tiek izdalīti divos dažādos procesos. Saskaņā ar spēkā esošo regulējumu PTAC sodus par Negodīgas komercprakses likuma pārkāpumiem, Reklāmas likuma pārkāpumiem, tāpat arī par Noziedzīgi iegūtu līdzekļu legalizācijas un terorisma un proliferācijas likuma un Starptautisko un Latvijas Republikas nacionālo sankciju likuma pārkāpumiem piemēro saskaņā ar Administratīvā procesa likumu. Par Patērētāju tiesību aizsardzības likuma 37. panta otrajā, trešajā, astotajā un devītajā daļā minētajiem pārkāpumiem PTAC piemēro atbildību saskaņā ar Administratīvās atbildības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37. panta otrajā, trešajā, astotajā un devītajā daļā minēto administratīvo pārkāpumu sastāvi likumprojektā ir aizstāti ar Patērētāju tiesību aizsardzības likuma 36.</w:t>
            </w:r>
            <w:r w:rsidR="00000000" w:rsidRPr="00000000" w:rsidDel="00000000">
              <w:rPr>
                <w:vertAlign w:val="superscript"/>
                <w:rtl w:val="0"/>
              </w:rPr>
              <w:t xml:space="preserve">1</w:t>
            </w:r>
            <w:r w:rsidR="00000000" w:rsidRPr="00000000" w:rsidDel="00000000">
              <w:rPr>
                <w:rtl w:val="0"/>
              </w:rPr>
              <w:t xml:space="preserve"> panta normām, kuras tiesiskās stabilitātes nodrošināšanas nolūkos saturiski ir tādas pašas kā paredzētās normas, ar atšķirību, ka to procesuālā piemērošana tiks īstenota saskaņā ar Administratīvā procesa likumu. Tādējādi Patērētāju tiesību aizsardzības likuma 36.</w:t>
            </w:r>
            <w:r w:rsidR="00000000" w:rsidRPr="00000000" w:rsidDel="00000000">
              <w:rPr>
                <w:vertAlign w:val="superscript"/>
                <w:rtl w:val="0"/>
              </w:rPr>
              <w:t xml:space="preserve">1</w:t>
            </w:r>
            <w:r w:rsidR="00000000" w:rsidRPr="00000000" w:rsidDel="00000000">
              <w:rPr>
                <w:rtl w:val="0"/>
              </w:rPr>
              <w:t xml:space="preserve"> pantā ietvertās normas ir tikpat samērīgas kā Patērētāju tiesību aizsardzības likuma 37. panta otrajā, trešajā, astotajā un devītajā daļā esošās.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36.2 pantā paredzētā lēmumu pārsūdzēšanas kārtība un 36.</w:t>
            </w:r>
            <w:r w:rsidR="00000000" w:rsidRPr="00000000" w:rsidDel="00000000">
              <w:rPr>
                <w:vertAlign w:val="superscript"/>
                <w:rtl w:val="0"/>
              </w:rPr>
              <w:t xml:space="preserve">3</w:t>
            </w:r>
            <w:r w:rsidR="00000000" w:rsidRPr="00000000" w:rsidDel="00000000">
              <w:rPr>
                <w:rtl w:val="0"/>
              </w:rPr>
              <w:t xml:space="preserve"> pantā paredzētie noilguma termiņi ir pielāgoti esošajam procesuālajam regulējumam, kādā bija piemērojamas  Patērētāju tiesību aizsardzības likuma 37. panta otrajā, trešajā, astotajā un devītajā daļā paredzētās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Iekšlietu ministrijas informācijas centra sniegto informāciju Finanšu ministrijai, tās uzturētajā Administratīvā pārkāpuma procesa atbalsta sistēmā nav ziņu, ka par Patērētāju tiesību aizsardzības likuma 37. panta otrajā, trešajā, astotajā un devītajā daļā paredzētajiem pārkāpumiem jebkad kopš 2021. gada (kad minētās normas stājās spēkā) būtu ticis uzsākts kāds administratīvā pārkāpuma process vai piemērots administratīvais sods. Tādējādi Patērētāju tiesību aizsardzības likuma 37. panta otrajā, trešajā, astotajā un devītajā daļā ietvertās normas, kuras ir piemērojamas administratīvo pārkāpumu procesā noteiktajā procesuālajā kārtībā, faktiski nekad nav tikušas piemērotas. Līdz ar to likumprojektā paredzētās pārmaiņas, minētajās normās paredzēto sodu piemērošanai paredzot atšķirīgu procesu, nevar radīt ietekmi uz tiesisko noteiktību.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normatīvajos aktos noteiktā aizlieguma noslēgt patērētāja kreditēšanas līgumu noteiktā laikā pārkāpšanu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 Latvijas Banka piemēro soda naudu fiziskajai personai, tostarp valdes loceklim vai pilnsabiedrības biedram, no 280 </w:t>
            </w:r>
            <w:r w:rsidR="00000000" w:rsidRPr="00000000" w:rsidDel="00000000">
              <w:rPr>
                <w:i w:val="1"/>
                <w:rtl w:val="0"/>
              </w:rPr>
              <w:t xml:space="preserve">euro</w:t>
            </w:r>
            <w:r w:rsidR="00000000" w:rsidRPr="00000000" w:rsidDel="00000000">
              <w:rPr>
                <w:rtl w:val="0"/>
              </w:rPr>
              <w:t xml:space="preserve"> līdz 800 </w:t>
            </w:r>
            <w:r w:rsidR="00000000" w:rsidRPr="00000000" w:rsidDel="00000000">
              <w:rPr>
                <w:i w:val="1"/>
                <w:rtl w:val="0"/>
              </w:rPr>
              <w:t xml:space="preserve">euro</w:t>
            </w:r>
            <w:r w:rsidR="00000000" w:rsidRPr="00000000" w:rsidDel="00000000">
              <w:rPr>
                <w:rtl w:val="0"/>
              </w:rPr>
              <w:t xml:space="preserve">, bet juridiskajai personai – no 600 </w:t>
            </w:r>
            <w:r w:rsidR="00000000" w:rsidRPr="00000000" w:rsidDel="00000000">
              <w:rPr>
                <w:i w:val="1"/>
                <w:rtl w:val="0"/>
              </w:rPr>
              <w:t xml:space="preserve">euro</w:t>
            </w:r>
            <w:r w:rsidR="00000000" w:rsidRPr="00000000" w:rsidDel="00000000">
              <w:rPr>
                <w:rtl w:val="0"/>
              </w:rPr>
              <w:t xml:space="preserve"> līdz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 Latvijas Banka piemēro soda naudu fiziskajai personai, tostarp valdes loceklim, no 280 </w:t>
            </w:r>
            <w:r w:rsidR="00000000" w:rsidRPr="00000000" w:rsidDel="00000000">
              <w:rPr>
                <w:i w:val="1"/>
                <w:rtl w:val="0"/>
              </w:rPr>
              <w:t xml:space="preserve">euro</w:t>
            </w:r>
            <w:r w:rsidR="00000000" w:rsidRPr="00000000" w:rsidDel="00000000">
              <w:rPr>
                <w:rtl w:val="0"/>
              </w:rPr>
              <w:t xml:space="preserve"> līdz 2000 </w:t>
            </w:r>
            <w:r w:rsidR="00000000" w:rsidRPr="00000000" w:rsidDel="00000000">
              <w:rPr>
                <w:i w:val="1"/>
                <w:rtl w:val="0"/>
              </w:rPr>
              <w:t xml:space="preserve">euro</w:t>
            </w:r>
            <w:r w:rsidR="00000000" w:rsidRPr="00000000" w:rsidDel="00000000">
              <w:rPr>
                <w:rtl w:val="0"/>
              </w:rPr>
              <w:t xml:space="preserve">, aizliedzot valdes loceklim ieņemt noteiktus amatus komercsabiedrībās vai bez tā, bet juridiskajai personai – no 2500 </w:t>
            </w:r>
            <w:r w:rsidR="00000000" w:rsidRPr="00000000" w:rsidDel="00000000">
              <w:rPr>
                <w:i w:val="1"/>
                <w:rtl w:val="0"/>
              </w:rPr>
              <w:t xml:space="preserve">euro</w:t>
            </w:r>
            <w:r w:rsidR="00000000" w:rsidRPr="00000000" w:rsidDel="00000000">
              <w:rPr>
                <w:rtl w:val="0"/>
              </w:rPr>
              <w:t xml:space="preserve"> līdz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2</w:t>
            </w:r>
            <w:r w:rsidR="00000000" w:rsidRPr="00000000" w:rsidDel="00000000">
              <w:rPr>
                <w:b w:val="1"/>
                <w:rtl w:val="0"/>
              </w:rPr>
              <w:t xml:space="preserve">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tā adresāts var pārsūdzēt Administratīvajā rajona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3</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viena gada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Latvijas Banka pieņem viena mēneša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trešajā daļā noteikto termiņu nav iespējams ievērot, to var pagarināt uz laiku, kas nepārsniedz četrus mēnešus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nepieciešams veikt ekspertīzi, lietu izskata un lēmumu pieņem sešu mēnešu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izbeidz lietu, ja šajā pantā noteiktajā termiņā nav pieņemts lēmums par šajā likumā noteikto sankciju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pants. Izteikt IX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Administratīvie pārkāpumi patērētāju tiesību aizsardzības, tirdzniecības un pakalpojumu sniegšanas jomā, izņemot finanšu pakalpojumu jomu, un kompetence administratīvo pārkāpumu procesā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"EXTRA CREDIT"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Patērētāju tiesību aizsardzības likumu papildināt ar jaunu X nodaļu, tajā skatā paredzot ieviest jaunu atbildības veidu – valdes atbildību, kā arī būtiski palielināt soda naudu apmēru. Vienlaikus likumprojekta anotācijā ir norādīts, ka nav izvērtēti alternatīvie risinājumi, kā arī nav izvērtēts prasību un izmaksu samērīgums pret ieguvumiem. Būtiski norādīt, ka informatīvais ziņojums neidentificē nepieciešamību ieviest papildu soda naudas vai paaugstināt to apmēru, kā arī informatīvajā ziņojumā nav ietverta vajadzība ieviest jaunu atbildības veidu – valdes atbildību. Iebilstam pret likumprojektu šajā daļā, kas pārsniedz informatīvā ziņojuma tvērumu. Likumprojekts apliecina iepriekš paustās bažas, ka ar likumprojektu tiks palielināts administratīvais slogs (sk. informatīvā ziņojuma ievadu: “Formulējot šo Ministru kabineta uzdevumu, būtisks uzsvars tā tālākā īstenošanā fokusēts uz to, lai funkciju pārdale un uzraudzības ietvara maiņa neradītu papildus administratīvo slogu nebanku kreditēšanas nozarei un kreditēšanas aktivitātei kopumā”). Likumprojekts ne vien nesasniedz informatīvajā ziņojumā definētos mērķus, bet faktiski ir pretrunā tam. </w:t>
            </w:r>
            <w:r w:rsidR="00000000" w:rsidRPr="00000000" w:rsidDel="00000000">
              <w:rPr>
                <w:b w:val="1"/>
                <w:rtl w:val="0"/>
              </w:rPr>
              <w:t xml:space="preserve">Attiecīgi lūdzam no likumprojekta svītrot Patērētāju tiesību aizsardzības likuma X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jau ir skaidri un apzināti nošķirtas administratīvās atbildības jomas Patērētāju tiesību aizsardzības likumā - IX nodaļa regulē administratīvos pārkāpumus patērētāju tiesību aizsardzības, tirdzniecības un pakalpojumu sniegšanas jomā, izņemot finanšu pakalpojumu jomu, savukārt finanšu pakalpojumu jomas administratīvā atbildība likumprojekta 3.0 redakcijā (arī oficiālajā saskaņošanā nodotajā likumprojekta 2.0 redakcijā) tiek regulēta atsevišķā – VIII</w:t>
            </w:r>
            <w:r w:rsidR="00000000" w:rsidRPr="00000000" w:rsidDel="00000000">
              <w:rPr>
                <w:vertAlign w:val="superscript"/>
                <w:rtl w:val="0"/>
              </w:rPr>
              <w:t xml:space="preserve">1</w:t>
            </w:r>
            <w:r w:rsidR="00000000" w:rsidRPr="00000000" w:rsidDel="00000000">
              <w:rPr>
                <w:rtl w:val="0"/>
              </w:rPr>
              <w:t xml:space="preserve">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patērētāju tiesību pārkāpumiem finanšu pakalpojumu jomā (likumprojekta 1.0 redakcijā X nodaļa). Līdz ar to IX nodaļas nosaukuma grozījums nav formāls vai redakcionāls, bet atspoguļo likumdevēja izvēlēto strukturālo risinājumu, kas novērš līdzšinējo regulējuma pārklāšanos un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nošķīrumu, VIII</w:t>
            </w:r>
            <w:r w:rsidR="00000000" w:rsidRPr="00000000" w:rsidDel="00000000">
              <w:rPr>
                <w:vertAlign w:val="superscript"/>
                <w:rtl w:val="0"/>
              </w:rPr>
              <w:t xml:space="preserve">1</w:t>
            </w:r>
            <w:r w:rsidR="00000000" w:rsidRPr="00000000" w:rsidDel="00000000">
              <w:rPr>
                <w:rtl w:val="0"/>
              </w:rPr>
              <w:t xml:space="preserve"> nodaļas (likumprojekta 1.0 redakcijā X nodaļas) ieviešana nav uzskatāma par jauna atbildības veida radīšanu, bet gan par nepieciešamu un loģisku sekmējošu pasākumu, lai finanšu pakalpojumu jomai piemērotu vienotu administratīvā procesa ietvaru pēc uzraudzības funkciju nodošanas Latvijas Bankai. Likumprojekts paredz administratīvās atbildības piemērošanu personām, kuru rīcība vai bezdarbība ir cēloniski saistīta ar pārkāpumu, tostarp amatpersonām, taču šāda pieeja jau ir nostiprināta citos finanšu tirgus regulējošos normatīvajos aktos un pati par sevi neveido jaunu vai kvalitatīvi atšķirīgu atbildības institūtu. Individuālās atbildības iespējamība kalpo preventīvam mērķim, veicina atbildīgu pārvaldības praksi un nodrošina, ka normatīvo prasību ievērošana netiek reducēta tikai uz juridiskās personas formālu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izteiktais apgalvojums par būtisku soda naudu apmēru palielināšanu nav pamatots. Likumprojekts saglabā līdzšinējos maksimālos sankciju apmērus, tos strukturāli pārceļot no iepriekšējā regulējuma uz jaunu nodaļu atbilstoši jomas specifikai. Izmaiņas attiecas uz sankciju piemērošanas sistēmu un kompetento iestādi, nevis uz soda apmēra palielināšanu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pamatots arguments, ka likumprojekts pārsniedz informatīvā ziņojuma tvērumu. Informatīvajam ziņojumam nav normatīva rakstura – tas nosaka politikas virzienu, proti, uzraudzības funkciju pārdali un vienota uzraudzības ietvara izveidi. Tieši anotācijā ir konstatēts, ka līdzšinējais regulējums finanšu pakalpojumu jomā bija procesuāli sadrumstalots, jo vienas iestādes ietvaros tika piemēroti atšķirīgi atbildības režīmi, turklāt noteikta daļa administratīvo pārkāpumu normu praksē netika piemērotas. VIII</w:t>
            </w:r>
            <w:r w:rsidR="00000000" w:rsidRPr="00000000" w:rsidDel="00000000">
              <w:rPr>
                <w:vertAlign w:val="superscript"/>
                <w:rtl w:val="0"/>
              </w:rPr>
              <w:t xml:space="preserve">1</w:t>
            </w:r>
            <w:r w:rsidR="00000000" w:rsidRPr="00000000" w:rsidDel="00000000">
              <w:rPr>
                <w:rtl w:val="0"/>
              </w:rPr>
              <w:t xml:space="preserve"> nodaļas (likumprojekta 1.0 redakcijā X nodaļas) ieviešana ir tieši vērsta uz šo trūkumu novēršanu un informatīvajā ziņojumā noteikto mērķu praktisku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paplašināts patērētāju kreditētāju materiāltiesisko pienākumu loks, netiek ieviestas jaunas prasības pakalpojumu sniegšanai un netiek mainīti pārkāpumu sastāvi. Tādēļ apgalvojums par administratīvā sloga pieaugumu nav pamatots. Tieši pretēji – skaidrs IX un VIII</w:t>
            </w:r>
            <w:r w:rsidR="00000000" w:rsidRPr="00000000" w:rsidDel="00000000">
              <w:rPr>
                <w:vertAlign w:val="superscript"/>
                <w:rtl w:val="0"/>
              </w:rPr>
              <w:t xml:space="preserve">1</w:t>
            </w:r>
            <w:r w:rsidR="00000000" w:rsidRPr="00000000" w:rsidDel="00000000">
              <w:rPr>
                <w:rtl w:val="0"/>
              </w:rPr>
              <w:t xml:space="preserve">  (likumprojekta 1.0 redakcijā X nodaļa) nodaļu nošķīrums nodrošina lielāku tiesisko noteiktību, samazina interpretācijas riskus un novērš līdzšinējās paralēlās atbildības piemērošanas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jaunās VIII</w:t>
            </w:r>
            <w:r w:rsidR="00000000" w:rsidRPr="00000000" w:rsidDel="00000000">
              <w:rPr>
                <w:vertAlign w:val="superscript"/>
                <w:rtl w:val="0"/>
              </w:rPr>
              <w:t xml:space="preserve">1</w:t>
            </w:r>
            <w:r w:rsidR="00000000" w:rsidRPr="00000000" w:rsidDel="00000000">
              <w:rPr>
                <w:rtl w:val="0"/>
              </w:rPr>
              <w:t xml:space="preserve"> nodaļas (likumprojekta 1.0 redakcijā X nodaļa) ieviešana Patērētāju tiesību aizsardzības likumā ir tiešas un loģiskas sekas jau izdarītajam IX nodaļas tvēruma precizējumam un nepieciešama, lai nodrošinātu konsekventu, efektīvu un praksē piemērojamu administratīvās atbildības regulējumu finanšu pakalpojumu jomā. Priekšlikums izslēgt Patērētāju tiesību aizsardzības likuma VIII</w:t>
            </w:r>
            <w:r w:rsidR="00000000" w:rsidRPr="00000000" w:rsidDel="00000000">
              <w:rPr>
                <w:vertAlign w:val="superscript"/>
                <w:rtl w:val="0"/>
              </w:rPr>
              <w:t xml:space="preserve">1</w:t>
            </w:r>
            <w:r w:rsidR="00000000" w:rsidRPr="00000000" w:rsidDel="00000000">
              <w:rPr>
                <w:rtl w:val="0"/>
              </w:rPr>
              <w:t xml:space="preserve"> nodaļu (likumprojekta 1.0 redakcijā - X nodaļa)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IX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Administratīvie pārkāpumi patērētāju tiesību aizsardzības, tirdzniecības un pakalpojumu sniegšanas jomā, izņemot finanšu pakalpojumu jomu, un kompetence administratīvo pārkāpumu procesā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pants. Izteikt IX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Administratīvie pārkāpumi patērētāju tiesību aizsardzības, tirdzniecības un pakalpojumu sniegšanas jomā, izņemot finanšu pakalpojumu jomu, un kompetence administratīvo pārkāpumu procesā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"Finanza"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Patērētāju tiesību aizsardzības likumu papildināt ar jaunu X nodaļu, tajā skatā paredzot ieviest jaunu atbildības veidu – valdes atbildību, kā arī būtiski palielināt soda naudu apmēru. Vienlaikus likumprojekta anotācijā ir norādīts, ka nav izvērtēti alternatīvie risinājumi, kā arī nav izvērtēts prasību un izmaksu samērīgums pret ieguvumiem. Būtiski norādīt, ka informatīvais ziņojums neidentificē nepieciešamību ieviest papildu soda naudas vai paaugstināt to apmēru, kā arī informatīvajā ziņojumā nav ietverta vajadzība ieviest jaunu atbildības veidu – valdes atbildību. Iebilstam pret likumprojektu šajā daļā, kas pārsniedz informatīvā ziņojuma tvērumu. Likumprojekts apliecina iepriekš paustās bažas, ka ar likumprojektu tiks palielināts administratīvais slogs (sk. informatīvā ziņojuma ievadu: “Formulējot šo Ministru kabineta uzdevumu, būtisks uzsvars tā tālākā īstenošanā fokusēts uz to, lai funkciju pārdale un uzraudzības ietvara maiņa neradītu papildus administratīvo slogu nebanku kreditēšanas nozarei un kreditēšanas aktivitātei kopumā”). Likumprojekts ne vien nesasniedz informatīvajā ziņojumā definētos mērķus, bet faktiski ir pretrunā tam. </w:t>
            </w:r>
            <w:r w:rsidR="00000000" w:rsidRPr="00000000" w:rsidDel="00000000">
              <w:rPr>
                <w:b w:val="1"/>
                <w:rtl w:val="0"/>
              </w:rPr>
              <w:t xml:space="preserve">Attiecīgi lūdzam no likumprojekta svītrot Patērētāju tiesību aizsardzības likuma X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iebildumā ietvertajam apgalvojumam, ka Patērētāju tiesību aizsardzības likuma papildināšana ar jaunu finanšu pakalpojumu jomas administratīvās atbildības nodaļu – likumprojekta 3.0 redakcijā (arī oficiālajā saskaņošanā nodotajā likumprojekta 2.0 redakcijā) - VIII</w:t>
            </w:r>
            <w:r w:rsidR="00000000" w:rsidRPr="00000000" w:rsidDel="00000000">
              <w:rPr>
                <w:vertAlign w:val="superscript"/>
                <w:rtl w:val="0"/>
              </w:rPr>
              <w:t xml:space="preserve">1</w:t>
            </w:r>
            <w:r w:rsidR="00000000" w:rsidRPr="00000000" w:rsidDel="00000000">
              <w:rPr>
                <w:rtl w:val="0"/>
              </w:rPr>
              <w:t xml:space="preserve"> nodaļa Atbildība par patērētāju tiesību pārkāpumiem finanšu pakalpojumu jomā (likumprojekta 1.0 redakcijā– X nodaļa), tiek regulēta atsevišķā nodaļā, tostarp paredzot valdes locekļu atbildību un administratīvo sankciju piemērošanu, pārsniegtu informatīvā ziņojuma tvērumu vai būtu nepamatota.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likumprojekts neievieš jaunu atbildības veidu pēc būtības, bet paredz administratīvās atbildības piemērošanas mehānisma paplašināšanu personām, kuru rīcība vai bezdarbība ir cēloniski saistīta ar pārkāpumu. Valdes locekļu individuāla atbildība par normatīvo aktu pārkāpumiem jau ir nostiprināta citos finanšu tirgu regulējošos normatīvajos aktos un atbilst gan Administratīvā procesa likuma, gan Eiropas Savienības tiesību izpratnei par efektīvām, samērīgām un atturošām sankcijām. Līdz ar to šāds risinājums nav uzskatāms par jauna, kvalitatīvi atšķirīga atbildības institūta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apgalvojums par būtisku soda naudu palielināšanu neatbilst faktiskajam regulējuma saturam. Likumprojektā paredzētie soda naudu maksimālie apmēri ir saglabāti līdzšinējā līmenī, tos pārņemot no spēkā esošā regulējuma un pielāgojot administratīvā procesa ietvaram. Tādējādi netiek noteikti jauni vai būtiski pieaugoši soda apmēri, bet tiek nodrošināta regulējuma sistemātika un vienveidīga piemērošana pēc institucionālās reformas.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informatīvais ziņojums bija vērsts uz uzraudzības funkciju pārdales principu un uzraudzības ietvara maiņu, vienlaikus uzsverot, ka mērķis nav radīt papildu administratīvo slogu nozarei. Likumprojekts šo mērķi saglabā, jo tas nepaplašina komersantu materiāltiesiskos pienākumus, neievieš jaunas prasības pakalpojumu sniegšanai un nemaina pārkāpumu sastāvus. Atbildības mehānisma precizēšana un saskaņošana ar finanšu tirgus uzraudzības praksē jau piemērojamo modeli uzlabo regulējuma kvalitāti un efektivitāti un pati par sevi nav uzskatāma par administratīvā sloga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prasība likumprojektu ierobežot tikai ar informatīvajā ziņojumā tieši minētajiem risinājumiem nav pamatota, jo informatīvajam ziņojumam nav normatīva rakstura. Likumdevējam ir tiesības likumprojekta izstrādes gaitā precizēt un pilnveidot regulējumu, ja tas ir nepieciešams izvirzīto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patērētāju tiesību pārkāpumiem finanšu pakalpojumu jomā ieviešana ir cieši saistīta ar uzraudzības funkciju nodošanu Latvijas Bankai un nepieciešamību nodrošināt vienotu, konsekventu un efektīvu atbildības piemērošanas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secināt, ka likumprojekts šajā daļā būtu pretrunā informatīvajā ziņojumā noteiktajiem mērķiem vai radītu nesamērīgu administratīvo slogu. Priekšlikums svītrot Patērētāju tiesību aizsardzības likuma X nodaļu (likumprojekta 2.0 un 3.0 redakcijā VIII</w:t>
            </w:r>
            <w:r w:rsidR="00000000" w:rsidRPr="00000000" w:rsidDel="00000000">
              <w:rPr>
                <w:vertAlign w:val="superscript"/>
                <w:rtl w:val="0"/>
              </w:rPr>
              <w:t xml:space="preserve">1</w:t>
            </w:r>
            <w:r w:rsidR="00000000" w:rsidRPr="00000000" w:rsidDel="00000000">
              <w:rPr>
                <w:rtl w:val="0"/>
              </w:rPr>
              <w:t xml:space="preserve"> nodaļu) nav atbalstāms, jo tas būtiski vājinātu reformas mērķu sasniegšanu un efektīvas uzraudzības nodrošināšanu pēc institucionālo funkciju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Latvijas Bankai jau ir izveidots skaidrs sankciju piemērošanas ietvars, tostarp Latvijas Bankas padomes 2023. gada 26. janvāra ieteikumi Nr. 403/3, kas nosaka principus, kritērijus un metodoloģiju sankciju piemērošanai. Šie ieteikumi nodrošina uzraudzības prakses caurspīdīgumu un paredzamību un neparedz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valdes locekļu atbildību papildus jānorāda, ka sankciju piemērošana tikai juridiskajai personai var radīt risku, ka stratēģiski lēmumi tiek pieņemti bez personiskas atbildības un normatīvo prasību ievērošana tiek uztverta formāli. Savukārt individuālās atbildības iespējamība motivē valdes locekļus aktīvi iesaistīties atbilstības procesu nodrošināšanā, stiprina iekšējās kontroles sistēmas un nodrošina, ka normu ievērošana tiek uztverta kā vadības līmeņa atbildība. Šāda pieeja jau ir nostiprināta arī citos finanšu sektora normatīvajos aktos, tostarp paredzot augstākus maksimālos sankciju apmērus nekā noteikti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sankciju piemērošanā ir likumā noteikts pienākums ievērot proporcionalitātes principu. Saskaņā ar Latvijas Bankas likuma 62. 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pieejas vienādošana finanšu pakalpojumu jomā, ieviešot vienotu administratīvā procesa ietvaru, ir vērsta uz līdzšinējās sadrumstalotības novēršanu, kur vienas iestādes ietvaros līdzīga rakstura pārkāpumiem tika piemēroti atšķirīgi atbildības režīmi. Tas uzlabo tiesisko skaidrību, paredzamību un uzraudzības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IX nodaļas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Administratīvie pārkāpumi patērētāju tiesību aizsardzības, tirdzniecības un pakalpojumu sniegšanas jomā, izņemot finanšu pakalpojumu jomu, un kompetence administratīvo pārkāpumu procesā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54.punktu. Atbilstoši likumprojekta anotācijai ir paredzēts PTAC budžeta samazinājums sākot ar 2027.gada 1.janvāri, atlaižot visus finanšu pakalpojumu uzraudzības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otro teikumu sekojošā redakcijā: ”Iesniegumus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norādām, ka izziņā nav norādīts, tāpēc atkārtoti lūdzam skaidrot, kādā veidā būtu nododami dokumenti, informācija, datubāzes un reģistri, kas saistīti ar patērētāju kreditēšanas pakalpojumu sniedzēju, kredīta starpnieku un to pārstāvju uzraudzību, ņemot vērā, ka tie PTAC elektroniskajās uzraudzības sistēmās reģistrēti dokumenti un datubāzes. Pamatā PTAC izmanto divas informācijas sistēmas – DVS “Namejs” un IS Uzraugs.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likumprojekta anotācijā un attiecīgi valsts budžetā ir jāparedz finanšu līdzekļi 11 darbinieku atbrīvošanas pabalstiem, kas izmaksājami reorganizācijas gadījumā. Saskaņā ar PTAC aprēķiniem atbrīvošanas pabalstiem nepieciešami 100 390 EUR (t.sk. 81 228 EUR pabalstiem, 19 162 EUR darba devēja nodoklim).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paredzētais risinājums, ka PTAC pabeidz līdz 2026. gada 31. decembrim uzsāktās lietas un procesus, ir lietderīgs un atbilst labas pārvaldības principam. Lietu nodošana izskatīšanas gaitā citai iestādei radītu papildu administratīvo slogu, procesuālus riskus un iespējamu lietu izskatīšanas termiņu pagarināšanos, jo Latvijas Bankai būtu atkārtoti jāiepazīstas ar konkrēto lietu materiāliem, faktisko situāciju un jau veiktajām procesuālajām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reformas ieviešanai tiks nodrošināti nepieciešamie resursi un finansējums PTAC funkciju izpildei attiecībā uz uzsākto lietu pabeigšanu. Attiecīgi nav pamata secinājumam, ka no 2027. gada 1. janvāra PTAC objektīvi nevarēs nodrošināt uzsākto procesu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uzsver, ka 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dokumentu, informācijas, datubāzu un reģistru nodošanu norādāms, ka tie ir tehniski un organizatoriski īstenošanas jautājumi, kuri risināmi institucionālās sadarbības ietvaros starp Ekonomikas ministriju, PTAC un Latvijas Banku. Šādu jautājumu detalizēta noregulēšana likuma līmenī nav nepieciešama. Nepieciešamības gadījumā dokumentu, datu un informācijas nodošanas praktiskā kārtība var tikt noteikta starpinstitucionālās vienošanās vai citos organizatoriskos risinājumos, ievērojot informācijas sistēmu drošības, datu aizsardzības un funkciju nepārtrauktības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55.punktu. Atbilstoši likumprojekta anotācijai ir paredzēts PTAC budžeta samazinājums sākot ar 2027.gada 1.janvāri atlaižot visus finanšu pakalpojumu uzraudzības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Tiesvedības finanšu pakalpojumu jomā, kas uzsāktas līdz 2027. gada 1. janvārim un nav pabeigtas līdz šā likuma grozījumu attiecībā uz finanšu pakalpojumu jomas uzraudzības nodošanu Latvijas Bankai spēkā stāšanās dienai, pārņem 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risinājums, ka PTAC pabeidz līdz 2027. gada 1. janvārim uzsāktās tiesvedības, ir lietderīgs un atbilst procesuālās ekonomijas principam. Tiesvedību nodošana izskatīšanas gaitā citai institūcijai radītu papildu administratīvo slogu, procesuālus riskus un iespējamu tiesvedību kavēšanos, jo Latvijas Bankai būtu atkārtoti jāiepazīstas ar lietu materiāliem un jau veiktajām procesuālajām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reformas ieviešanai tiks nodrošināti nepieciešamie resursi un finansējums PTAC funkciju izpildei attiecībā uz uzsākto lietu pabeigšanu. Attiecīgi nav pamata secinājumam, ka no 2027. gada 1. janvāra PTAC objektīvi nevarēs nodrošināt uzsākto procesu pabeigšanu. Atbilstoši PTAC sniegtajai informācijai uz 2026. gada 24. aprīli finanšu pakalpojumu jomā, bez parādu ārpustiesas atgūšanas, ir 3 aktīvas tiesvedības saistībā ar licencētajiem subjektiem. Nav izslēgts, ka līdz funkciju nodošanai tiek ierosinātas jaunas tiesvedības.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uzsver, ka 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56.punktu. Īstenojot reformu, kuras rezultātā pilnā apmērā tiek pārņemtas finanšu pakalpojumu uzraudzības funkcijas, atlaisti darbinieki un nodoti visa dokumentācija Latvijas bankai, PTAC rīcībā nebūs ne dokumentu, ne arī darbinieku, kuri varētu kvalitatīvi aizsargāt iestādes viedokli. Līdz ar to Latvijas Bankai kā tiesību un saistību pārņēmējam pār finanšu pakalpojumu uzraudzību patērētāju tiesību aizsardzības jomā ir pienākums pārņemt arī atbildību par PTAC pieņemtajiem lēmumiem vai faktisko rīcību. Līdz ar to lūdzam dzēst pārejas noteikumu 56.punktu.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apstāklis, ka Latvijas Banka pārņem finanšu pakalpojumu uzraudzības funkciju nākotnē, pats par sevi nerada pamatu automātiskai procesuālai pēctecībai attiecībā uz PTAC iepriekš pieņemtajiem lēmumiem, faktiskajām darbībām vai tiesvedībām. Attiecīgās lietas ir uzsāktas PTAC kompetences ietvaros, un PTAC saglabā atbildību par savu pieņemto lēmumu un rīcības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pārnesot atbildību Latvijas Bankai, tiktu pārkāpts Latvijas Bankas finanšu neatkarības princips un monetārās finansēšanas aizlieguma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pieeja jau tika izmantota Finanšu un kapitāla tirgus komisijas (turpmāk – FKTK) integrācijas Latvijas Bankā procesā, kur likumdevējs skaidri nodalīja funkciju pārņemšanu no atbildības par iepriekšējās iestādes rīcību. Latvijas Bankas likumā tika īpaši paredzēts, ka atlīdzinājumu par zaudējumiem saistībā ar FKTK lēmumiem un rīcību pirms tās pievienošanas Latvijas Bankai sedz no valsts budžeta. Arī Eiropas Centrālā banka 2021. gada 26. februāra atzinumā CON/2021/9 atzinīgi novērtēja šādu regulējumu, norādot, ka tas pasargā Latvijas Banku no FKTK finanšu saistībām un nodrošina monetārās finansēšanas aizlieguma ievērošanu. Attiecīgi nav pamatoti uzlikt Latvijas Bankai atbildību par citas valsts pārvaldes iestādes iepriekš pieņemtiem lēmumiem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un informācijas nodošanas praktiskie aspekti risināmi institucionālās sadarbības ietvaros starp PTAC un Latvijas Banku, un tie paši par sevi nepamato nepieciešamību noteikt Latvijas Bankai vispārēju procesuālo pēctecību attiecībā uz visām PTAC iepriekš uzsāktajām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53.punktu. Atbilstoši likumprojekta anotācijai ir paredzēts PTAC budžeta samazinājums sākot ar 2027.gada 1.janvāri, atlaižot visus finanšu pakalpojumu uzraudzības darbiniekus, kā arī atbilstoši samazinot PTAC budžetu. Ņemot vērā minēto, ja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pamatoti prasīt PTAC atteikties no 11 darbiniekiem finanšu pakalpojumu jomā, ņemot vērā, ka daļa darbinieku papildus finanšu pakalpojumu nozares uzraudzībai pilda arī citas funkcijas, proti, starp tām ietilpst statistikas datu apkopošana, analīze, parādu konsultēšana, departamenta vadība, kā arī PTAC laika gaitā uzdotas virkne funkciju, kurām atsevišķas štata vietas netika piešķirtas,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2021/2167 (2021. gada 24. novembris) par kredītu apkalpotājiem un kredītu pircējiem un ar ko groza Direktīvas 2008/48/EK un 2014/17/ES;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 (ES) 2024/1799 (2024. gada 13. jūnijs) par kopīgiem noteikumiem preču remontēšanas veicināšanai un ar ko groza Regulu (ES) 2017/2394 un Direktīvas (ES) 2019/771 un (ES) 2020/1828;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regula (ES) 2024/2847 (2024. gada 23. oktobris) par horizontālajām kiberdrošības prasībām attiecībā uz produktiem ar digitāliem elementiem un ar ko groza Regulas (ES) Nr. 168/2013 un (ES) 2019/1020 un Direktīvu (ES) 2020/1828 (Kibernoturības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Regula (ES) 2024/1689 (2024. gada 13. jūnijs)ar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Parlamenta un Padomes Regula (ES) 2023/2854 (2023. gada 13. decembris) par saskaņotiem noteikumiem par taisnīgu piekļuvi datiem un to lietošanu un ar ko groza Regulu (ES) 2017/2394 un Direktīvu (ES) 2020/1828 (Datu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Parlamenta un Padomes Regula (ES) 2023/1543 (2023. gada 12. jūlijs) par Eiropas e-pierādījumu sniegšanas rīkojumiem un Eiropas e-pierādījumu saglabāšanas rīkojumiem e-pierādījumu gūšanai kriminālprocesā un brīvības atņemšanas sodu izpildei pēc kriminālprocesa (E-pierādījumu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2014. gada 13. jūnija regula (ES) 2024/1781, ar ko izveido satvaru ekodizaina prasību noteikšanai ilgtspējīgiem produktiem, groza Direktīvu (ES) 2020/1828 un Regulu (ES) 2023/1542 un atceļ Direktīvu 2009/125/EK (Ekodizaina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2023. gada 12. jūlija regula (ES) 2023/1542 par baterijām un bateriju atkritumiem, ar ko groza Direktīvu 2008/98/EK un Regulu (ES) 2019/1020 un atceļ Direktīvu 2006/66/EK (Bateriju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Parlamenta un Padomes Regula (ES) 2024/3015 (2024. gada 27. novembris) par tādu produktu aizliegšanu Savienības tirgū, kas izgatavoti, izmantojot piespiedu darbu, un ar ko groza Direktīvu (ES) 2019/1937 (Dokuments attiecas uz EEZ) (Piespiedu darba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pilnvērtīgi nodrošinātu PTAC uzticēto funkciju izpildi, PTAC ir nepieciešams paturēt esošo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atzīmējams, ka jebkurā gadījumā likumprojekta anotācijā un attiecīgi valsts budžetā ir jāparedz finanšu līdzekļi 11 darbinieku atbrīvošanas pabalstiem, kas izmaksājami reorganizācijas gadījumā. Saskaņā ar PTAC aprēķiniem atbrīvošanas pabalstiem nepieciešami 100 390 EUR (t.sk. 81 228 EUR pabalstiem, 19 162 EUR darba devēja nodoklim).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Pantam paliekot pašreizējā redakcijā, ir skaidri un nepārprotami jānorāda budžeta finansējums ierosināto lietu pabeigšanai vismaz 1 gada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ar 2027.gada 1.janvāri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risinājums, ka PTAC pabeidz līdz 2026. gada 31. decembrim uzsāktās lietas un procesus, ir lietderīgs un atbilst labas pārvaldības principam. Lietu nodošana izskatīšanas gaitā citai iestādei radītu papildu administratīvo slogu, procesuālus riskus un iespējamu lietu izskatīšanas termiņu pagarināšanos, jo Latvijas Bankai būtu atkārtoti jāiepazīstas ar konkrēto lietu materiāliem, faktisko situāciju un jau veiktajām procesuālajām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reformas ieviešanai tiks nodrošināti nepieciešamie resursi un finansējums PTAC funkciju izpildei attiecībā uz uzsākto lietu pabeigšanu. Attiecīgi nav pamata secinājumam, ka no 2027. gada 1. janvāra PTAC objektīvi nevarēs nodrošināt uzsākto procesu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uzsver, ka 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kā jau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Minētais arī bija norādīts Informatīvajā ziņojumā "Par vienotas patērētāju kreditētāju licencēšanas un uzraudzības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jau arī ir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jau ir aprēķinājusi, ka maksimālā no patērētāju kreditēšanas pakalpojumu sniedzējiem iekasējamā un Latvijas Bankas izdevumu segšanai nepieciešamā summa gadā varētu sasniegt 880 000 euro, kura arī būtu nosakāma kā kopējais no nozares iekasējamo maksājumu apmērs gadā, pretstatā 2 991 250 euro, ko saskaņā ar EM aprēķiniem 2025. gadā samaksāja patērētāju kreditēšanas nozare.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ir atspoguļots likumprojekta anotācijas 2.1. punktā, kur norādīts, ka ikgadējā uzraudzības maksa vidēji katram patērētāju kreditēšanas pakalpojumu sniedzējam 2027. gadā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katrs patērētāju kreditēšanas pakalpojumu sniedzējs maksā ikgadējo nodevu 55 000 euro, tad augstāk minēto Latvijas Bankas potenciālo uzraudzības tiešo un netiešo izmaksu summu sadalot uz patērētāju kreditētājiem, katra vidējais maksājamais maksājums jau 2027. gadā būtu tikai 22 564,1 euro (jeb par 32 435,9 euro mazāks par summu, kuru tas maksājis 2026. gadā. Tādējādi patērētāju kreditētāju nozarei kopējās izmaksas uzraudzības finansēšanai 2027. gadā ir paredzamas par 59 % zemākas par 2026. gadā esošajām.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risināts jautājums par Valsts ieņēmumu dienesta (VID) uzraugāmo subjektu loku un parādu ārpustiesas atgūšanas pakalpojumu sniedzēju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PTAC jau tagad īsteno vienotu un efektīvu noziedzīgi iegūtu līdzekļu legalizācijas un klientu izpētes (AML/KYC) prasību ievērošanas uzraudzību tā kompetencē esošajiem subjektiem. Neatbilstības vai būtiska prasību pārklāšanās ar Latvijas Bankas subjektiem nav novērota. Jāņem vērā, ka PTAC un Latvijas Bankas uzraudzībā esošo subjektu uzraudzība no NILLTPFN puses ir skaidri atrunāta MK noteikumos Nr.705  un līdz šim nav bijusi neviena domstarpība uzraugu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saprotams, kā apvienojot naudas atmazgāšanas un klientu izpētes uzraudzību ar patērētāju interešu aizsardzību, tiek radīts saskaņots, vienmērīgs un saprotams normatīvais ietvars. Patērētāju tiesību aizsardzība ir pilnībā nodalāma no noziedzīgi iegūtu līdzekļu legalizācijas, terorisma un proliferācijas finansēšanas (NILLTPFN) normatīvo aktu uzraudzības. Likumprojekts nesniedz atbildi, kāpēc netiek risināts jautājums saistībā ar Valsts ieņēmumu dienesta (turpmāk – VID) uzraudzībā esošo subjektu uzraudzības nodošanu Latvijas Bankai, tādejādi NILLTPFN jomā joprojām paliktu divas uzraudzības iestādes. PTAC ieskatā, vai nu NILLTPFN uzraudzības funkcija pār visiem finanšu pakalpojumu sniedzējiem ir jānodod Latvijas Bankai, vai arī jāatstāj pašreizējais regulējums, skaidri nosakot, ka VID neuzrauga patērētāju kreditētājus, kuriem PTAC ir izdevis speciālo atļauju (licenci). Proti, PTAC ieskatā jau tagad VID nevajadzētu veikt uzraudzību pār kreditētājiem, ja tiem ir PTAC izdota speciālā atļauja (licence). Nerisinot šo jautājumu, finanšu pakalpojumu nozare NILLTPFN jomā joprojām paliek vairāku uzraudzības iestāžu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lai arī parādu ārpustiesas atgūšana nav tiešs finanšu pakalpojums, jāņem vērā, ka parādu ārpustiesas atgūšanas nozare nav atraujama no finanšu iestāžu uzraudzības,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90,37% parādu portfelī esošo parādu ir no finanšu nozares – kredītiestādēm un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nekā puse (51,59%) no parādu atguvēju portfelī esošo parādu apjoma ir tieši no kredītiestādēm (nepilns miljards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Vairums par parādu ārpustiesas atguvējiem saistītās sūdzības saistītas ar sākotnēji izsniegto kredītu, nevis par pašu parāda atgūšanas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ja tiek grozīti normatīvie akti saistībā ar finanšu pakalpojumu uzraudzības nodošanu no PTAC Latvijas Bankai, tad ir jārisina arī parādu ārpustiesas atgūšanas nozares uzraudzības jautājums. Jāņem vērā, ka Eiropas Parlamenta un padomes direktīva (ES) 2021/2167 (2021. gada 24. novembris) par kredītu apkalpotājiem un kredītu pircējiem un ar ko groza Direktīvas 2008/48/EK un 2014/17/ES, kurā ietvertās normas ir pārņemtas ar Parādu ārpustiesas atgūšanas likumu, nosaka vienotu regulējumu un prasības kredītu pircējiem un parādu atguvējiem (kredītu apkalpotājiem), kas kredītu pircēja vārdā apkalpo ienākumus nenesošā kredītlīgumā paredzētas kreditora tiesības vai pašu ienākumus nenesošo kredītlīgumu, kuru izdevusi Savienībā iedibināta kredītiestāde. Proti, direktīva ir cieši saistīta tieši ar no kredītiestādēm izrietošo kredītu parādu apkalpošanu un lielākajā daļā ES dalībvalstu atbildīgā iestāde ir tieši finanšu pakalpojumu uzraugs. Konkrētās direktīvas prasības Igaunijā un Lietuvā uzrauga nacionālās finanšu pakalpojumu uzraudzības iestādes. Tādejādi parādu ārpustiesas atgūšanas nozare ir cieši saistīta ar finanšu pakalpojumu nozari un patērētāju tiesību uzraudzības sadalīšana starp PTAC un Latvijas Banku būtiski palielinās sadrumstalotību un vairos birokrātiju, jo īpaši iesniegumu un sūdzību izskatīšanas gadījumos, kad izskatot lietas, ir jāsazinās un jāizprot gan sniegtā finanšu pakalpojuma būtība, gan parādu atgūšanas specifiskais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NILLTPFN uzraudzības jautājumiem norādāms, ka likumprojektu pakotnes mērķis nav pilnībā pārveidot visu NILLTPFN uzraudzības institucionālo sistēmu, bet gan noteikt vienotu finanšu pakalpojumu uzraudzības modeli patērētāju finanšu pakalpojumu jomā. Tas, ka atsevišķu subjektu uzraudzību NILLTPFN jomā arī turpmāk īstenos vairākas institūcijas, pats par sevi nenozīmē sistēmas nepilnību vai reformas neefektivitāti.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pamatots secinājums, ka patērētāju tiesību aizsardzības uzraudzība un NILLTPFN prasību uzraudzība būtu pilnībā nesaistāmas jomas. Finanšu pakalpojumu sniedzēju darbībā abas jomas praksē ir cieši saistītas ar klientu izpētes, atbildīgas kreditēšanas, darījumu uzraudzības un finanšu pakalpojumu sniegšanas procesiem. Vienotas uzraudzības pieejas ietvaros tas ļauj efektīvāk identificēt riskus un nodrošināt konsekventu uzraudzības praksi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VID kompetenci norādāms, ka juridisko personu kreditēšana ārpus licencēšanas režīma netiek uzraudzīta no patērētāju tiesību aizsardzības aspekta un neietilpst šīs reformas tvērumā. Līdz ar to nav pamata secinājumam, ka reforma būtu nepilnīga tikai tādēļ, ka tā neaptver pilnīgi visas NILLTPFN uzraudzības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ārpustiesas parādu atgūšanas pakalpojumu sniedzējiem norādāms, ka ārpustiesas parādu piedziņa pēc savas būtības nav finanšu pakalpojums vai finanšu starpniecība, bet juridiski organizatoriska darbība kreditora interesēs. Šīs darbības ietvaros netiek veikta noguldījumu piesaiste, kredītu izsniegšana, ieguldījumu pakalpojumu sniegšana vai citu finanšu risku uzņemšanās, kas raksturīga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būtiska daļa parādu portfeļu izriet no finanšu pakalpojumiem, pats par sevi nemaina ārpustiesas parādu atgūšanas pakalpojuma juridisko raksturu. Arī parādu atgūšanas procesa saistība ar sākotnējo kredītsaistību nenozīmē, ka pats parādu atgūšanas pakalpojums kļūst par finanšu pakalpojumu vai būtu pakļaujams finanšu sektora uzraudzības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ārpustiesas parādu piedziņas pakalpojumu pakļaušana Latvijas Bankas uzraudzībai būtu institucionāli nesamērīga un neatbilstu Latvijas Bankas kā finanšu sektora uzrauga pamatkompetencei. Šāda pieeja radītu nepamatotu kompetenču paplašināšanu un potenciāli veidotu pārklāšanos ar civiltiesisko un vispārējo patērētāju tiesību aizsardzības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Direktīva (ES) 2021/2167 attiecas uz konkrētu kredītu apkalpotāju un kredītu pircēju regulējumu, kas saistīts ar ienākumus nenesošu kredītu pārvaldību kredītiestāžu sektorā. Tas pats par sevi neuzliek pienākumu visus ārpustiesas parādu atgūšanas pakalpojumu sniedzējus pakļaut centrālās bankas vai finanšu sektora uzrauga kompetencei. Dalībvalstu izvēlētie institucionālie modeļi šajā jomā atšķiras, un Latvijas likumdevējam ir rīcības brīvība noteikt nacionālajai tiesību sistēmai atbilstošāko kompetenču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likumprojektu pakotne ir izstrādāta, ievērojot Ministru kabineta 2026. gada 17. marta lēmumu par vienotas patērētāju kreditētāju licencēšanas un uzraudzības institūcijas noteikšanu, kas neparedz ārpustiesas parādu atgūšanas pakalpojumu sniedzēju, kā arī VID uzraudzībā esošo subjektu uzraudzības nodošanu Latvijas Bankai. Līdz ar to attiecīgais iebildums pārsniedz ar Ministru kabineta atbalstīto reformas tvērumu paredzēto kompetenču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1.3.punktu, skaidro norādot, ka valsts nodevās par patērētāju kreditētāju uzraudzību valsts budžets saņem vidēji 2 miljonus EUR, savukārt PTAC 11 darbinieku tiešās izmaksas gada laikā ir nepilni 400 tūkstoši EUR, savukārt Latvijas Banka PTAC funkciju izpildei plāno vairāk kā divas reizes lielākas izmaksas 880`000 EUR apmērā, kā arī zaudējumi valsts budžetam kā minimums būs pusotrs miljons EUR. Līdztekus uzsverams, ka Latvijas Banka, piemērojot likumprojekta 8.panta 1.6 daļā norādīto maksu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100 000 euro gadā.) pēc 2025.gada statistikas datiem saņemtu 1`58 miljonus EUR. Proti, reforma pēc būtības paredz pusotra miljona EUR atņemšanu valsts budžetam un novirzīšanu Latvijas Bankai. Līdztekus atzīmējams, ka 2025.gadā no patērētāju kreditēšanas nozares valsts budžeta ieņēmumi bija 2 991 250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ka likumprojekta anotācijas 3.sadaļa Tiesību akta projekta ietekme uz valsts budžetu un pašvaldību budžetiem jau ir korekti aizpildīta, un anotācijas 7.5 sadaļā ir sniegts gan PTAC izmaksu novērtējums, gan arī Latvijas Bankas izmaksu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pamatots secinājums par uzraudzības sadrumstalotību. Finanšu ministrijas (FM) izstrādātais informatīvais ziņojums, ne arī likumprojekta pakotne nav datos balstīta un pamatota, šajos dokumentos nav konstatēta problemātika patērētāju tiesību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Neiebilstam pret reformām kā tādām, pat pretēji, esam gatavi konstruktīvam dialogam un labākā risinājuma meklēšanai. Taču mēs uzstājam, ka pirms būtisku reformu ieviešanas ir jābūt kvalitatīvam un datos balstītam izvērtējumam. Šobrīd galvenā argumentācija ir tāda, ka Latvijas Banka var labāk, nekādā veidā neaprakstot problēmas un iespējamos risinājumus. Reformas ieceres zemā kvalitāte neļauj saprast problēmas cēloni un izdarīt secinājumus, kāpēc reforma nepieciešama un kāpēc tā nepieciešama veidā, kādā to piedāvā FM. Šobrīd nav saskatāms ieguvums ne valstij, ne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skaidri un nepārprotami norādīt - 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un konsultāciju apskatu par finanšu pakalpojumiem PTAC jau 14 gadus publicē PTAC mājaslapā. Anotācijā nav norādīti nekādi kvantitatīvie vai kvalitatīvie dati, kas apliecinātu, ka Latvijas Banka spētu izskatīt sūdzības ātrāk, efektīvāk un kvalitatīvāk.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PTAC ir izskatījis 2440 iesniegumus, 83 gadījumos panākot arī pozitīvu risinājumu individuālās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ieguvums, ko PTAC panācis patērētāju labā individuālās lietās 2025. gadā vien sasniedz vairāk kā 131 000 EUR.             Savukārt kolektīvajās PTAC novērsa zaudējumus patērētājiem kā minimums 5,2 miljonu EUR apmērā, savukārt maksimālais novērstais zaudējumu apmērs pārsniedz 70 miljonus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likumprojektu anotācijās ir identificēta problēma saistībā ar finanšu sektora uzraudzības kompetenču sadalījumu starp vairākām institūcijām, kur finanšu tirgus uzraudzību un patērētāju tiesību aizsardzību finanšu pakalpojumu jomā īsteno dažādas iestādes. Reformas mērķis ir nodrošināt vienotu un specializētu finanšu pakalpojumu tirgus uzraudzības modeli, koncentrējot uzraudzības funkcijas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apstrīdēts PTAC līdzšinējais darbs patērētāju tiesību aizsardzībā. Tomēr reformas nepieciešamība nav vērtējama tikai pēc esošās sistēmas individuālajiem rezultātiem, bet arī pēc institucionālās uzbūves, uzraudzības efektivitātes un ilgtermiņa finanšu sektora uzraudzības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un PTAC finanšu pakalpojumu jomā īsteno savstarpēji saistītas uzraudzības funkcijas, kas prasa pastāvīgu kompetenču koordināciju. Reforma paredz mazināt šo institucionālo nošķīrumu un nodrošināt vienotu pieeju finanšu tirgus dalībnieku uzraudzībā, tostarp patērētāju aizsardzības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Latvijas Banka pašlaik pārsūta patērētāju sūdzības PTAC, tieši apliecina esošā kompetenču sadalījuma fragmentāciju. Pēc reformas patērētājiem finanšu pakalpojumu jomā būs viena kompetentā iestāde, kas nodrošinās gan finanšu tirgus uzraudzību, gan patērētāju tiesību aizsardzības prasību uzraudzību finanšu pakalpojumu jomā. Tas veicinās vienotāku uzraudzības praksi un efektīvāku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sniegts pietiekams praktiskās ietekmes izvērtējums par institucionālās reformas sekām, aprobežojoties ar norādi uz iepriekš pieņemtu politisku lēmumu un informatīvā ziņojuma izskatīšanu. Politisks lēmums par reformas virzību pats par sevi neatbild uz jautājumu, kā šī reforma mainīs regulējuma piemērošanu praksē, un nevar aizstāt tiesību aktu anotācijā veicamo ietekmes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skaidri izklāstīts: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tieši mainīsies uzraudzības organizācija un uzraudzības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izmaiņas normu piemērošanā un uzraudzības praksē piedzīvos tirgus dalībnieki un patērētāji;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iespējamie riski un blakus efekti ir identificēti un kā tie tiks pārvaldīti.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anotācija neatbild uz šiem jautājumiem, līdz ar to nav iespējams objektīvi izvērtēt reformas faktiskās sekas.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par reformas būtību, mērķi un paredzēto institucionālo modeli. Vienlaikus jāņem vērā, ka likumprojektu pakotnes mērķis ir noteikt kompetences pārdali un vienotas uzraudzības institucionālo ietvaru, nevis šajā posmā detalizēti pārveidot materiālās uzraudzības prasības vai ieviest jaunu uzraudzības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pati par sevi neparedz būtisku esošo patērētāju kreditēšanas prasību vai uzraudzības instrumentu maiņu. Līdz ar to tirgus dalībniekiem netiek noteikti jauni pienākumi vai būtiski atšķirīga uzraudzības intensitāte salīdzinājumā ar līdzšinējo modeli. Reformas galvenā praktiskā ietekme ir institucionāla – turpmāk finanšu pakalpojumu tirgus uzraudzību un patērētāju tiesību aizsardzības uzraudzību finanšu pakalpojumu jomā nodrošinās viena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ka detalizētā uzraudzības kārtība un praktiskie īstenošanas aspekti tiks konkretizēti turpmākajos normatīvajos aktos un uzraudzības dokumentos pēc likumprojektu pieņemšanas. Vienlaikus reforma paredz pārejas periodu līdz 2028. gada 1. janvārim, lai nodrošinātu pakāpenisku funkciju pārņemšanu, procesu pielāgošanu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tika skaidri izklāstīts Latvijas Bankas piedāvātais uzraudzības modelis, kas nodrošinātu sistemātisku tirgus dalībnieku darbības izvērtējumu, savlaicīgu risku identificēšanu un mērķtiecīgu korektīvo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anotācijā nav pietiekami pamatots apgalvojums, ka regulējums pēc būtības nemainās, ja tiek mainīta kompetentā uzraudzības iestāde. Tiesību normas netiek piemērotas abstrakti, bet konkrētas institūcijas interpretācijas, uzraudzības pieejas, iekšējo vadlīniju un sankciju prakses ietvaros. Institucionāla maiņa objektīvi ietekmē regulējuma darbību, pat ja normu teksts formāli netiek grozīts.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īpaši uztur iebildumu par Finanšu ministrijas skaidrojumu attiecībā uz Latvijas Bankas noteikumiem, jo anotācijā un izziņā nav skaidrots, kā praktiski tiks nodrošināta politikas veidotāja iespēja ietekmēt regulējuma saturu, ja normatīvais regulējums tiks īstenots ar Latvijas Bankas ārējiem normatīvajiem aktiem. Latvijas Bankas noteikumi nav pakļauti Ekonomikas ministrijas saskaņošanai, līdz ar to anotācijā ir jāsniedz skaidras atbildes uz šādiem jautājumiem: – kādā veidā Ekonomikas ministrija kā politikas veidotājs praksē varēs ietekmēt regulējuma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risinātas būtiskas domstarpības starp politikas veidotāja nostāju un Latvijas Bankas pieņemto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nodrošināta politiskā atbildība par patērētāju tiesību aizsardzības politikas īstenošanu situācijā, kad saistošais regulējums tiek noteikts ārpus Ministru kabineta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secinājums, ka institucionāla kompetences maiņa pati par sevi nozīmē materiālu regulējuma maiņu. Ar likumprojektu pakotni netiek grozīti patērētāju kreditēšanas pamatprincipi, patērētāju tiesības vai tirgus dalībniekiem noteiktās būtiskās prasības. Reformas mērķis ir institucionāli koncentrēt finanšu pakalpojumu uzraudzību vienā kompetentā iestādē, nevis mainīt patērētāju aizsardzības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atzīts, ka jebkuras uzraudzības iestādes pieeja un prakse laika gaitā attīstās. Tieši tādēļ reforma paredz pārejas periodu un pakāpenisku uzraudzības modeļa ieviešanu, nodrošinot nozares iesaisti un vienotu uzraudzības pieejas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noteikumiem norādāms, ka Ekonomikas ministrijas kā politikas veidotāja loma nemainās. Politikas saturs un deleģējuma robežas tiek noteiktas likumā, kura izstrādē un pilnveidošanā Ekonomikas ministrija pilnvērtīgi piedalās. Latvijas Bankas noteikumi tiks izdoti tikai likumā noteiktā pilnvarojuma ietvaros un nevarēs mainīt likumdevēja noteikto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pamatots pieņēmums, ka Latvijas Bankas noteikumu izstrāde notiks izolēti no politikas veidotāja un nozares. Latvijas Banka arī šobrīd normatīvo aktu izstrādes procesā īsteno starpinstitucionālu sadarbību un konsultācijas ar iesaistītajām pusēm. Gadījumos, kad rodas atšķirīgi viedokļi par regulējuma saturu, tie risināmi tiesību aktu izstrādes un saskaņošanas procesā, savukārt deleģējuma robežas un politikas pamatvirzienus nosaka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atbildība par patērētāju tiesību aizsardzības politiku saglabājas likumdevējam un attiecīgajām politikas veidošanas institūcijām, savukārt Latvijas Banka īstenos tai likumā deleģēto uzraudzības funkciju finanšu pakalpojumu jomā. Šāds modelis jau šobrīd tiek piemērots citās finanšu sektora uzraudzības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izvērtētas alternatīvas piedāvātajam regulējumam konkrēto likumprojektu ietvaros. Atsauce uz agrāk veiktu konceptuālu izvērtējumu informatīvajā ziņojumā nenodrošina atbildi uz jautājumu, vai izvēlētais risinājums ir samērīgākais un piemērotākais katrai tiesību jomai, kuru skar likumprojektu pakotne.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apsvērti diferencēti vai pakāpeniski risinājumi atsevišķām regulējuma jomām (piemēram, reklāmas, procesuālo normu vai sankciju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izvērtēta iespēja saglabāt noteiktus lēmumus Ministru kabineta līmenī, nevis pilnībā deleģēt tos Latvijas Bankai;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izvēlētais risinājums ir uzskatāms par mazāk ierobežojošu salīdzinājumā ar iespējamām alternatīvām.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nav iespējams pamatot regulējuma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tika vērtēti informatīvā ziņojuma izstrādes procesā, analizējot dažādus finanšu pakalpojumu uzraudzības modeļus un kompetenču sadalījuma pieejas. Ministru kabinets, izskatot informatīvo ziņojumu, ir pieņēmis konceptuālu lēmumu par vienotas finanšu pakalpojumu uzraudzības pieejas ieviešanu, koncentrējot attiecīgās funkcijas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īsteno šo konceptuālo izvēli un līdz ar to anotācijā nav atkārtoti veikts pilns alternatīvu politikas modeļu izvērtējums katrai atsevišķajai normai. Vienlaikus norādāms, ka pakāpeniska pieeja jau ir paredzēta, nosakot pārejas periodu līdz 2028. gada 1. janvārim un saglabājot esošo materiālo regulējumu pēc būtības nemainīgu.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pāreju no Ministru kabineta noteikumiem uz Latvijas Bankas noteikumiem - šāda pāreja nepieciešama, lai vienu un to pašu finanšu pakalpojumu uzraudzības jomu nereglamentētu paralēli divi zemāka līmeņa regulējuma avoti. Latvijas Bankas noteikumi ir ārējie normatīvie akti, un tiesību aktu hierarhijā autonomās kompetences jautājumos tie ir pielīdzināmi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saglabāt paralēlu modeli, kurā finanšu sektora uzraudzību īsteno Latvijas Banka, bet detalizēto regulējumu turpina izdot Ministru kabinets. Šāda pieeja radītu sadrumstalotu regulējumu, apgrūtinātu konsekventu uzraudzības īstenošanu un mazinātu vienotas uzraudzības pieejas efektivitāti. Vienota kompetence regulējuma izdošanā un uzraudzībā nodrošina skaidrāku atbildības sadalījumu, operatīvāku regulējuma pilnveidošanu un vienveidīgāku prasību piemērošanu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ir uzskatāms par samērīgu, jo reforma pati par sevi neparedz jaunu būtisku pienākumu vai ierobežojumu noteikšanu tirgus dalībniekiem un patērētājiem, bet galvenokārt maina institucionālo kompetenci un uzraudzības organizāciju. Vienlaikus tiek saglabāts esošais regulējuma saturs un nodrošināts pārejas periods reformas pakāpeniskai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šādam vērtējumam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būtiski ietekmē lielu sabiedrības daļu vai tautsaimniecības nozari (piemēram, vairākas mērķa grupas vai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ietekmē uzņēmējdarbību (piemēram, licenču režīma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ievieš būtiskas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pretrunas vai nesaskaņas starp iesaistīto pušu vērtējumiem par regulējuma iespējamo ietekmi (konkrētajā gadījumā starp FM, LB no vienas puses un EM un nozari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Pamatots pieņēmums par iespējamu negatīvu ietekmi uz konkurētspēju vai atsevišķu nozaru attīstību (ņemot vērā nozares iebildumu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lai objektīvi novērtētu, vai regulējuma mērķi ir sasniegti un vai nav radušās neparedzētas vai nesamērīgas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lūdz skaidrot, vai un kādā veidā ir paredzēts veikt ex‑post izvērtējumu,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gadījumos, kad regulējums rada ievērojamu ekonomisku, administratīvu vai sociālu ietekmi. Tādēļ ex-post novērtēšanas resursi primāri koncentrējami uz augstas ietekmes regulējumiem, jo pretējā gadījumā novērtēšana pati var kļūt nesamērīga un administratīvo slogu radoša.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likumprojektu pakotne pēc būtības paredz institucionālu kompetences pārdali, saglabājot esošo materiālo regulējumu un neieviešot būtiski jaunas prasības tirgus dalībniekiem vai patērētājiem. Līdz ar to nav konstatējams tāds regulējuma tvērums vai ietekmes raksturs, kas pamatotu atsevišķa ex-post novērtējuma paredzēšanu jau šajā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2.1.punktu, svītrojot norādi par vidējo samazinājumu vienam komersantam, ņemot vērā, ka dažām sabiedrībām izmaksu pieaugums būs 45`000 EUR gadā, sasniedzot maksimālo slieksni 100`000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tagad anotācijas 2.1. punktā (anotācijas 3.0 redakcija) ir korekti norādīts, ka patērētāju kreditēšanas pakalpojumu sniedzējiem vidēji uzraudzības maksa samazināsies noteiktā apmērā salīdzinot ar šobrīd esošo, jo kopējais no patērētāju kreditēšanas pakalpojumu sniedzēju nozares iekasējamo uzraudzības maksājumu apmērs paredzams ievērojami zemāks par šobrīd iekasējamo. Saskaņā ar likumprojektā ietverto pārejas regulējumu (pārejas noteikumu 57. punkts) 2027., 2028. un 2029. gadā nevienam patērētāju kreditēšanas pakalpojumu sniedzējam maksājamā uzraudzības maksa nepārsniegs 55 000 euro gadā. Šādu summu maksātu tie patērētāju kreditēšanas pakalpojumu sniedzēji, kuriem ir pēc apjoma lielākais kredītportfelis. Vairumam mazāko patērētāju kreditēšanas pakalpojumu sniedzēju veicamais maksājumu apmērs noteikti samazināsies.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uzraudzības maksa likumprojektā ir noteikta 0,033 procentiem (ieskaitot) no kapitālsabiedrības vidējās patērētājiem izsniegto kredītu kredītportfeļa apjoma vērtības katrā kalendārā gada ceturksnī, tādejādi radot ienākumus Latvijas Bankai 1`58 miljonu EUR apmērā (pēc 2025.gada datiem), savukārt uzraudzības izmaksas lēstas 880`000 EUR apmērā, kas vairāk kā divkārt pārsniedz Informatīvajā ziņojumā norādītās izmaksas. Turklāt šādā gadījumā veidojas būtiska ienākumu starpība Latvijas bankai, kas netiks izmantota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likumprojektā paredzēto Patērētāju tiesību aizsardzības likuma 8. panta 1.</w:t>
            </w:r>
            <w:r w:rsidR="00000000" w:rsidRPr="00000000" w:rsidDel="00000000">
              <w:rPr>
                <w:vertAlign w:val="superscript"/>
                <w:rtl w:val="0"/>
              </w:rPr>
              <w:t xml:space="preserve">6</w:t>
            </w:r>
            <w:r w:rsidR="00000000" w:rsidRPr="00000000" w:rsidDel="00000000">
              <w:rPr>
                <w:rtl w:val="0"/>
              </w:rPr>
              <w:t xml:space="preserve"> daļā noteikto,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100 000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pārejas regulējumu (pārejas noteikumu 57. punkts) 2027., 2028. un 2029. gadā nevienam patērētāju kreditēšanas pakalpojumu sniedzējam maksājamā uzraudzības maksa nepārsniegs 55 000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"līdz 0,033 procentiem (ieskaitot) no kapitālsabiedrības vidējās patērētājiem izsniegto kredītu kredītportfeļa apjoma vērtības katrā kalendārā gada ceturksnī" ir noteikts līdzvērtīgi kā citiem finanšu tirgus dalībniekiem, kuriem arī ir pienākums maksāt maksājumus, kas segtu Latvijas Bankas izdevumus, kas tieši vai netieši saistīti ar to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jau ir norādīts, ka konkrēts maksājamās uzraudzības maksas apmērs katram finanšu tirgus dalībnieku segmentam tiek noteikts Latvijas Bankas noteikumos, ņemot vērā prognozēto uzraudzības izdevumu vajadzību un attiecīgā sektora dalībnieku skaitu. Faktiskā maksa, kuras apmērs katram nākamajam kalendārajam gadam tiek noteikts Latvijas Bankas noteikumos, vairumam finanšu tirgus dalībnieku sektoru jau ir un arī sagaidāms, ka patērētāju kreditēšanas pakalpojumu sniedzējiem arī tā būs noteikta zemākā apmērā par likumprojektā noteikto maksimālo robežu. Minētā maksa tiek noteikta, lai nodrošinātu, ka no attiecīgā finanšu tirgus dalībnieku sektora iekasētā maksa kopumā nepārsniegtu Latvijas Bankas prognozētās faktiskās izmaksas attiecīgā finanšu tirgus dalībnieku sektora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 ir aprēķināts, ka patērētāju kreditēšanas pakalpojumu sniedzēju uzraudzībai 2027. gadā būtu nepieciešami finanšu līdzekļi 880 000 euro apmērā, to iekasēšanai nepieciešamā faktiskā gada likme 2027. gadam ir prognozējama aptuveni 0.06% apmērā no patērētāju kreditēšanas pakalpojumu sniedzēja kredītportfeļa apmēra, kas būs krietni zemāk par likumprojektā paredzēto maksimālo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2.3.punktu ar administratīvajām izmaksām. Nav vērtētas papildu izmaksas komersantiem: darbinieku apmācības, iekšējo procedūru un kārtību grozījumi, licencēšanas procedūru pārskatīšana, jaunu atskaišu formātu ieviešana, grozījumi līgumos, pirmslīguma informācijā, IT sistēmu pārstrāde u.c. Pēc PTAC aplēsēm šīs izmaksas patērētāju kreditētājiem varētu sasniegt ap 100 – 500 tūkstoši EUR vienam komersantam (attiecīgi, 38 licencēto patērētāju kreditētāju kopējās izmaksas iespējamās reformas ieviešanai sastādīs no 3,8 milj. – 19 milj. EUR). Tāpat reformu pielāgošanas izmaksas nav vērtētas pārējiem finanšu pakalpojumu sniedzējiem, piemēram, kredītu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pamatā ir iepriekš iegūta informācija dažādās uzraudzības lietās, kurās komersanti skaidrojoši attiecīgu IT sistēmu pielāgošanas izmaksas, kas veicamas saskaņā ar PTAC pieprasījumiem. Piemēram, 2025.gadā PTAC panāca tā saukto “ātro izmaksu komisiju” atcelšanu komersantiem, kas tādas piemēroja. Komersanti tikšanās laikā skaidroja IT izmaksas un citu resursu izmaksas atkarībā no termiņa par šādu IT sistēmu pielāgošanu. Vēršam uzmanību, ka plānotā reforma pēc būtības skar visu komersantu darbības pamatus, tāpēc ar lielu ticamību būtu nepieciešams veikt biznesa un klientu vadības sistēmu tehnisko un funkcionālo auditu, lai identificētu un pielāgotu nepieciešamās funkcionalitātes. Sistēmu izmaiņas prasītu izmaiņas esošajā biznesa loģikā, kas saistīta ar uzraudzības funkcionalitāti, nodrošinot, ka nav neparedzētu sistēmas un datu apstrādes kļūdu pēc izmaiņu veikšanas. Šādas apjomīgas izmaiņas prasītu arī datubāžu pārvaldības sistēmu auditu. Turklāt visu izmaiņu ietvaros nepieciešams nodrošināt arī datu integritāti visās saistītajās sistēmās, lai nodrošinātu korektu komersanta darbību. Līdztekus, daļa sabiedrību darbojas grupu līmenī, kur plānotās izmaiņas būtu būtiski lielākas un var skart plašāku sistēmu apjomu, katrai nepieciešama testēšana nolūkā novērst iespējamu negatīvu ietekmi uz citu valstu sistēmu ievainojamību.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netiek ieviestas jaunas materiāltiesiskas prasības komersantiem, pārkāpumu sastāvi vai pakalpojuma sniegšanas nosacījumi, kas obligāti prasītu plaša apjoma IT sistēmu vai biznesa procesu pārbūvi. Ekonomikas ministrijas minētās iespējamās izmaksas balstītas uz individuāliem iepriekšējiem uzraudzības gadījumiem un nav vispārināmas likumprojekta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atbilstības izmaksu novērtējumu. Anotācijā norādīts, ka projekts šo jomu neskar, taču tas neatbilst patiesībai. Reformas rezultātā rodas būtiskas izmaksas gan valsts, gan komersantu pusē, taču šāds izmaksu novērtējums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sistēmu pielāgošana, personāla apmācība, normatīvā regulējuma izstrāde – aptuveni 1,2 miljoni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 regulējuma pārstrāde/pielāgošana (minimums 25 ārējie normatīvie akti – likumi un ministru kabineta noteikumi): ~250 000 EUR – 1 000 000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personāla apmācība vai jaunu darbinieku piesaistei: ~ 200 000 EUR - 350 000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zaudējumi valsts budžetam nodevu apmērā ik gadu:  1,5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valstij funkciju pāreja varētu izmaksāt ~ 3,5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izmaksas komersantiem: darbinieku apmācības, iekšējo procedūru un kārtību grozījumi, licencēšanas procedūru pārskatīšana, jaunu atskaišu formātu ieviešana, grozījumi līgumos, pirmslīguma informācijā, IT sistēmu pārstrāde u.c. varētu izmaksāt ap 100 – 500 tūkstoši EUR vienam komersantam (attiecīgi, 38 licencēto patērētāju kreditētāju kopējās izmaksas iespējamās reformas ieviešanai sastādīs no 3,8 milj. – 19 milj. EUR). Attiecīgi jāvērtē citu komersantu izmaksas, kuras skar ieplānotā reforma, piemēram, kredītu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neparedz tādu regulējumu, kas varētu radīt iebildumā paredzētās administratīvās izmaksas. Tiesiskais regulējums patērētāju kreditēšanas jomā ar likumprojektu netiek grozīts, likumprojekts neparedz nepieciešamību grozīt patērētāju kreditēšanas pakalpojumu sniedzēju vai kredīta starpnieku iekšējās procedūras, lai tās pielāgotu īpašām jaunām prasībām. Ar likumprojektu netiek paredzētas jaunas atskaišu formas vai pienākums īpaši pielāgot informācijas sistēmas. Informācijas iesniegšanai Latvijas Bankai ir izmantojami vienkārši informācijas iesniegšanas kanāli, kurus vairums no patērētāju kreditēšanas pakalpojumu sniedzējiem jau izmanto.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prasīt PTAC atteikties no 11 darbiniekiem finanšu pakalpojumu jomā, ņemot vērā, ka daļa darbinieku papildus finanšu pakalpojumu nozares uzraudzībai pilda arī citas funkcijas, proti, starp tām ietilpst statistikas datu apkopošana, analīze, parādu konsultēšana, departamenta vadība, kā arī PTAC laika gaitā uzdotas virkne funkciju, kurām atsevišķas štata vietas netika piešķirtas,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2021/2167 (2021. gada 24. novembris) par kredītu apkalpotājiem un kredītu pircējiem un ar ko groza Direktīvas 2008/48/EK un 2014/17/ES;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 (ES) 2024/1799 (2024. gada 13. jūnijs) par kopīgiem noteikumiem preču remontēšanas veicināšanai un ar ko groza Regulu (ES) 2017/2394 un Direktīvas (ES) 2019/771 un (ES) 2020/1828;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regula (ES) 2024/2847 (2024. gada 23. oktobris) par horizontālajām kiberdrošības prasībām attiecībā uz produktiem ar digitāliem elementiem un ar ko groza Regulas (ES) Nr. 168/2013 un (ES) 2019/1020 un Direktīvu (ES) 2020/1828 (Kibernoturības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Regula (ES) 2024/1689 (2024. gada 13. jūnijs)ar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Parlamenta un Padomes Regula (ES) 2023/2854 (2023. gada 13. decembris) par saskaņotiem noteikumiem par taisnīgu piekļuvi datiem un to lietošanu un ar ko groza Regulu (ES) 2017/2394 un Direktīvu (ES) 2020/1828 (Datu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Parlamenta un Padomes Regula (ES) 2023/1543 (2023. gada 12. jūlijs) par Eiropas e-pierādījumu sniegšanas rīkojumiem un Eiropas e-pierādījumu saglabāšanas rīkojumiem e-pierādījumu gūšanai kriminālprocesā un brīvības atņemšanas sodu izpildei pēc kriminālprocesa (E-pierādījumu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2014. gada 13. jūnija regula (ES) 2024/1781, ar ko izveido satvaru ekodizaina prasību noteikšanai ilgtspējīgiem produktiem, groza Direktīvu (ES) 2020/1828 un Regulu (ES) 2023/1542 un atceļ Direktīvu 2009/125/EK (Ekodizaina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2023. gada 12. jūlija regula (ES) 2023/1542 par baterijām un bateriju atkritumiem, ar ko groza Direktīvu 2008/98/EK un Regulu (ES) 2019/1020 un atceļ Direktīvu 2006/66/EK (Bateriju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Parlamenta un Padomes Regula (ES) 2024/3015 (2024. gada 27. novembris) par tādu produktu aizliegšanu Savienības tirgū, kas izgatavoti, izmantojot piespiedu darbu, un ar ko groza Direktīvu (ES) 2019/1937 (Dokuments attiecas uz EEZ) (Piespiedu darba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pilnvērtīgi nodrošinātu PTAC uzticēto funkciju izpildi, PTAC ir nepieciešams paturēt esošo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atzīmējams, ka jebkurā gadījumā likumprojekta anotācijā un attiecīgi valsts budžetā ir jāparedz finanšu līdzekļi 11 darbinieku atbrīvošanas pabalstiem, kas izmaksājami reorganizācijas gadījumā. Saskaņā ar PTAC aprēķiniem atbrīvošanas pabalstiem nepieciešami 100 390 EUR (t.sk. 81 228 EUR pabalstiem, 19 162 EUR darba devēja nodoklim).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reformas izstrādes procesā ir nodrošināta. Likumprojektu pakotne izstrādāta, izpildot Ministru kabineta 2026. gada 17. marta sēdes protokollēmuma Nr. 15; 46. § 4. punktu, kas paredz izstrādāt normatīvo aktu grozījumus par attiecīgo PTAC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plašas diskusijas ar nozares pārstāvjiem, nevalstiskajām organizācijām un patērētāju interešu aizsardzības organizācijām jau notika informatīvā ziņojuma “Par vienotas patērētāju kreditētāju licencēšanas un uzraudzības institūcijas noteikšanu” izstrādes un saskaņošanas procesā. TAP portālā ir pieejami gan saņemtie atzinumi, gan izziņa par sniegtajiem priekšlikumiem un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likumprojektu pakotne tika nodota saskaņošanai arī nozaru nevalstiskajām organizācijām un finanšu tirgus dalībnieku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secinājumam, ka sabiedrības līdzdalība nebūtu nodrošināta vai ka būtu nepieciešams atkārtoti uzsākt atsevišķu sabiedrības līdzdalības procesu par jau Ministru kabinetā konceptuāli atbalstītu reformas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izmaksu novērtējums jau ir veikts anotācijas (redakcija 3.0) 7.5.sadaļā.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tam skaidrojam, ka atbilstoši Latvijas Bankas veiktajiem aprēķiniem, kā jau ir norādīts anotācijas 2.1. punktā, Latvijas Bankas papildu tiešās izmaksas likumprojektā paredzēto funkciju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norādīts, ka daļēji patērētāju kreditēšanas pakalpojumu sniedzēju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aprēķināts, ka Latvijas Bankas izdevumi likumprojektā funkciju īstenošanā 2027. gadā varētu sasniegt 880 000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likumprojekta 8.panta 1.6 daļā norādīto maksu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100 000 euro gadā.) pēc 2025.gada statistikas datiem saņemtu 1`58 miljonus EUR. Proti, reforma pēc būtības paredz pusotra miljona EUR atņemšanu valsts budžetam un novirzīšanu Latvijas Bankai. Līdztekus atzīmējams, ka 2025.gadā no patērētāju kreditēšanas nozares valsts budžeta ieņēmumi bija 2 991 250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7.5.punktā sākotnēji bija norādīts, ka Latvijas Bankas izmaksas darbiniekiem būs nedaudz mazākas kā PTAC, proti – 352`800 EUR, tajā pašā laikā precizētajā anotācijā norādot, ka nepieciešamie resursi 2027.gadam jau sasniedz 880`000 EUR jeb vairāk kā divas reizes lielāki nekā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patērētājiem piedāvāto finanšu pakalpojumu uzraudzību no patērētāju tiesību aizsardzības viedokļa, ņemot vērā plašo funkciju klāstu, kuru pašlaik īsteno PTAC, nav iespējams īstenot ar 6 darbiniekiem. PTAC gada laikā finanšu pakalpojumu jomā vidēji izskata 300-400 parakstītus iesniegumus, sniedz 2000 konsultāciju komersantiem un patērētājiem, kā arī izskata ap 150 administratīvajām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 kāda izvērtējuma pamata Latvijas Banka ir paredzējusi, ka PTAC funkcijas finanšu pakalpojumu uzraudzības jomā spēs izpildīt kopumā 8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 punktā jau ir sniegts PTAC izmaksu novērtējums un Latvijas Bankas izmaksu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atbilstoši Latvijas Bankas veiktajiem aprēķiniem Latvijas Bankas papildu tiešās izmaksas likumprojektā paredzēto funkciju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patērētāju kreditēšanas pakalpojumu sniedzēju uzraudzības funkciju Latvijas Banka īstenotu arī esošo resursu ietvaros, līdz diviem ekspertiem (no esošajiem Latvijas Bankas darbiniekiem) novirzot patērētāju kreditēšanas uzraudzībai no citiem finanšu tirgus dalībnieku segmentiem. Līdz ar to kopumā ir paredzēts, ka Latvijas Bankā būs astoņi darbinieki, kuru pienākumos būs tikai likumprojektā minēto funkciju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Tādu finanšu tirgus dalībnieku, kuru uzraudzības nodošanu Latvijas Bankai paredz likumprojekts, kuru uzraudzību Latvijas Banka vēl neveic, uzraudzības izmaksas, ietverot kā papildu tiešās izmaksas, tā netiešās izmaksas, kuras ir attiecināmas proporcionāli uz visiem uzraudzītajiem finanšu tirgus dalībniekiem, pirmajā gadā būtu aptuveni 880 000 euro. Katru nākamo gadu tiktu veikts jauns nepieciešamo resursu aprēķins, balstoties gan uz uzraudzības praksē gūtajām atziņām, gan pārmaiņām konkrētās nozares struktūrā, jo ir paredzams, ka būs jauni patērētāju kreditēšanas pakalpojumu sniedzēji, kuri izmantos iespēju iegūt licenci, nemaksājot par to valsts nodevu šī brīža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PTAC izskata iesniegumus un sūdzības patērētāju kreditēšanas jomā, tad Latvijas Banka jau šobrīd izskata iesniegumus un sūdzības par finanšu tirgus dalībnieku darbību citās jomās, kas nav patērētāja kreditēšanas pakalpojumu sniegšana. Latvijas Bankā ir kvalificēti speciālisti katras finanšu tirgus nozares uzraudzībai un paredzams, ka papildus esošā satura iesniegumiem un sūdzībām attiecīgie Latvijas Bankas eksperti spēs nodrošināt arī iesniegumu un sūdzību izskatīšanu par konkrēto finanšu tirgus dalībnieku darbību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detalizēti norādīt, ko ietver Anotācijas 7.5.punktā norādītais 880`000 EUR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7.5. punktā jau ir sniegts detalizēts Latvijas Bankas provizorisko izmaksu novērtējums, kas saistīts ar patērētāju kreditēšanas pakalpojumu sniedzēju uzraudzības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nepieciešamie resursi 2027. gadam 880 000 euro apmērā ir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varētu būt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norādīts, ka likumprojektā paredzētās funkcijas Latvijas Bankā ir plānots nodrošināt ar astoņiem tieši iesaistītiem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papildu tiešās izmaksas funkcijas nodrošināšanai maksimālā apmērā sasniegtu 352 800 euro ik gadu (sešu papildu darbinieku atalgojums).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uzraudzības funkciju Latvijas Banka īstenotu arī esošo resursu ietvaros, līdz diviem ekspertiem (no esošajiem Latvijas Bankas darbiniekiem) varētu tikt novirzīti patērētāju kreditēšanas uzraudzībai no citiem finanšu tirgus dalībnieku segmentiem. Minēto ekspertu atalgojuma izdevumi novērtēti 110 000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dalībnieki sedz to uzraudzības pilnās izmaksas (t.sk. tādas, kas rodas papildus, gan esošas izmaksas, kas attiecinātas uz konkrēto tirgus segmentu), jo to uzraudzība netiek finansēta no valsts budžeta vai citiem publiskiem līdzekļiem. Ir aprēķināts, ka Latvijas Bankas finanšu tirgus dalībnieku uzraudzības netiešo izmaksu daļa 2027. gadā, kura būtu attiecināma uz patērētāju kreditēšanas pakalpojumu sniedzējiem, ir 417 200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visu PTAC finanšu pakalpojumu uzraudzības funkciju izpilde var būt vairāk kā divas reizes dārgāka nekā PTAC, kas ir pretrunā ar Informatīvajā ziņojumā norādītajām izmaksām, kas maksimālajā apmērā sasniegtu 352 800 euro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7.5. punktā jau ir sniegts PTAC izmaksu novērtējums un Latvijas Bankas izmaksu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atbilstoši Latvijas Bankas veiktajiem aprēķiniem Latvijas Bankas papildu tiešās izmaksas likumprojektā paredzēto funkciju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patērētāju kreditēšanas pakalpojumu sniedzēju uzraudzības funkciju Latvijas Banka īstenotu arī esošo resursu ietvaros, līdz diviem ekspertiem (no esošajiem Latvijas Bankas darbiniekiem) novirzot patērētāju kreditēšanas uzraudzībai no citiem finanšu tirgus dalībnieku segmentiem. Līdz ar to kopumā ir paredzēts, ka Latvijas Bankā būs astoņi darbinieki, kuru pienākumos būs tikai likumprojektā minēto funkciju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Tādu finanšu tirgus dalībnieku, kuru uzraudzības nodošanu Latvijas Bankai paredz likumprojekts, kuru uzraudzību Latvijas Banka vēl neveic, uzraudzības izmaksas, ietverot kā papildu tiešās izmaksas, tā netiešās izmaksas, kuras ir attiecināmas proporcionāli uz visiem uzraudzītajiem finanšu tirgus dalībniekiem, izmaksātu pirmajā gadā aptuveni 880 000 euro. Katru nākamo gadu tiktu veikts jauns nepieciešamo resursu aprēķins, balstoties gan uz uzraudzības praksē gūtajām atziņām, gan pārmaiņām konkrētās nozares struktūrā, jo ir paredzams, ka būs jauni patērētāju kreditēšanas pakalpojumu sniedzēji, kuri izmantos iespēju iegūt licenci, nemaksājot par to valsts nodevu šī brīža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7.5.punktu ar izmaksu aprēķinu, kā finanšu pakalpojumu uzraudzības jomas nodošana Latvijas Bankai ietekmēs citu Latvijas Bankas uzraudzīto finanšu pakalpojumu sniedzēju maksas Latvijas Bankai, ņemot vērā, ka PTAC nodrošina visu finanšu pakalpojumu sniedzēju uzraudzību no valsts budžeta līdzekļiem un izmaksas nav saistītas ar valsts nodevu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Bankas uzraudzīto finanšu tirgus dalībnieku maksājumu apmēru un šo maksājumu aprēķināšanas un veikšanas kārtību nosaka Latvijas Bankas 2022. gada 19. decembra noteikumi Nr. 235 "Noteikumi par finanšu tirgus dalībnieku maksājumu apmēru un šo maksājumu aprēķināšanas un veikšanas kārtību". Šie noteikumi tiek katru gadu pārskatīti, lai Latvijas Bankas uzraudzītajiem finanšu tirgus dalībniekiem noteiktu maksājumu apmēru atbilstoši faktiskajam apmēram, kādā ir paredzamas izmaksas to darbības uzraudzībai. Maksājumu apmēru veido tiešās izmaksas, kas ir tieši attiecināmas uz konkrētu finanšu tirgus dalībnieku sektoru un netiešās izmaksas,  kuras ir attiecināmas uz visiem finanšu tirgus dalībnieku sektoriem un tiek proporcionāli sadalītas to starpā. Jauna finanšu tirgus dalībnieku sektora uzraudzība Latvijas Bankā potenciāli var radīt netiešo izmaksu,  kuras ir attiecināmas uz visiem finanšu tirgus dalībnieku sektoriem, sadaļas samazināšanos katram no finanšu tirgus dalībnieku sektoriem, jo šādas izmaksas tiek proporcionāli attiecinātas uz visiem finanšu tirgus dalībnieku sektoriem.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uzraudzības maksa likumprojektā ir noteikta 0,033 procentiem (ieskaitot) no kapitālsabiedrības vidējās patērētājiem izsniegto kredītu kredītportfeļa apjoma vērtības katrā kalendārā gada ceturksnī, ja precizētajā anotācijā norādīts, ka  faktiskā gada likme prognozējama 0.06% apmērā no kredītportfeļa. Uzskatām, ka vairāk kā pieckārtīga izmaksu maržas noteikšana pretstatā likumprojektā ietvertajām izmaksām neliecina par pienācīgu monetāro izvērtējumu un kvalitatīvu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paredzēto Patērētāju tiesību aizsardzības likuma 8. panta 1.6 daļā noteikto,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100 000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 ir aprēķināts, ka patērētāju kreditēšanas pakalpojumu sniedzēju uzraudzībai 2027. gadā būtu nepieciešami finanšu līdzekļi 880 000 euro apmērā, to iekasēšanai nepieciešamā faktiskā gada likme 2027. gadam ir prognozējama aptuveni 0.06% apmērā no patērētāju kreditēšanas pakalpojumu sniedzēja kredītportfeļa apmēra, kas būs krietni zemāk par likumprojektā paredzēto maksimālo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pieeja uzraudzības maksu noteikšanā pastāv arī attiecībā uz citiem finanšu tirgus dalībnieku sektoriem, kur likumā tiek paredzēta maksimālais iespējamais apmērs, līdz kādam varētu būt pieļaujama maksa, kas saistīta ar attiecīgo finanšu tirgus sektora dalībnieku uzraudzību, taču Latvijas Bankai ir pienākums to noteikt atbilstoši faktiskajiem apstākļiem, kuri laika gaitā var būt mainīgi.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uzraudzīto finanšu tirgus dalībnieku maksājumu apmēru un šo maksājumu aprēķināšanas un veikšanas kārtību nosaka Latvijas Bankas 2022. gada 19. decembra noteikumi Nr. 235 "Noteikumi par finanšu tirgus dalībnieku maksājumu apmēru un šo maksājumu aprēķināšanas un veikšanas kārtību". Šie noteikumi tiek katru gadu pārskatīti, lai Latvijas Bankas uzraudzītajiem finanšu tirgus dalībniekiem noteiktu maksājumu apmēru atbilstoši faktiskajam apmēram, kādā ir paredzamas izmaksas to darbības uzraudzībai. Grozījumi minētajos noteikumos tiek saskaņoti ar visiem finanšu tirgus dalībniekiem, uz kuriem attiecas minētie Latvijas Bankas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izmaksu aprēķinus IT infrastruktūras pielāgošanai, kā arī ietvert izdevumus par sūdzību, iesniegumu un patērētāju kolektīvo interešu lietu izskatīšanu. Anotācija nesatur aprēķinus par Latvijas Bankas plānotajiem izdevumiem minēto funkciju pildīšanai, līdz ar to, nav nekāda pamata apgalvot, ka Latvijas Banka veiks attiecīgās funkcijas par mazākiem resursiem un būs efektīvāka. Pēc PTAC aprēķiniem IT sistēmu izstrādes izmaksas pārsniegs 1 miljonu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neparedz prasības, kuru dēļ Latvijas Bankai būtu jāveic īpaši IT infrastruktūras pielāgošanas pasākumi. Latvijas Bankā IT infrastruktūra tiek pilnveidota pastāvīgi atbilstoši aktuālajām vajadzībām. Patērētāju kreditēšanas pakalpojumu sniedzējiem un kredīta starpniekiem informācija Latvijas Bankai būs jāiesniedz, izmantojot jau Latvijas Bankā pastāvošās informācijas sistēmas, kuru īpaša pielāgošana jauna finanšu tirgus daļinieku sektora apkalpošanai nav nepieciešama. IT sistēmas ir izveidotas pietiekami universālas, ņemot vērā to, ka jau šobrīd Latvijas Banka uzrauga dažādu finanšu tirgus sektoru dalībniekus. Sektoros, kuri jau šobrīd ir Latvijas Bankas uzraudzībā ir tādi finanšu tirgus dalībnieki, kuri ir lielāki par patērētāja kreditēšanas pakalpojumu sniedzējiem un kredīta starpniekiem (piemēram, kredītiestādes un apdrošinātāji), gan arī tādi, kuri ir mazāki (valūtu tirdzniecības sabiedrības, maksājumu pakalpojumu sniedzēji, neliela apjoma maksājumu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un iesniegumu izskatīšanu Latvijas Bankas eksperti nodrošinās atbilstoši savai kompetencei katra finanšu tirgus dalībnieku sektora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darba laika prasību neievērošanu patērētāju kreditēšanā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 Latvijas Banka piemēro soda naudu fiziskajai personai, tostarp valdes loceklim vai pilnsabiedrības biedram, no 280 </w:t>
            </w:r>
            <w:r w:rsidR="00000000" w:rsidRPr="00000000" w:rsidDel="00000000">
              <w:rPr>
                <w:i w:val="1"/>
                <w:rtl w:val="0"/>
              </w:rPr>
              <w:t xml:space="preserve">euro</w:t>
            </w:r>
            <w:r w:rsidR="00000000" w:rsidRPr="00000000" w:rsidDel="00000000">
              <w:rPr>
                <w:rtl w:val="0"/>
              </w:rPr>
              <w:t xml:space="preserve"> līdz 800 </w:t>
            </w:r>
            <w:r w:rsidR="00000000" w:rsidRPr="00000000" w:rsidDel="00000000">
              <w:rPr>
                <w:i w:val="1"/>
                <w:rtl w:val="0"/>
              </w:rPr>
              <w:t xml:space="preserve">euro</w:t>
            </w:r>
            <w:r w:rsidR="00000000" w:rsidRPr="00000000" w:rsidDel="00000000">
              <w:rPr>
                <w:rtl w:val="0"/>
              </w:rPr>
              <w:t xml:space="preserve">, bet juridiskajai personai – no 600 </w:t>
            </w:r>
            <w:r w:rsidR="00000000" w:rsidRPr="00000000" w:rsidDel="00000000">
              <w:rPr>
                <w:i w:val="1"/>
                <w:rtl w:val="0"/>
              </w:rPr>
              <w:t xml:space="preserve">euro</w:t>
            </w:r>
            <w:r w:rsidR="00000000" w:rsidRPr="00000000" w:rsidDel="00000000">
              <w:rPr>
                <w:rtl w:val="0"/>
              </w:rPr>
              <w:t xml:space="preserve"> līdz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 Latvijas Banka piemēro soda naudu fiziskajai personai, tostarp valdes loceklim, no 280 </w:t>
            </w:r>
            <w:r w:rsidR="00000000" w:rsidRPr="00000000" w:rsidDel="00000000">
              <w:rPr>
                <w:i w:val="1"/>
                <w:rtl w:val="0"/>
              </w:rPr>
              <w:t xml:space="preserve">euro</w:t>
            </w:r>
            <w:r w:rsidR="00000000" w:rsidRPr="00000000" w:rsidDel="00000000">
              <w:rPr>
                <w:rtl w:val="0"/>
              </w:rPr>
              <w:t xml:space="preserve"> līdz 2000 </w:t>
            </w:r>
            <w:r w:rsidR="00000000" w:rsidRPr="00000000" w:rsidDel="00000000">
              <w:rPr>
                <w:i w:val="1"/>
                <w:rtl w:val="0"/>
              </w:rPr>
              <w:t xml:space="preserve">euro</w:t>
            </w:r>
            <w:r w:rsidR="00000000" w:rsidRPr="00000000" w:rsidDel="00000000">
              <w:rPr>
                <w:rtl w:val="0"/>
              </w:rPr>
              <w:t xml:space="preserve">, aizliedzot valdes loceklim ieņemt noteiktus amatus komercsabiedrībās vai bez tā, bet juridiskajai personai – no 2500 </w:t>
            </w:r>
            <w:r w:rsidR="00000000" w:rsidRPr="00000000" w:rsidDel="00000000">
              <w:rPr>
                <w:i w:val="1"/>
                <w:rtl w:val="0"/>
              </w:rPr>
              <w:t xml:space="preserve">euro</w:t>
            </w:r>
            <w:r w:rsidR="00000000" w:rsidRPr="00000000" w:rsidDel="00000000">
              <w:rPr>
                <w:rtl w:val="0"/>
              </w:rPr>
              <w:t xml:space="preserve"> līdz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2</w:t>
            </w:r>
            <w:r w:rsidR="00000000" w:rsidRPr="00000000" w:rsidDel="00000000">
              <w:rPr>
                <w:b w:val="1"/>
                <w:rtl w:val="0"/>
              </w:rPr>
              <w:t xml:space="preserve">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tā adresāts var pārsūdzēt Administratīvajā rajona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3</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viena gada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Latvijas Banka pieņem viena mēneša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pirmajā daļā noteikto termiņu nav iespējams ievērot, to var pagarināt uz laiku, kas nepārsniedz četrus mēnešus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nepieciešams veikt ekspertīzi, lietu izskata un lēmumu pieņem sešu mēnešu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izbeidz lietu, ja šajā pantā noteiktajā termiņā nav pieņemts lēmums par šajā likumā noteikto sankciju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21. pantā ietvertajā Patērētāju tiesību aizsardzības likuma 36.</w:t>
            </w:r>
            <w:r w:rsidR="00000000" w:rsidRPr="00000000" w:rsidDel="00000000">
              <w:rPr>
                <w:vertAlign w:val="superscript"/>
                <w:rtl w:val="0"/>
              </w:rPr>
              <w:t xml:space="preserve">3</w:t>
            </w:r>
            <w:r w:rsidR="00000000" w:rsidRPr="00000000" w:rsidDel="00000000">
              <w:rPr>
                <w:rtl w:val="0"/>
              </w:rPr>
              <w:t xml:space="preserve"> panta ceturtajā daļā precizēt atsauci uz panta daļu, ņemot vērā to, ka, visticamāk, domāta atsauce uz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normatīvajos aktos noteiktā aizlieguma noslēgt patērētāja kreditēšanas līgumu noteiktā laikā pārkāpšanu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 Latvijas Banka piemēro soda naudu fiziskajai personai, tostarp valdes loceklim vai pilnsabiedrības biedram, no 280 </w:t>
            </w:r>
            <w:r w:rsidR="00000000" w:rsidRPr="00000000" w:rsidDel="00000000">
              <w:rPr>
                <w:i w:val="1"/>
                <w:rtl w:val="0"/>
              </w:rPr>
              <w:t xml:space="preserve">euro</w:t>
            </w:r>
            <w:r w:rsidR="00000000" w:rsidRPr="00000000" w:rsidDel="00000000">
              <w:rPr>
                <w:rtl w:val="0"/>
              </w:rPr>
              <w:t xml:space="preserve"> līdz 800 </w:t>
            </w:r>
            <w:r w:rsidR="00000000" w:rsidRPr="00000000" w:rsidDel="00000000">
              <w:rPr>
                <w:i w:val="1"/>
                <w:rtl w:val="0"/>
              </w:rPr>
              <w:t xml:space="preserve">euro</w:t>
            </w:r>
            <w:r w:rsidR="00000000" w:rsidRPr="00000000" w:rsidDel="00000000">
              <w:rPr>
                <w:rtl w:val="0"/>
              </w:rPr>
              <w:t xml:space="preserve">, bet juridiskajai personai – no 600 </w:t>
            </w:r>
            <w:r w:rsidR="00000000" w:rsidRPr="00000000" w:rsidDel="00000000">
              <w:rPr>
                <w:i w:val="1"/>
                <w:rtl w:val="0"/>
              </w:rPr>
              <w:t xml:space="preserve">euro</w:t>
            </w:r>
            <w:r w:rsidR="00000000" w:rsidRPr="00000000" w:rsidDel="00000000">
              <w:rPr>
                <w:rtl w:val="0"/>
              </w:rPr>
              <w:t xml:space="preserve"> līdz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 Latvijas Banka piemēro soda naudu fiziskajai personai, tostarp valdes loceklim, no 280 </w:t>
            </w:r>
            <w:r w:rsidR="00000000" w:rsidRPr="00000000" w:rsidDel="00000000">
              <w:rPr>
                <w:i w:val="1"/>
                <w:rtl w:val="0"/>
              </w:rPr>
              <w:t xml:space="preserve">euro</w:t>
            </w:r>
            <w:r w:rsidR="00000000" w:rsidRPr="00000000" w:rsidDel="00000000">
              <w:rPr>
                <w:rtl w:val="0"/>
              </w:rPr>
              <w:t xml:space="preserve"> līdz 2000 </w:t>
            </w:r>
            <w:r w:rsidR="00000000" w:rsidRPr="00000000" w:rsidDel="00000000">
              <w:rPr>
                <w:i w:val="1"/>
                <w:rtl w:val="0"/>
              </w:rPr>
              <w:t xml:space="preserve">euro</w:t>
            </w:r>
            <w:r w:rsidR="00000000" w:rsidRPr="00000000" w:rsidDel="00000000">
              <w:rPr>
                <w:rtl w:val="0"/>
              </w:rPr>
              <w:t xml:space="preserve">, aizliedzot valdes loceklim ieņemt noteiktus amatus komercsabiedrībās vai bez tā, bet juridiskajai personai – no 2500 </w:t>
            </w:r>
            <w:r w:rsidR="00000000" w:rsidRPr="00000000" w:rsidDel="00000000">
              <w:rPr>
                <w:i w:val="1"/>
                <w:rtl w:val="0"/>
              </w:rPr>
              <w:t xml:space="preserve">euro</w:t>
            </w:r>
            <w:r w:rsidR="00000000" w:rsidRPr="00000000" w:rsidDel="00000000">
              <w:rPr>
                <w:rtl w:val="0"/>
              </w:rPr>
              <w:t xml:space="preserve"> līdz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2</w:t>
            </w:r>
            <w:r w:rsidR="00000000" w:rsidRPr="00000000" w:rsidDel="00000000">
              <w:rPr>
                <w:b w:val="1"/>
                <w:rtl w:val="0"/>
              </w:rPr>
              <w:t xml:space="preserve">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tā adresāts var pārsūdzēt Administratīvajā rajona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3</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viena gada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Latvijas Banka pieņem viena mēneša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trešajā daļā noteikto termiņu nav iespējams ievērot, to var pagarināt uz laiku, kas nepārsniedz četrus mēnešus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nepieciešams veikt ekspertīzi, lietu izskata un lēmumu pieņem sešu mēnešu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izbeidz lietu, ja šajā pantā noteiktajā termiņā nav pieņemts lēmums par šajā likumā noteikto sankciju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Izslēgt 37. panta astoto un devīto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projekta 23. un 24. pants. Nav pieļaujama situācija, ka identiska satura pārkāpumi pastāv gan kā administratīvais pārkāpums, gan paredzēta administratīvā sankcija finanšu pakalpojumu jomā (Patērētāju tiesību aizsardzības likuma 37. panta otrā un trešā daļa un projektā ietvertā grozāmā likuma 36.</w:t>
            </w:r>
            <w:r w:rsidR="00000000" w:rsidRPr="00000000" w:rsidDel="00000000">
              <w:rPr>
                <w:b w:val="1"/>
                <w:vertAlign w:val="superscript"/>
                <w:rtl w:val="0"/>
              </w:rPr>
              <w:t xml:space="preserve">1</w:t>
            </w:r>
            <w:r w:rsidR="00000000" w:rsidRPr="00000000" w:rsidDel="00000000">
              <w:rPr>
                <w:b w:val="1"/>
                <w:rtl w:val="0"/>
              </w:rPr>
              <w:t xml:space="preserve"> panta pirmā un otrā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saņemta Finanšu ministrijas informācija, ka likumprojekts tiks precizēts, paredzot izslēgt grozāmā likuma 37. panta otro, trešo, astoto un devīto daļu. Attiecīgi tiks precizēts arī kompetences regulējums grozāmā likuma 38. panta pirmajā, trešajā, ceturtajā un sestajā daļā. Šāda veida precizējumi ir atbalstāmi un novērsīs iespējamo neatbilstību administratīvo pārkāpumu formulēšanas prasībām un atbildības sistēmai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izslēdzot grozāmā likuma 37. panta otro, trešo, astoto un devīto daļu. Attiecīgi precizēts arī kompetences regulējums grozāmā likuma 38. panta pirmajā, trešajā, ceturtajā un sestajā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37. panta otro, trešo, astoto un devīto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un tā anotācijā nodrošināma lietoto terminu atbilstība Administratīvās atbildības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pārejas noteikumu 53. punktā lietots neatbilstošs procesa veida apzīmējums. Tas ir administratīvā pārkāpuma process, nevis "administratīvo pārkāpumu lietu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projekta anotācijā vairākkārt izmantoti neatbilstoši termini. Administratīvā pārkāpuma lieta ir materiālu kopums. Jautājumu par atbildības piemērošanu izlemj administratīvā pārkāpuma procesā (nav, piemēram, "lietvedība administratīvā pārkāpuma lietā", "administratīvā pārkāpuma lieta"). Tā formālais sākums ir lēmums par administratīvā pārkāpuma procesa uzsākšanu (nav, piemēram, "administratīvā pārkāpuma lietas uzsākšana", ierosināšana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norādīts: "Latvijas Banka administratīvajai atbildībai līdzīgos piespiedu ietekmēšanas līdzekļus (sankcijas un uzraudzības pasākumus) piemēro Administratīvā procesa likumā noteiktajā kārtībā." Administratīvajai atbildībai līdzīgi piespiedu ietekmēšanas līdzekļi ir sodi jeb krimināltiesiska (sodoša) rakstura administratīvas sankcijas. Savukārt uzraudzības pasākumiem ir atšķirīgs raksturs vai vismaz tādam būtu jābūt, ja šie pasākumi ir pareizi noteikti. Tie ir uzraudzības (kontroles) pasākumi, kam nepiemīt sodošs raksturs. Tādējādi tos nevar dēvēt par administratīvajai atbildībai līdzīgiem piespiedu ietekmēšanas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53. punktā precizēta terminoloģija uz “administratīvā pārkāpuma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anotācijas 1.3. apakšsadaļas 6. problēmas risinājuma apraksts: “uzsākt lietvedību administratīvā pārkāpuma lietā” uz “uzsākt administratīvā pārkāpuma procesu”, “līdz administratīvā pārkāpuma lietas izskatīšanai” uz “administratīvā pārkāpuma procesā”, kā arī “administratīvā pārkāpuma lietas uzsākšana” uz “administratīvā pārkāpuma procesa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precizēts, ka “Latvijas Banka administratīvajai atbildībai līdzīgos piespiedu ietekmēšanas līdzekļus (sankcijas) piemēro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projekta spēkā stāšanās noteikumu, ņemot vērā to, ka, ja projekts stājas spēkā vispārējā kārtībā, šāds noteikums projektā nav ietverams.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spēkā stāšanās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anotācijas 4.1.15. apakšpunktu, ņemot vērā to, ka atbilstoši projekta 4. pantā ietvertajai Patērētāju tiesību aizsardzības likuma 10. panta trešajai daļai minētās normas otrā daļa neattiecas uz finanšu pakalpojumu jomu. Savukārt Ministru kabineta 2014. gada 21. oktobra noteikumi Nr. 648 "Noteikumi par distances līgumu par finanšu pakalpojumu sniegšanu" attiecas tikai uz finanšu pakalpojumu jomu, tādējādi tie ir atzīstami par spēku zaudējušiem, nevis papildināmi ar norādi, ka tie neattiecas uz finanšu pakalpojumu jomu. Vienlaikus aicinām projekta 25. pantā ietvertajā Patērētāju tiesību aizsardzības likuma pārejas noteikumu 49. punktā izslēgt atsauci uz šiem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4.1.15.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4. pantā paredzēto grozījumu Patērētāju tiesību aizsardzības likuma 10. pantā (Patērētāju tiesību aizsardzības likuma 10. panta papildināšanu ar trešo daļu, kas paredz, ka minētā panta otrā daļa neattiecas uz finanšu pakalpojumu jomu) un likumprojekta 25. pantā paredzēto pārejas noteikumu 48. punktu, kas paredz, ka šā likuma 10. panta trešā daļa stājas spēkā 2028. gada 1. janvārī, konkrētie Ministru kabineta noteikumi zaudē spēku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25. pantā ietvertajā Patērētāju tiesību aizsardzības likuma pārejas noteikumu 49. punktā nevar izslēgt atsauci uz šiem Ministru kabineta noteikumiem, jo minētie noteikumi, ņemto vērā likumprojekta 25. pantā paredzēto pārejas noteikumu 48. punktu, kas paredz, ka šā likuma 10. panta trešā daļa stājas spēkā 2028. gada 1. janvārī, ir piemērojami līdz 2028.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izteikt visu Patērētāju tiesību aizsardzības likuma 8.</w:t>
            </w:r>
            <w:r w:rsidR="00000000" w:rsidRPr="00000000" w:rsidDel="00000000">
              <w:rPr>
                <w:vertAlign w:val="superscript"/>
                <w:rtl w:val="0"/>
              </w:rPr>
              <w:t xml:space="preserve">2</w:t>
            </w:r>
            <w:r w:rsidR="00000000" w:rsidRPr="00000000" w:rsidDel="00000000">
              <w:rPr>
                <w:rtl w:val="0"/>
              </w:rPr>
              <w:t xml:space="preserve"> panta trešo daļu jaunā redakcijā, bet tikai aizstāt attiecīgos vārdus, atkārtoti aicinām attiecīgi precizēt projekta anotācijas 4.1.17.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Anotācijas 4.1.17. apakšsadaļā precizēta informācija,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paredzētais grozījums Patērētāju tiesību aizsardzības likuma 8.</w:t>
            </w:r>
            <w:r w:rsidR="00000000" w:rsidRPr="00000000" w:rsidDel="00000000">
              <w:rPr>
                <w:vertAlign w:val="superscript"/>
                <w:rtl w:val="0"/>
              </w:rPr>
              <w:t xml:space="preserve">2</w:t>
            </w:r>
            <w:r w:rsidR="00000000" w:rsidRPr="00000000" w:rsidDel="00000000">
              <w:rPr>
                <w:rtl w:val="0"/>
              </w:rPr>
              <w:t xml:space="preserve"> panta trešajā daļā (aizstāt vārdus "reģistrācijas valsts nodevas un ikgadējās uzraudzības valsts nodevas apmēru un tās samaksas kārtību, kārtību, kādā notiek sadarbība ar citu Eiropas Savienības dalībvalstu kompetentajām iestādēm, kā arī prasības kredīta starpniekiem un kredīta starpnieku pārstāvjiem nosaka Ministru kabinets" ar vārdiem "kārtību, kādā notiek sadarbība ar citu Eiropas Savienības dalībvalstu kompetentajām iestādēm, kā arī prasības kredīta starpniekiem un kredīta starpnieku pārstāvjiem nosaka Latvijas Banka"), faktiski atceļ pilnvarojumu Ministru kabinetam izdot regulējumu un tā vietā pilnvaro Latvijas Banku izdot atbilstošu regulējumu. Oficiālo publikāciju un tiesiskās informācijas likums 9. panta piektā daļa nosaka, ja spēku zaudē normatīvā akta izdošanas tiesiskais pamats (augstāka juridiska spēka tiesību norma, uz kuras pamata izdots cits normatīvais akts), tad spēku zaudē arī uz šā pamata izdotais normatīvais akts vai tā daļa. Līdz ar to, ja ar grozījumiem deleģējuma tiesību normā tiek mainīta iestāde, kas ir tiesīga izdot attiecīgo regulējumu, tad uz iepriekšējā deleģējuma pamata izdots normatīvais akts zaudē spēku, jo tam zūd izdošanas tiesiskais pamats. Ievērojot minēto, Ministru kabineta 2016. gada 13. decembra noteikumi Nr. 772 "Kredīta starpnieku un kredīta starpnieku pārstāvju reģistrācijas noteikumi" zaudēs spēku ar grozījuma 8.</w:t>
            </w:r>
            <w:r w:rsidR="00000000" w:rsidRPr="00000000" w:rsidDel="00000000">
              <w:rPr>
                <w:vertAlign w:val="superscript"/>
                <w:rtl w:val="0"/>
              </w:rPr>
              <w:t xml:space="preserve">2</w:t>
            </w:r>
            <w:r w:rsidR="00000000" w:rsidRPr="00000000" w:rsidDel="00000000">
              <w:rPr>
                <w:rtl w:val="0"/>
              </w:rPr>
              <w:t xml:space="preserve"> panta trešajā daļā spēkā stāšanos (proti,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"Grozījumi Maksājumu pakalpojumu un elektroniskās naudas likumā" (26-TA-747) neparedz izteikt visu Maksājumu pakalpojumu un elektroniskās naudas likuma 46.</w:t>
            </w:r>
            <w:r w:rsidR="00000000" w:rsidRPr="00000000" w:rsidDel="00000000">
              <w:rPr>
                <w:vertAlign w:val="superscript"/>
                <w:rtl w:val="0"/>
              </w:rPr>
              <w:t xml:space="preserve">1</w:t>
            </w:r>
            <w:r w:rsidR="00000000" w:rsidRPr="00000000" w:rsidDel="00000000">
              <w:rPr>
                <w:rtl w:val="0"/>
              </w:rPr>
              <w:t xml:space="preserve"> panta otro daļu jaunā redakcijā, bet paredz tikai aizstāt attiecīgos vārdus, atkārtoti aicinām attiecīgi precizēt projekta anotācijas 4.1.18.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Anotācijas 4.1.18. apakšsadaļā precizēta informācija,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likums 9. panta piektā daļa nosaka, ja spēku zaudē normatīvā akta izdošanas tiesiskais pamats (augstāka juridiska spēka tiesību norma, uz kuras pamata izdots cits normatīvais akts), tad spēku zaudē arī uz šā pamata izdotais normatīvais akts vai tā daļa. Līdz ar to, ja ar grozījumiem deleģējuma tiesību normā tiek mainīta iestāde, kas ir tiesīga izdot attiecīgo regulējumu, tad uz iepriekšējā deleģējuma pamata izdots normatīvais akts zaudē spēku, jo tam zūd izdošanas tiesiskais pamats.  Ņemot vērā, ka ar saistīto likumprojektu "Grozījumi Maksājumu pakalpojumu un elektroniskās naudas likumā" (26-TA-747) faktiski tiek atcelts pilnvarojums Ministru kabinetam izdot regulējumu un tā vietā tiek dots attiecīgs pilnvarojums Latvijas Bankai (likumprojekts paredz aizstāt 46.</w:t>
            </w:r>
            <w:r w:rsidR="00000000" w:rsidRPr="00000000" w:rsidDel="00000000">
              <w:rPr>
                <w:vertAlign w:val="superscript"/>
                <w:rtl w:val="0"/>
              </w:rPr>
              <w:t xml:space="preserve">1</w:t>
            </w:r>
            <w:r w:rsidR="00000000" w:rsidRPr="00000000" w:rsidDel="00000000">
              <w:rPr>
                <w:rtl w:val="0"/>
              </w:rPr>
              <w:t xml:space="preserve"> panta otrajā daļā vārdus “Ministru kabinets nosaka Patērētāju tiesību aizsardzības centram” ar vārdiem “Latvijas Banka nosaka”), Ministru kabineta 2018. gada 7. augusta noteikumi Nr. 480 "Kārtība, kādā sniedz informāciju par maksu, ko piemēro ar maksājumu kontiem saistītajiem pakalpojumiem" zaudēs spēku ar grozījuma Maksājumu pakalpojumu un elektroniskās naudas likuma 46.</w:t>
            </w:r>
            <w:r w:rsidR="00000000" w:rsidRPr="00000000" w:rsidDel="00000000">
              <w:rPr>
                <w:vertAlign w:val="superscript"/>
                <w:rtl w:val="0"/>
              </w:rPr>
              <w:t xml:space="preserve">1</w:t>
            </w:r>
            <w:r w:rsidR="00000000" w:rsidRPr="00000000" w:rsidDel="00000000">
              <w:rPr>
                <w:rtl w:val="0"/>
              </w:rPr>
              <w:t xml:space="preserve"> panta otrajā daļā spēkā stāšanos (proti,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14:30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"Grozījumiem Patērētāju tiesību aizsardzības likumā" (26-TA-744) (turpmāk - Likumprojekts)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vērtējams kā daļa no vairāku normatīvo aktu grozījumu pakotnes, kas attiecas uz patērētāju kreditēšanas uzraudzības modeļa reformu. Saskaņā ar informatīvo ziņojumu “Par vienotas patērētāju kreditētāju licencēšanas un uzraudzības institūcijas noteikšanu” un Latvijas Bankas paustajiem solījumiem reformas rezultātā sagaidāma uzraudzības maksas samazināšanās. Tomēr LDDK pauž bažas, ka notiks pretējais - uzraudzības maksas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maksājumu modeli, kurā tiek samazināta vienreizējā maksa par licences izsniegšanu, bet vienlaikus tiek ieviesta vai būtiski palielināta ikgadējā uzraudzības maksa, kas tieši piesaistīta kapitālsabiedrības kredītportfeļa apjomam. Ja uzraudzības maksa ir proporcionāla kapitālsabiedrību kredītportfeļa apjomam, tad uzņēmumiem, kuri attīstās un paplašina savu darbību, regulatīvais slogs pieaug proporcionāli biznesa izaugsmei. Piedāvātā pieeja var radīt arī nevienlīdzīgu ietekmi uz tirgus dalībniekiem, jo īpaši attiecībā uz mazākiem vai augošiem uzņēmumiem, kuriem uzraudzības maksas pieaugums var veidot būtisku daļu no kopējām darbības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sniegts pietiekams kvantitatīvs vai kvalitatīvs izvērtējums par šo izmaiņu ietekmi uz dažāda lieluma tirgus dalībniekiem un to iespējamo uzvedības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LDDK rosina papildināt Likumprojekta anotāciju, ietverot tajā izvērtējumu par uzraudzības izmaksu izmaiņām (licences izsniegšanas maksa + ikgadējās uzraudzības maksājumi) dalījumā pa dažādiem tirgus dalībnieku segmentiem, jo īpaši - attiecībā uz mazākiem un augošiem tirgus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w:t>
            </w:r>
            <w:r w:rsidR="00000000" w:rsidRPr="00000000" w:rsidDel="00000000">
              <w:rPr>
                <w:i w:val="1"/>
                <w:rtl w:val="0"/>
              </w:rPr>
              <w:t xml:space="preserve"> euro </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w:t>
            </w:r>
            <w:r w:rsidR="00000000" w:rsidRPr="00000000" w:rsidDel="00000000">
              <w:rPr>
                <w:i w:val="1"/>
                <w:rtl w:val="0"/>
              </w:rPr>
              <w:t xml:space="preserve">euro</w:t>
            </w:r>
            <w:r w:rsidR="00000000" w:rsidRPr="00000000" w:rsidDel="00000000">
              <w:rPr>
                <w:rtl w:val="0"/>
              </w:rPr>
              <w:t xml:space="preserve"> apmērā par speciālās atļaujas (licences) izsniegšanu, kā arī ikgadējo valsts nodevu 55 000 </w:t>
            </w:r>
            <w:r w:rsidR="00000000" w:rsidRPr="00000000" w:rsidDel="00000000">
              <w:rPr>
                <w:i w:val="1"/>
                <w:rtl w:val="0"/>
              </w:rPr>
              <w:t xml:space="preserve">euro </w:t>
            </w:r>
            <w:r w:rsidR="00000000" w:rsidRPr="00000000" w:rsidDel="00000000">
              <w:rPr>
                <w:rtl w:val="0"/>
              </w:rPr>
              <w:t xml:space="preserve">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w:t>
            </w:r>
            <w:r w:rsidR="00000000" w:rsidRPr="00000000" w:rsidDel="00000000">
              <w:rPr>
                <w:i w:val="1"/>
                <w:rtl w:val="0"/>
              </w:rPr>
              <w:t xml:space="preserve">euro</w:t>
            </w:r>
            <w:r w:rsidR="00000000" w:rsidRPr="00000000" w:rsidDel="00000000">
              <w:rPr>
                <w:rtl w:val="0"/>
              </w:rPr>
              <w:t xml:space="preserve"> ik gadu, paredzot, ka šo funkciju Latvijas Bankā īstenotu seši darbinieki kā jomas eksperti, kuriem atalgojuma izdevumi būtu vidēji 55 800 </w:t>
            </w:r>
            <w:r w:rsidR="00000000" w:rsidRPr="00000000" w:rsidDel="00000000">
              <w:rPr>
                <w:i w:val="1"/>
                <w:rtl w:val="0"/>
              </w:rPr>
              <w:t xml:space="preserve">euro</w:t>
            </w:r>
            <w:r w:rsidR="00000000" w:rsidRPr="00000000" w:rsidDel="00000000">
              <w:rPr>
                <w:rtl w:val="0"/>
              </w:rPr>
              <w:t xml:space="preserve">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w:t>
            </w:r>
            <w:r w:rsidR="00000000" w:rsidRPr="00000000" w:rsidDel="00000000">
              <w:rPr>
                <w:i w:val="1"/>
                <w:rtl w:val="0"/>
              </w:rPr>
              <w:t xml:space="preserve">euro </w:t>
            </w:r>
            <w:r w:rsidR="00000000" w:rsidRPr="00000000" w:rsidDel="00000000">
              <w:rPr>
                <w:rtl w:val="0"/>
              </w:rPr>
              <w:t xml:space="preserve">pretstatā 2 991 250 </w:t>
            </w:r>
            <w:r w:rsidR="00000000" w:rsidRPr="00000000" w:rsidDel="00000000">
              <w:rPr>
                <w:i w:val="1"/>
                <w:rtl w:val="0"/>
              </w:rPr>
              <w:t xml:space="preserve">euro</w:t>
            </w:r>
            <w:r w:rsidR="00000000" w:rsidRPr="00000000" w:rsidDel="00000000">
              <w:rPr>
                <w:rtl w:val="0"/>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 9 eiro (mīnus 59%) jeb sasniedz 22 564,1 </w:t>
            </w:r>
            <w:r w:rsidR="00000000" w:rsidRPr="00000000" w:rsidDel="00000000">
              <w:rPr>
                <w:i w:val="1"/>
                <w:rtl w:val="0"/>
              </w:rPr>
              <w:t xml:space="preserve">euro</w:t>
            </w:r>
            <w:r w:rsidR="00000000" w:rsidRPr="00000000" w:rsidDel="00000000">
              <w:rPr>
                <w:rtl w:val="0"/>
              </w:rPr>
              <w:t xml:space="preserve"> pretstatā spēkā esošajai ikgadējai nodevai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sadaļu ar izvērtējumu un pamatojumu par augstāk minētajiem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Ekonomikas ministrija izsaka iebildumu par FM virzīto reformu un sagatavotajiem tiesību aktu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iesniegto likumprojektu pakotnē ietvertajam regulējumam - Latvijas Banka pārņem kredītu starpnieku uzraudzību, turklāt jānorāda, ka kredītu starpnieku reģistrācijai būtu jābūt nodrošinātai jau šobrīd. Ja Ekonomikas ministrija bija domājusi atliktā maksājuma pakalpojumu sniedzējus, kas būs jāreģistrē no 2026.gada 20.novembra – tad norādāms, ka Latvijas Banka nodrošinās minēto subjektu reģistrāciju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parādu piedziņa nav finanšu pakalpojums un tas nav jāuzrauga Latvijas Bankai. Savukārt attiecībā uz nelicencētajiem kreditēšanas pakalpojumiem sniedzējiem juridiskajām personām uzraudzību tiek piemērota tikai NILLTPFN jomā, ko nodrošina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likumprojektu pakotnē ir deleģējums nepieciešamajos likumprojektos Ministru kabinetam un Latvijas Bankai. Kā jau tas vairākkārt norādīts, Latvijas Banka neplāno jaunu prasību ieviešanu tirgus dalībniekiem. Papildus tam,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Pēc šīs likumprojektu pakotnes spēkā stāšanās tiks izstrādāti attiecīgie tiesību akti, lai noteiktu detalizētu jomas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reforma ir starptautiskai praksei atbilstoša pieeja, kur finanšu uzraugi apvieno visu finanšu sektora uzraudzību. Latvijas Bankai ir plašāki instrumenti, kas ļauj efektīvāk novērst sistēmiskus pārkāpumus.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 Lai nodrošinātu reformas veiksmīgu īstenošanu ir paredzēts pārejas periods līdz 2028.gada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nav saprotams, kā turpmāk tiks īstenota patērētāju tiesību aizsardzības politika, jo likumprojekts un saistītie tiesību akti paredz uzraudzības maiņu no Patērētāju tiesību aizsardzības centra uz Latvijas Banku, kas ir patstāvīga valsts iestāde, kas nav pakļauta Ministru kabinetam. Ja Ekonomikas ministrija saglabā šo politikas jomu, bet Latvijas Banka nodrošina uzraudzību (izdodot Latvijas Bankas noteikumus), tad nav skaidrs, kādā veidā tiks realizētas izmaiņas tiesību aktos, t.i., ja esošie Ministru kabineta noteikumi zaudēs spēku līdz ar likuma spēkā stāšanos un tiks izdoti Latvijas Bankas saistošie noteikumi, tad norādāms, ka Ekonomikas ministrija šo īstenot institucionāli nevarēs, jo Ekonomikas ministrijai nav tiesību izdot Latvijas Bankas noteikumus. Vienlaikus, ja šos noteikumus izstrādās Latvijas Banka, tad Ekonomikas ministrijai zūd politikas veidotāja pienākums. Turklāt, nav izprotams, kas notiks gadījumos, ja Latvijas Banka kā uzraugs un Ekonomikas ministrija kā politikas veidotājs nespēs vienoties par konkrētām noteikumu redakcijām. Esošajā kārtībā šādi gadījumi tiek virzīti uz izskatīšanu Valsts sekretāru sanāksmē vai Ministru kabineta komitejas sēdi.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patērētāju tiesību uzraudzības funkciju Latvijas Bankai, tiek sašaurināta Ministru kabinetam Satversmē piešķirtā kompetence valsts pārvaldes jomā. Ne Informatīvais ziņojums, ne Likumprojekti neskaidro, kāpēc patērētāju tiesību uzraudzībai finanšu jomā ir nepieciešama Latvijas Bankas autonomija. Projekts nesatur skaidrojumu, kādas problēmas šajā jomā ir šobrīd un attiecīgi pamatojums, kāpēc patērētāju tiesību aizsardzība finanšu jomā jāizslēdz no izpildvaras darbības jomas.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aicinām skaidrot, kā turpmāk tiks realizēta šī politikas īstenošana un uzraudzība. Tāpat lūdzam skaidrot, kāpēc esošajiem Ministru kabineta noteikumiem ir jāzaudē spēks un tie nevar turpināt darboties esošajā tiesību sistēmā, jo Latvijas Bankai Ministru kabineta noteikumi ir saistoši.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Latvijas Bankai ir tiesības izdot ārējos normatīvos aktus, kas attiecas ne tikai uz konkrētu subjektu loku, bet arī patērētājiem un trešajām pusēm.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iebildums nav pamatots, jo jau šobrīd Latvijas Banka kā autonoma iestāde nodrošina plašu finanšu sektora uzraudzību, kur politikas veidotājs ir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nekādā veidā nemaina politikas veidošanas loģiku, bet to precizē: Ekonomikas ministrija saglabā politikas veidotāja lomu, savukārt Latvijas Banka kā neatkarīgs uzraugs īsteno šo politiku finanšu sektorā. Šāds modelis ir plaši izmantots un nodrošina profesionālāku, no politiskā cikla neatkarīgu uzraudzību. Normatīvo aktu izstrāde praksē tiek koordinēta (kā citās jomās), un neatbilstību gadījumos iespējami sadarbības mehānismi bez Ministru kabineta tiešas iesaistes, turklāt Latvijas Bankai jau ir tiesības izdot ārējos normatīvos aktus finanšu tirgus dalībniekiem, un šo pilnvaru paplašināšana uz patērētāju aizsardzību finanšu jomā ir loģiska, lai nodrošinātu konsekventu, vienoti piemērojamu regulējumu, nevis fragmentētu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Par izvērtējuma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anotācijās ietekme vērtēta funkcionāli – pēc ietekmes uz uzraudzības modeli, administratīvo efektivitāti un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visaptverošas padziļinātas analīzes par katru ieviešanas aspektu  veikšana pirms jebkādas institucionālas pārdales pati par sevi nenovērš regulatīvo nenoteiktību, būtiski pagarinātu reformu procesu, bet saglabātu identificētās sistēmiskās problēmas nemainīgas. Tādēļ likumprojekta virzītāja ieskatā esošais izvērtējuma apjoms ir samērīgs ar reformas raksturu kā institucionālu uzlabojumu, nevis jaunas regulatīvās politikas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pamatprincipi, interpretācijas kontinuitāte un sankciju kritēriji izriet no spēkā esošām tiesību normām un judikatūras. Uzraudzības koncentrācija samazina interpretācijas sadrumstalotību, stiprina samērīgumu un ilgtermiņā mazina administratīvo strīdu risku, nodrošinot stabilu un prognozējamu vidi finanšu pakalpojumu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nav balstīta tikai uz prudenciālo rādītāju atbilstības nodrošināšanu, bet aptver arī tirgus uzvedības, informācijas sniegšanas, pārdošanas prakses un patērētāja izpratnes izvērtējumu, un tā ir riskos balstīta, nevis formālā atbilstībā. Finanšu pakalpojumu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patērētāja aizsardzība un tirgus stabilitāte ir savstarpēji saistītas un šo aspektu nošķiršana institucionāli nav 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prognozējamība finanšu sektorā tiek nodrošināta ar stabilām tiesību normām, konsekventu interpretāciju un skaidru institucionālo atbildību. Likumprojektu pakotnes mērķis ir tieši šo elementu nostiprināšana, samazinot uzraudzības fragmentāciju un interpretācijas riskus. Institucionālā konsolidācija rada vienotāku, paredzamāku vidi investīcijām un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"West Kredit"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Par reformas pamatotību un regulējuma nozīmi, kā arī tiesiskās noteiktības, proporcionalitātes un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likumprojektu,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apgalvojumu, ka “netiek analizēti alternatīvi risinājumi”, minams, ka ar Informatīvo ziņojumu tika 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minams, ka FSAP 09.12.2025. sēdē arī tika iekļauts un izskatīts jautājums par vienotas nebanku kreditētāju uzraudzības un kontroles institūcijas noteikšanu. Šajā FSAP sēdē lēmuma pieņemšanai tika piedāvāti divi iespējamie risinājuma varianti: 1.variants – ar normatīvā regulējuma palīdzību skaidrāk noteikt praktiskās uzraudzības jomas robežas starp Patērētāju tiesību centru (turpmāk – PTAC) un Valsts ieņēmumu dienestu uzraudzībā esošajiem subjektiem; 2.variants – patērētāju kreditēšanas pakalpojumu sniedzēju licencēšanas un uzraudzības funkcijas, patērētāju – finanšu pakalpojumu saņēmēju – tiesību un interešu aizsardzības funkcijas un negodīgas komercprakses uzraudzības finanšu pakalpojumu jomā funkcijas nodošanu no PTAC Latvijas Bankai. FSAP sēdē tika nolemts virzīt tālāk piedāvāto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kreditētāju tiesības un pienākumi ar šo iecerēto funkciju un no tām izrietošo uzdevumu pāreju netiek ierobežoti, kā arī nerada jaunu administratīvo, finanšu vai konkurences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nozīmē, ka persona var paļauties uz to, ka tiesības un likumiskās intereses, kuras tā ir ieguvusi, tai vēlāk netiks atņemtas. Šā principa pamatā ir personas paļaušanās uz valsts tiesisku un konsekventu rīcību (</w:t>
            </w:r>
            <w:r w:rsidR="00000000" w:rsidRPr="00000000" w:rsidDel="00000000">
              <w:rPr>
                <w:i w:val="1"/>
                <w:rtl w:val="0"/>
              </w:rPr>
              <w:t xml:space="preserve">Satversmes tiesas 2012.gada 25.janvāra sprieduma lietā Nr. 2011-08-01 10.punkts</w:t>
            </w:r>
            <w:r w:rsidR="00000000" w:rsidRPr="00000000" w:rsidDel="00000000">
              <w:rPr>
                <w:rtl w:val="0"/>
              </w:rPr>
              <w:t xml:space="preserve">). Tā galvenais uzdevums ir aizsargāt personas tiesības gadījumos, kad normatīvā regulējuma grozījumu rezultātā notiek vai ir iespējama privātpersonu tiesiskā stāvokļa pasliktināšanās (</w:t>
            </w:r>
            <w:r w:rsidR="00000000" w:rsidRPr="00000000" w:rsidDel="00000000">
              <w:rPr>
                <w:i w:val="1"/>
                <w:rtl w:val="0"/>
              </w:rPr>
              <w:t xml:space="preserve">Satversmes tiesas 2006.gada 8.novembra sprieduma lietā Nr. 2006-04-01 21.punkts</w:t>
            </w:r>
            <w:r w:rsidR="00000000" w:rsidRPr="00000000" w:rsidDel="00000000">
              <w:rPr>
                <w:rtl w:val="0"/>
              </w:rPr>
              <w:t xml:space="preserve">). Taču tiesiskās paļāvības princips neizslēdz valsts iespēju grozīt pastāvošo tiesisko regulējumu (</w:t>
            </w:r>
            <w:r w:rsidR="00000000" w:rsidRPr="00000000" w:rsidDel="00000000">
              <w:rPr>
                <w:i w:val="1"/>
                <w:rtl w:val="0"/>
              </w:rPr>
              <w:t xml:space="preserve">Satversmes tiesas 2010.gada 1.decembra sprieduma lietā Nr. 2010-21-01 19.punkts</w:t>
            </w:r>
            <w:r w:rsidR="00000000" w:rsidRPr="00000000" w:rsidDel="00000000">
              <w:rPr>
                <w:rtl w:val="0"/>
              </w:rPr>
              <w:t xml:space="preserve">). Tiesiskās paļāvības princips tostarp noteic arī to, ka personas reiz iegūtās tiesības nevar pastāvēt neierobežoti ilgi, proti, šis princips nedod pamatu ticēt, ka reiz noteiktā tiesiskā situācija nekad nemainīsies (</w:t>
            </w:r>
            <w:r w:rsidR="00000000" w:rsidRPr="00000000" w:rsidDel="00000000">
              <w:rPr>
                <w:i w:val="1"/>
                <w:rtl w:val="0"/>
              </w:rPr>
              <w:t xml:space="preserve">Satversmes tiesas 2004.gada 25.oktobra sprieduma lietā Nr. 2004-03-01 9.3.punkts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labas likumdošanas principu norādāms, ka Satversmes tiesa ir atzinusi to, ka tas, ka likumdevējs nav ņēmis vērā visus paustos iebildumus un sniegtos priekšlikumus, nevar būt par pamatu tam, lai atzītu, ka labas likumdošanas princips nav ievērots (sk., piemēram, </w:t>
            </w:r>
            <w:r w:rsidR="00000000" w:rsidRPr="00000000" w:rsidDel="00000000">
              <w:rPr>
                <w:i w:val="1"/>
                <w:rtl w:val="0"/>
              </w:rPr>
              <w:t xml:space="preserve">Satversmes tiesas 2015. gada 25. marta sprieduma lietā Nr. 2014-11-0103 18.1. punktu; sk. arī Satversmes tiesas 2020. gada 12. februāra sprieduma lietā Nr. 2019-05-01 19.1.1. punktu</w:t>
            </w:r>
            <w:r w:rsidR="00000000" w:rsidRPr="00000000" w:rsidDel="00000000">
              <w:rPr>
                <w:rtl w:val="0"/>
              </w:rPr>
              <w:t xml:space="preserve">). Tāpat Satversmes tiesa ir uzsvērusi,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 (sal. sk. </w:t>
            </w:r>
            <w:r w:rsidR="00000000" w:rsidRPr="00000000" w:rsidDel="00000000">
              <w:rPr>
                <w:i w:val="1"/>
                <w:rtl w:val="0"/>
              </w:rPr>
              <w:t xml:space="preserve">Satversmes tiesas 2019. gada 23. aprīļa sprieduma lietā Nr. 2018-12-01 24.1. punktu; sk. arī Satversmes tiesas 2020. gada 12. februāra sprieduma lietā Nr. 2019-05-01 19.1.1.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finanšu sektora asociāciju aktīvo iesaisti gan  Informatīvā ziņojuma izstrādē, gan arī sniedzot atzinumus par likumprojektu pakotni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piekrist apgalvojumam,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vēlreiz uzsverams, ka jau Informatīvajā ziņojumā tika skaidri izklāstīts Latvijas Bankas piedāvātais uzraudzības modelis, kas nodrošinātu sistemātisku tirgus dalībnieku darbības izvērtējumu, savlaicīgu risku identificēšanu un mērķtiecīgu korektīvo pasākumu piemērošanu. Savukārt ar 13 likumprojektu pakotni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un ar to saistītajiem 12 likumprojektiem nav plānots pārskatīt pamatkapitāla prasības. Pamatkapitāla prasības ir noteiktas Patērētāju tiesību aizsardzības likuma 8.panta 1.</w:t>
            </w:r>
            <w:r w:rsidR="00000000" w:rsidRPr="00000000" w:rsidDel="00000000">
              <w:rPr>
                <w:vertAlign w:val="superscript"/>
                <w:rtl w:val="0"/>
              </w:rPr>
              <w:t xml:space="preserve">1</w:t>
            </w:r>
            <w:r w:rsidR="00000000" w:rsidRPr="00000000" w:rsidDel="00000000">
              <w:rPr>
                <w:rtl w:val="0"/>
              </w:rPr>
              <w:t xml:space="preserve"> ievaddaļā, un šī norma šī projekta ietvaros netiek grozīta. Pamatkapitāla prasības jau izriet no citu Latvijas Bankas uzraugāmo finanšu pakalpojumu sniedzēju darbību regulējošajiem normatīvajiem aktiem. Līdz ar to ir pamatoti uz tiem neattiecināt PTAL noteiktās pamatkapitāla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Par konkurences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pasākumam, kas ierobežo ienākšanu tirgū ir jābūt pamatotam, jo tas ierobežo konkurenci, tādējādi radot līdzsvaru starp sabiedrības (patērētāju) aizsardzību un brīvu konkurenci. Ar piedāvāto regulējumu tiek mazinātas ienākšanas izmaksas tirgū, kas pozitīvi ietekmē konkurenci. Tāpat tiek pārskatītas arī uzraudzības maksas attiecībā uz visiem tirgus dalībniekiem. Jaunās prasības tiks vienlīdzīgi attiecinātas uz visiem finanšu tirgus dalībniekiem. Konkurences palielināšanās pati par sevi nav tiesību aizskārums, un nav pamatoti prasīt nelabvēlīgāka regulējuma saglabāšanu, lai mazinātu jaunu tirgus dalībnieku ienākšanu nozarē nākotnē, tādējādi radot priekšrocības esošajiem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Par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maksas piesaistīšana aktīvu apjomam ir jau šobrīd piemērota prakse finanšu sektora uzraudzībā. Piemēram, attiecībā uz kredītiestādēm, krājaizdevu sabiedrībām, apdrošināšanas sabiedrībām, privātajiem pensiju fondiem u.c. tirgus dalībniekiem, ko uzrauga Latvijas Banka. Jāuzsver, ka šāda, proporcionāli aktīvu apjomam noteikta, uzraudzības maksa nodrošina samērīgu un proporcionālu pieeju, jo mazāki tirgus dalībnieki veic mazāku maksājumu, savukārt lielāki – lielāku, kas vienlaikus arī atspoguļo atšķirīgu risku līmeni atkarībā no darbības apjoma un modeļa, kā arī uzraudzības pasākumu apmēra. Vienlaikus šāds uzraudzības maksas modelis atvieglo ienākšanu nozarē uzņēmumiem, kas ir savā izaugsmes sākumā, tādējādi pozitīvi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Likumprojektā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w:t>
            </w:r>
            <w:r w:rsidR="00000000" w:rsidRPr="00000000" w:rsidDel="00000000">
              <w:rPr>
                <w:i w:val="1"/>
                <w:rtl w:val="0"/>
              </w:rPr>
              <w:t xml:space="preserve">euro</w:t>
            </w:r>
            <w:r w:rsidR="00000000" w:rsidRPr="00000000" w:rsidDel="00000000">
              <w:rPr>
                <w:rtl w:val="0"/>
              </w:rPr>
              <w:t xml:space="preserve"> apmērā par speciālās atļaujas (licences) izsniegšanu, kā arī ikgadējo valsts nodevu 55 000 </w:t>
            </w:r>
            <w:r w:rsidR="00000000" w:rsidRPr="00000000" w:rsidDel="00000000">
              <w:rPr>
                <w:i w:val="1"/>
                <w:rtl w:val="0"/>
              </w:rPr>
              <w:t xml:space="preserve">euro</w:t>
            </w:r>
            <w:r w:rsidR="00000000" w:rsidRPr="00000000" w:rsidDel="00000000">
              <w:rPr>
                <w:rtl w:val="0"/>
              </w:rPr>
              <w:t xml:space="preserve">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w:t>
            </w:r>
            <w:r w:rsidR="00000000" w:rsidRPr="00000000" w:rsidDel="00000000">
              <w:rPr>
                <w:i w:val="1"/>
                <w:rtl w:val="0"/>
              </w:rPr>
              <w:t xml:space="preserve">euro</w:t>
            </w:r>
            <w:r w:rsidR="00000000" w:rsidRPr="00000000" w:rsidDel="00000000">
              <w:rPr>
                <w:rtl w:val="0"/>
              </w:rPr>
              <w:t xml:space="preserve"> ik gadu, paredzot, ka šo funkciju Latvijas Bankā īstenotu seši darbinieki kā jomas eksperti, kuriem atalgojuma izdevumi būtu vidēji 55 800 </w:t>
            </w:r>
            <w:r w:rsidR="00000000" w:rsidRPr="00000000" w:rsidDel="00000000">
              <w:rPr>
                <w:i w:val="1"/>
                <w:rtl w:val="0"/>
              </w:rPr>
              <w:t xml:space="preserve">euro</w:t>
            </w:r>
            <w:r w:rsidR="00000000" w:rsidRPr="00000000" w:rsidDel="00000000">
              <w:rPr>
                <w:rtl w:val="0"/>
              </w:rPr>
              <w:t xml:space="preserve">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w:t>
            </w:r>
            <w:r w:rsidR="00000000" w:rsidRPr="00000000" w:rsidDel="00000000">
              <w:rPr>
                <w:i w:val="1"/>
                <w:rtl w:val="0"/>
              </w:rPr>
              <w:t xml:space="preserve">euro</w:t>
            </w:r>
            <w:r w:rsidR="00000000" w:rsidRPr="00000000" w:rsidDel="00000000">
              <w:rPr>
                <w:rtl w:val="0"/>
              </w:rPr>
              <w:t xml:space="preserve"> pretstatā 2 991 250 </w:t>
            </w:r>
            <w:r w:rsidR="00000000" w:rsidRPr="00000000" w:rsidDel="00000000">
              <w:rPr>
                <w:i w:val="1"/>
                <w:rtl w:val="0"/>
              </w:rPr>
              <w:t xml:space="preserve">euro</w:t>
            </w:r>
            <w:r w:rsidR="00000000" w:rsidRPr="00000000" w:rsidDel="00000000">
              <w:rPr>
                <w:rtl w:val="0"/>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 9 </w:t>
            </w:r>
            <w:r w:rsidR="00000000" w:rsidRPr="00000000" w:rsidDel="00000000">
              <w:rPr>
                <w:i w:val="1"/>
                <w:rtl w:val="0"/>
              </w:rPr>
              <w:t xml:space="preserve">euro</w:t>
            </w:r>
            <w:r w:rsidR="00000000" w:rsidRPr="00000000" w:rsidDel="00000000">
              <w:rPr>
                <w:rtl w:val="0"/>
              </w:rPr>
              <w:t xml:space="preserve"> (mīnus 59%) jeb sasniedz 22 564,1 </w:t>
            </w:r>
            <w:r w:rsidR="00000000" w:rsidRPr="00000000" w:rsidDel="00000000">
              <w:rPr>
                <w:i w:val="1"/>
                <w:rtl w:val="0"/>
              </w:rPr>
              <w:t xml:space="preserve">euro</w:t>
            </w:r>
            <w:r w:rsidR="00000000" w:rsidRPr="00000000" w:rsidDel="00000000">
              <w:rPr>
                <w:rtl w:val="0"/>
              </w:rPr>
              <w:t xml:space="preserve"> pretstatā spēkā esošajai ikgadējai nodevai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 Par līgumu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līguma brīvības principu un likumprojekta 6. pantu, ar kuru Patērētāju tiesību aizsardzības likuma 24. pants tiek papildināts ar trešās daļas 7. punktu, norādāms, ka līguma brīvība kā viens no civiltiesību pamatprincipiem nav absolūta. Tā īstenojama kopsakarā ar likumā noteiktajiem ierobežojumiem, kā arī ar patērētāju tiesību aizsardzības nepieciešamību, kas izriet gan no Patērētāju tiesību aizsardzības likuma, gan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2020. gada 12. februāra spriedumā lietā Nr. 2019-05-01 ir uzsvērusi, ka Patērētāju tiesību aizsardzības likuma mērķis ir nodrošināt patērētājiem iespēju īstenot un aizsargāt savas likumīgās tiesības, kā arī aizsargāt patērētāju kolektīvās intereses. Vienlaikus Satversmes tiesa ir norādījusi, ka patērētājs ir īpaši aizsargājams tiesisko attiecību subjekts, savukārt kredīta devējs parasti atrodas ekonomiski spēcīgākā pozīcijā. Līdz ar to patērētāju tiesību aizsardzības regulējuma būtība un mērķis ir ierobežot kredīta devēja mantiskās intereses, lai nodrošinātu patērētāja kā vājākās puses tiesību un interešu efektīvu aizsardzību (sk. arī </w:t>
            </w:r>
            <w:r w:rsidR="00000000" w:rsidRPr="00000000" w:rsidDel="00000000">
              <w:rPr>
                <w:i w:val="1"/>
                <w:rtl w:val="0"/>
              </w:rPr>
              <w:t xml:space="preserve">Satversmes tiesas 2011. gada 8. aprīļa spriedumu lietā Nr. 2010-49-03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nozīme ir nostiprināta arī Eiropas Savienības tiesībās. Eiropas Savienības Pamattiesību hartas 38. pants paredz, ka Savienības politikā tiek nodrošināts augsts patērētāju aizsardzības līmenis. Kā norādīts tiesību doktrīnā, īpaša aizsardzība šādā līmenī tiek paredzēta vienīgi atsevišķās jomās, tostarp patērētāju tiesībās, ņemot vērā šo jomu sabiedrisko nozīmīgumu un nepietiekamu aizsardzību brīvā tirgus apstākļos. Mūsdienu kredītu sabiedrībā patērētāju, īpaši personu ar zemākiem ienākumiem, aizsardzības nozīme turpina pieaugt. Arī juridiskajā literatūrā ir uzsvērts, ka preču un pakalpojumu daudzveidības apstākļos pieaug nepieciešamība nodrošināt efektīvu patērētāju aizsardzību, īpaši attiecībā uz sociāli vai ekonomiski ievainojamām patērētāju grupām (sk.: Benöhr I. EU Consumer Law and Human Rights. Oxford: Oxford University Press, 2013, p.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likumprojekta 6. pants, ar kuru Patērētāju tiesību aizsardzības likuma 24. pants tiek papildināts ar trešās daļas 7. punktu, pēc būtības nepaplašina jau šobrīd pastāvošo regulējumu. Tas drīzāk precizē un nostiprina jau piemērojamos principus attiecībā uz netaisnīgiem vai neskaidriem līguma noteikumiem, ko patērētāji slēdz ar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 Par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uz kādiem pieņēmumiem ir veikts atzinumā norādītais aprēķins par papildu izdevumiem uzņēmējiem, lai nodrošinātu atbilstību jaunajām prasībām. Likumprojektā nav ietvertas tādas normas, kas nosaka jaunas un stingrākas prasības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Par valdes locekļu personisko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w:t>
            </w:r>
            <w:r w:rsidR="00000000" w:rsidRPr="00000000" w:rsidDel="00000000">
              <w:rPr>
                <w:i w:val="1"/>
                <w:rtl w:val="0"/>
              </w:rPr>
              <w:t xml:space="preserve">euro</w:t>
            </w:r>
            <w:r w:rsidR="00000000" w:rsidRPr="00000000" w:rsidDel="00000000">
              <w:rPr>
                <w:rtl w:val="0"/>
              </w:rPr>
              <w:t xml:space="preserve">.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Par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ar diferencētiem spēkā stāšanās termiņiem (2027. gada 1. janvāris un 2028. gada 1. janvāris) apzināti veidots, lai nodrošinātu pakāpenisku un samērīgu pāreju uz jauno uzraudzības modeli, ar mērķi nošķirt institucionālās pārmaiņas no pilnas regulējuma integrācijas, nodrošināt nepārtrauktu uzraudzību pārejas periodā, kā arī izvairīties no “regulatīvā vakuuma”, kurā uz laiku nebūtu skaidri kompetenta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pārejas posmā netiek ieviesti paralēli konkurējoši noteikumi, bet tiek saglabāts esošais regulējums ar skaidri noteiktu institucionālu atbildību. Šāds risinājums samazina tiesisko risku, jo tirgus dalībniekiem nav vienlaikus jāpielāgojas gan jaunām materiālajām normām, gan jaunai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konceptuālu iebildumu Kredītu reģistra dalībnieku loku paplašināt ar visiem licencētajiem patērētāju kreditētājiem un šis jautājums jau tiek izvērtēts no Latvijas Bankas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Kredītu reģistrā tiek nodrošināta tehnoloģiska piekļuve (tajā skaitā arī API failu risinājums). Kredītu reģistra izmantošanas mēneša maksa Kredītu reģistra dalībniekiem ir samērīga un viegli aprēķināma [ skat.  Latvijas Bankas 2018. gada 18. janvāra noteikumu Nr. 160 "Kredītu reģistra noteikumi" 387. punktu https://likumi.lv/ta/id/296597#p387].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minams, ka kredītinformācijas biroja piemērojamo maksa par kredītinformācijas biroju sniegto pakalpojumu ir kredītinformācijas biroju uzraugošās iestādes - Datu Valsts inspekcijas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Starptautisko un Latvijas Republikas nacionālo sankciju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grozījumiem Starptautisko un Latvijas Republikas nacionālo sankciju likumā,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 Atkārtoti uzsverams, ka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piemērojamais sankciju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Latvijas Banka sankciju atbilstības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sankciju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nenosaka sistēmisku civilprocesa vai tiesu varas lomas pārveidi, bet paredz mērķētus precizējumus, kas paredz papildināt atbilstošās Civilprocesa likuma normas ar Latvijas Banku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neaizstāj tiesas vērtējumu un nav prejudiciāli civillietās. Tie var tikt izmantoti tikai kā viens no pierādījumiem, saglabājot tiesai pilnu rīcības brīvību to izvērtēšanā. Tādējādi tiesu neatkarības princips un Satversmes 92. pantā nostiprinātās tiesības uz taisnīgu tiesu nekādā veidā netiek aizskartas ar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pierādīšanas nastas sadalījuma pamatprincipus un neierobežo pušu tiesības apstrīdēt regulatora lēmumus. Sacīkstes princips civilprocesā tiek saglabāts, un regulējums ir savietojams ar ES Pamattiesību hartas 47.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metodoloģiju uzsverams, ka Latvijas Bankas lēmumu pieņemšana balstās uz skaidru normatīvo ietvaru, administratīvā procesa principiem un uzraudzības praksi. Metodoloģiskie jautājumi var tikt attīstīti sekundārajā regulējumā un iekšējās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Ekonomiskajā dimensijā tiesiskās skaidrības palielināšana un vienotākas prakses veidošana uzlabo finanšu tirgus prognozējamību un uzticēšanos, nevis rada nesamērīgus riskus investīciju videi vai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samērīgs, atbilst ES tiesību ietvaram un stiprina patērētāju tiesību aizsardzību, vienlaikus saglabājot tiesas centrālo lomu civiltiesisko strīdu izšķiršanā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institucionālā kapacitāte un gatavība uzraudzības funkciju īstenošanai jau ir nostiprināta spēkā esošajā normatīvajā regulējumā un balstīta ilggadīgā praksē. Lēmumu pieņemšana balstās uz administratīvā procesa principiem, konsekventu uzraudzības metodoloģiju un līdzšinējo pieredzi finanšu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vienotas prakses jautājumi pēc savas būtības ir sekundārā regulējuma un institucionālās prakses, nevis likumprojekta anotācijas detalizācijas jautājums. To esamība nav priekšnoteikums regulējuma spēkā esībai un nerada riskus tiesību piemērošanas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civilprocesā netiek padarīti par neapstrīdamiem vai prejudiciāliem, un tiesa saglabā pilnu kompetenci tos izvērtēt. Līdz ar to nevienveidīgas judikatūras, tiesvedību skaita pieauguma vai procesu nepamatotas paildzināšanās risks netiek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nemaina finanšu pakalpojumu reklāmas regulējuma pamatprincipus, bet precizē institucionālo kompetenci, lai nodrošinātu efektīvāku, vienotu un profesionālu uzraudzību finanšu sektorā. Deleģējums Latvijas Bankai neparedz neierobežotu rīcības brīvību, bet īstenojams likumā noteiktu mērķu, vispārējo tiesību principu un tiesas kontroles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prasību noteikšana Latvijas Bankas kompetencē ir pamatota ar tās specializēto ekspertīzi finanšu pakalpojumu jomā un atbilst ES uzraudzības praksei. Ministru kabineta lomas samazināšana nenozīmē politiskās atbildības izslēgšanu, jo tiesiskais regulējums joprojām balstās likumā un ir pakļauts demokrātiskai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nav radīt jaunu vai būtiski stingrāku reklāmas regulējumu, bet gan nodrošināt vienotu, konsekventu un nozares specifikā balstītu reklāmas prasību piemērošanu finanšu pakalpojumu jomā. Latvijas Banka jau īsteno finanšu tirgus dalībnieku uzvedības uzraudzību, patērētāju aizsardzību finanšu pakalpojumu sniegšanā, riskos balstītu uzraudzības pieeju. Reklāma ir neatņemama finanšu pakalpojumu sniegšanas cikla sastāvdaļa, un tās uzraudzības piesaiste tam pašam uzraugam, kas vērtē paša pakalpojuma atbilstību, stiprina regulējuma sistēmisko loģiku. Tādējādi izmaiņas nevis paplašina uzraudzību, bet novērš fragmentāciju starp reklāmas uzraudzību un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nemaina reklāmas pamatprincipus (patiesums, godīgums, nepārprotama informācija, maldinošas reklāmas aizliegums), tie nemazina komersantu tiesības reklamēt savus pakalpojumus un neievieš jaunus saturiskus aizliegumus likuma līmenī. Ja reklāmas uzraudzība tiek īstenota saskaņoti ar pakalpojuma uzraudzību, komersantiem ilgtermiņā ir vieglāk prognozēt regulatora pieeju, nevis saskarties ar atšķirīgām interpretācijām no vairākām iestādēm. Līdz ar to ietekme uz komercpraksi vērtējama kā strukturāla un paredzamību uzlabojoša, nevis ierobežojoša.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reklāmas regulējuma izmaiņas tika vērtētas funkcionāli – kā daļa no finanšu tirgus uzraudzības konsolidācijas, nevis kā autonoms reklāmas politikas reformu bloks. Likumprojekta anotācijas mērķis nav detalizēti aprakstīt nākotnes uzraudzības praksi, bet gan pamatot kompetenču pārdali, norādīt regulējuma mērķi, skaidrot sistēmisko ieguvumu. Uzraudzības īstenošanas detaļas (t.sk. pieeja reklāmas izvērtēšanai) dabiskā kārtā attīstās regulatora praksē, vadlīnijās un publiskos skaidrojumos, ņemot vērā tirgus īpatnības un proporcionalitāti.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100. pantu uzsverams, ka regulējums neierobežo komerciālo komunikāciju pēc būtības, bet paredz samērīgus pasākumus patērētāju aizsardzībai un maldinošas reklāmas novēršanai. Reklāmas ierobežojumi ir pieļaujami leģitīma mērķa sasniegšanai un tiek piemēroti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kritēriju jautājumi ir sekundārā regulējuma un uzraudzības prakses sastāvdaļa, nevis obligāti detalizējami likuma līmenī. Latvijas Banka savā darbībā balstās uz konsekventu tiesību normu interpretāciju, administratīvā procesa principiem un vienotu uzraudzības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kompetences nodošana nav priekšlaicīga, bet gan nodrošina regulējuma elastīgu piemērošanu, pielāgojoties paralēli attīstītajam materiāltiesiskajam ietvaram. Tas nerada tirgus dalībniekiem neprognozējamu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likumprojekts veicina tiesisko skaidrību, patērētāju interešu aizsardzību un godīgu konkurenci, neradot nesamērīgu ietekmi uz komercbrīvību, tirgus attīstību vai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likumprojektu “Grozījumi Noziedzīgi iegūtu līdzekļu legalizācijas un terorisma un proliferācijas finansēšanas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piemērojamais noziedzīgi iegūtu līdzekļu legalizācijas novēršanas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pie tam ziņojumā arī secināts, ka tieši Latvijas Bankai ir visattīstītākā spēja piemērot riskos balstītu uzraudzību, savukārt PTAC nepieciešami būtiskāki pilnveidojumi, piemēram, institucionālo risku novērtēšanas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noziedzīgi iegūtu legalizācijas novēršanas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noziedzīgi iegūtu līdzekļu legalizācijas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"West Kredit"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Lūgums skatīties skaidrojumu pie 5. iebilduma, jo 6. iebildumā atkārtojas 5.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(ESTO LV AS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Uzraudzības maksu nesamērīgums un to raksturs kā slēpts fiskāls slogs (8. panta 1.6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1.6 daļa paredz licencētiem nebanku kreditētājiem ikgadēju maksu 5 000 EUR fiksētā daļā plus mainīgo daļu līdz 0,033% no vidējā kredītportfeļa katrā ceturksnī, ar kopējo griestiem 100 000 EUR gadā. ESTO uzskata, ka šī maksu struktūra ir nesamērīga gan juridiski, gan ekonomiski, un ka tā ir tieši pretrunā ar reformas virzītāju publiski deklarētajiem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trīs savstarpēji saistītas problēmas.  Pirmkārt – neatbilstība deklarētajiem mērķiem. Ministru kabineta 2026. gada 17. marta lēmums un Latvijas Bankas tajā pašā dienā publicētais paziņojums (bank.lv, 17.03.2026.) tieši norāda, ka reformas mērķis ir mazināt uzraudzības izmaksas, kuras sedz nozares uzņēmumi. FM informatīvā ziņojuma apspriešanas gaitā tika publiski solīts nozarei vismaz 57% ietaupījums salīdzinājumā ar esošo PTAC valsts nodevu (avots: BB.lv, 23.01.2026.; LV portāls, 2026. gada janvāris). Likumprojektā iestrādātā maksu struktūra šim solījumam ir tieši pretrunā.  Otrkārt – maksa darbojas kā slēpts fiskāls slogs. Maksa nav saistīta ar LB faktiskajām uzraudzības izmaksām, bet gan ar uzņēmuma kredītportfeļa apjomu. Tādējādi tā penalizē kreditēšanas aktivitātes izaugsmi – uzņēmums, kas palielina portfeli, automātiski maksā vairāk neatkarīgi no tā, vai uzraudzības darba apjoms ir pieaudzis. Šāda struktūra pēc ekonomiskās būtības ir pielīdzināma apgrozījuma nodoklim, nevis maksai par valsts pakalpojumu.  Treškārt – maksa ir nesamērīga mazākiem un vidēja portfeļa tirgus dalībniekiem. PTAC ikgadējo uzraudzības nodevu ieņēmumi no 2020. līdz 2024. gadam svārstījās no 1,94 milj. līdz 2,4 milj. EUR gadā visai nozarei kopā – jaunā struktūra var šo sloga sadalījumu padarīt ievērojami nelabvēlīgāku tieši mazākiem un vidēja lieluma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(sk. ST spriedumu lietā Nr. 2009-12-03 u.c.) ir nostiprinājusi principu, ka valsts nodevas par valsts pakalpojumiem ir pamatotas tikai tādā apmērā, kas atbilst pakalpojuma faktiskajām izmaksām. Ja maksa pārsniedz šo slieksni un tās apmērs ir atkarīgs no uzņēmuma saimnieciskās darbības apjoma (nevis no uzraudzības intensitātes), tā iegūst nodokļa juridiskās pazīmes. Nodokļu uzlikšana ir likumdevēja ekskluzīvā kompetence (Satversmes 66. pants) – "uzraudzības maksa" nevar to aizstāt.  Proporcionalitātes princips prasa, ka jebkurš uzņēmējdarbības aprobežojums ir samērīgs ar tā leģitīmo mērķi. Ja mērķis ir uzraudzības finansēšana, maksa jāsaista ar izmaksām, nevis ar portfeli.  Tiesiskās paļāvības princips (Satversmes 1. pants) prasa, ka gadījumā, kad izpildvara publiski deklarējusi konkrētu reformas rezultātu (57% ietaupījums, izmaksu samazinājums), atkāpšanās no tās bez skaidra pamatojuma ir juridiski apstrīdama. MK 17.03.2026. lēmums un LB paziņojums par birokrātiskā sloga mazināšanu rada tirgus dalībniekiem leģitīmu paļāvību uz šī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 maksu struktūru tā, ka tā atspoguļo LB faktiskās uzraudzības izmaksas nebanku kreditēšanas segmentā: LB reizi divos gados publicē pārskatu par izmaksām, kura pamatā tiek noteikts maksu apmērs nākamajam periodam. (2) Samazināt vai atcelt fiksēto daļu (5 000 EUR), aizstājot to ar tīri portfeļa proporcionalitātes mehānismu (kā Igaunijā), vai ieviest diferencētu pieeju atkarībā no portfeļa apjoma (piemēram, portfelis līdz 5 milj. EUR – zemāka likme). (3) Nodrošināt, ka mazajiem un vidēja portfeļa uzņēmumiem kopējā ikgadējā maksa nepārsniedz esošās PTAC valsts nodevas apmēru – pretējā gadījumā deklarētais mērķis "mazināt birokrātisko slogu" (LB, 17.03.2026.) netiek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Lēmumu pārsūdzēšanas kārtība (40.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 pants nosaka, ka LB administratīvos aktus var pārsūdzēt Administratīvajā apgabaltiesā kā pirmās instances tiesā, ar kasāciju kā otro instanci.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lēmumi līdz šim tika pārsūdzēti vispārējā trīs instanču kārtībā. Divu instanču modelis būtiski sašaurina tirgus dalībnieku tiesisko aizsardzību tieši pārejas periodā, kad LB uzraudzības prakse nebanku sektorā vēl tikai veidojas un pirmie lēmumi var būt kļūdaini vai nekonsekventi.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92. pants garantē tiesības uz taisnīgu tiesu, kas ietver arī efektīvu tiesisko aizsardzību. Divu instanču modelis finanšu uzraudzībā ir pieļaujams, taču tam nepieciešams objektīvs pamatojums, kas likumprojekta anotācijā nav sniegts. Eiropas Cilvēktiesību tiesas judikatūra norāda, ka ierobežojumi tiesiskās aizsardzības mehānismiem ir īpaši problemātiski gadījumos, kad lēmumu ietekme var būt neatgriezeniska (piemēram, licences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trīs instanču procesu vai, alternatīvi, papildināt 40. pantu ar skaidru pamatojumu divu instanču modeļa izvēlei un paredzēt steidzamu pagaidu aizsardzības mehānismu (pagaidu noregulējums), lai novērstu lēmumu neatgriezeniskas sekas pārsūdzēšanas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LB pilnvaras līgumu uzraudzībā un līgumu brīvības princips (24. panta trešā daļa,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 panta trešās daļas 7. punkts piešķir Latvijas Bankai tiesības uzraudzīt patērētāju tiesību ievērošanu līgumu projektos un spēkā esošos līgumos un veikt darbības, lai pakalpojuma sniedzējs grozītu līgumu vai pārtrauktu pildīt tā noteikumus, ja tajos konstatēti netaisnīgi vai neskaidri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piešķir LB iejaukšanās pilnvaras spēkā esošos līgumos bez definētiem materiāltiesiskiem kritērijiem: (a) nav noteikts, kādi noteikumi ir "netaisnīgi"; (b) nav noteikts, kādi ir "neskaidri"; (c) nav paredzēta obligāta konsultatīvā procedūra pirms LB rīcības; (d) nav skaidrs, kādi ir kreditora tiesiskās aizsardzības līdzekļi pirms LB lēmuma izpildes. Plaša, saturiski nedefinēta diskrecija iejaukties civiltiesiskās attiecībās ir fundamentāls tiesiskās noteiktības deficīts.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 pants garantē tiesības uz īpašumu un saimnieciskās darbības brīvību, kas ietver arī tiesības brīvi slēgt un pildīt līgumus (līgumu brīvības princips – Civillikuma 1587. pants). Iejaukšanās spēkā esošā līgumā ir pieļaujama tikai strikti noteiktos apstākļos un samērīgā apjomā. Satversmes tiesa ir konsekventi uzsvērusi (sk. ST spriedumu lietā Nr. 2010-17-01 u.c.), ka tiesību normai jābūt pietiekami skaidrai, lai persona varētu paredzēt savas tiesības un pienākumus. Plašas diskrecijas piešķiršana bez precīziem kritērijiem, balstoties uz interpretācijas jēdzieniem "netaisnīgs" vai "neskaidrs", neatbilst šai prasībai un rada tiesiskās noteiktības principa pārkāpuma risku. No ekonomiskā viedokļa – nenoteikts regulējums tiek iecenots kredīta riskā, kas paaugstina procentu likmes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24. panta trešās daļas 7. punktu ar tieša norāde uz "netaisnīga noteikuma" definīciju saskaņā ar ES Direktīvas 93/13/EEK 3. pantu un indikatīvo pielikumu – tie ir gatavi kritēriji, kurus Latvijas tiesības jau piemēro. (2) Noteikt obligātu konsultatīvo procedūru (termiņš vismaz 30 dienas) pirms LB rīcības par spēkā esošiem līgumiem. (3) Paredzēt, ka iejaukšanās spēkā esošos līgumos notiek tikai pēc tiesas vai administratīvās tiesas apstiprinājuma, ja kreditors nepiekrīt LB viedoklim.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Sankciju graduēšanas neesamība un valdes locekļu personīgās atbildības nesamērīgums (39.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jaunā X nodaļas 39. pants piešķir LB tiesības uzlikt soda naudu juridiskām personām līdz 142 300 EUR un fiziskām personām, tostarp valdes locekļiem, – līdz 14 230 EUR par likuma, ES tiesību aktu un LB noteikumu vai lēmumu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divas savstarpēji pastiprinošas problēmas.  Pirmkārt – nav sankciju graduēšanas kritēriju. Norma nenošķir smagus, vidēji smagus un nenozīmīgus pārkāpumus, nenorāda mīkstinošos un pastiprinošos apstākļus, un nenosaka, pēc kādiem principiem LB izvēlas starp brīdinājumu un sodu. Norma arī ietver "tieši piemērojamos ES tiesību aktus" bez precizēšanas, kuri tieši tie ir – tas ir neskaidrs tvērums.  Otrkārt – valdes locekļu personīgā atbildība tiek ieviesta pirms regulatora prakses stabilizēšanās. LB normatīvie akti, kas konkretizēs aizliegto rīcību, paredzēti ne agrāk kā 2027.–2028. gadā. Praksē tas nozīmē: valdes loceklis var tikt saukts pie personīgas finansiālas atbildības par normām, kuru saturu LB pati vēl nav definējusi. No ekonomiskā viedokļa tas atturēs kvalificētus speciālistus no dalības nebanku sektora vadībā, palielinās atalgojuma prasības un apdrošināšanas izmaksas, kuras savukārt tiks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princips (Satversmes 1. pants) un nullum poena sine lege – "nav soda bez likuma" – prasa, ka gan pārkāpuma pazīmes, gan sankcijas apmērs jābūt skaidriem un paredzamiem pirms rīcības veikšanas. Valdes locekļu personīgās sankcijas ir administratīvo pārkāpumu tiesību sfēra ar augstiem vainas pierādīšanas standartiem. Satversmes tiesa (ST spriedums lietā Nr. 2016-14-01) ir uzsvērusi, ka sankcijām jāatbilst pārkāpuma smagumam un vainīgā brīvai izvēlei. Eiropas Cilvēktiesību tiesas judikatūra (Engel pret Nīderlandi u.c.) norāda, ka administratīviem sodiem ar krimināltiesiskām pazīmēm (augsts sankcijas apmērs, stigmatizējošs raksturs) piemērojami augstāki tiesiskās aizsardzības standarti. Personīgās atbildības ieviešana par normām, kuras regulators vēl nav skaidrojis, ir nesaderīga ar šiem standartiem un Satversmes 92. panta taisnīgas tiesas garantiju.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39. pantu vai deleģēt LB izstrādāt sankciju piemērošanas vadlīnijas ar graduēšanas kritērijiem – tām jāstājas spēkā vienlaikus ar X nodaļu (2027. gada 1. janvāris). (2) Skaidri noteikt, ka valdes locekļu personīgā atbildība iestājas tikai apzinātas rīcības (dolus directus) vai rupjas nolaidības gadījumā, nevis par saprātīgas interpretācijas kļūdām. (3) Ieviest obligātu brīdinājuma posmu pirms soda uzlikšanas fiziskai personai. (4) Precizēt, kuri ES tiesību akti ietilpst 39. panta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Tiesiskā pēctecība pārejas periodā (pārejas noteikumu 52.–55.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regulē PTAC uzsākto procesu nodošanu un atbildības jautājumus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pārejas noteikums paredz, ka LB neuzņemas atbildību par PTAC lēmumiem vai rīcību. Tas var radīt "tiesisko vakuumu" gadījumos, kur tirgus dalībniekam ir pamatotas pretenzijas par PTAC periodā aizsāktiem procesiem, kas ietekmē darbību LB uzraudzības posmā. Papildus nav skaidrs, kā tirgus dalībnieki tiek informēti par lietu statusa maiņu – nav paredzēts paziņošanas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prasa, ka pārejas process nedrīkst liegt tirgus dalībniekam tiesiskās aizsardzības iespējas tikai tādēļ, ka mainās uzraudzītāja institūcija. 54. pārejas noteikums saglabā PTAC atbildētāja statusu uzsāktajās tiesvedībās, taču 55. pants rada nenoteiktību par civiltiesisko atbildību ārpus tiesvedībām – pretruna starp šīm normām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rīcības algoritmu gadījumos, ja tiesvedībā PTAC lēmums atzīts par prettiesisku pēc uzraudzības pārņemšanas – skaidri noteikt, kura institūcija uzņemas atbildību. (2) Papildināt 53. pārejas noteikumu ar prasību nodrošināt tirgus dalībniekiem rakstisku paziņojumu par lietu pāreju, norādot, pie kuras institūcijas vērsties.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LB normatīvo aktu izdošanas termiņi (8. panta 1.3 daļa un 47. 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deleģē LB noteikt licencēšanas, anulēšanas un darbības apturēšanas prasības, kas stāsies spēkā 2028. gada 1. janvārī, taču nav noteikts, līdz kuram datumam LB šīs normas publicē.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LB noteikumi tiks publicēti tuvu 2028. gada 1. janvārim, tirgus dalībniekiem nebūs pietiekama laika pielāgot sistēmas, procedūras un IT risinājumus. Tas rada darbības traucējumus un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likumā, ka LB publicē nepieciešamos normatīvos aktus ne vēlāk kā 12 mēnešus pirms to spēkā stāšanās, t.i., līdz 2027. gada 1. janvārim. Tirgus dalībnieki iesaistāmi konsultācijās normatīvo aktu projektu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sistēmiskie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jānodrošina pietiekami resursi un ekspertīze nebanku kreditēšanas specifikai. Šis segments atšķiras no banku uzraudzības – LB jāizveido dedikēta kapacitāte, lai pārejas periodā nekavētos licencēšanas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aicina nodrošināt skaidru institucionālo nošķīrumu starp banku un nebanku uzraudzību LB ietvaros, lai tiktu ievērots vienlīdzīgas attieksmes princips dažāda veida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 konceptuāli atbalsta nebanku patērētāju kreditētāju uzraudzības nodošanu Latvijas Bankai. Reforma principiāli uzlabos uzraudzības kvalitāti un mazinās institucionālo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ESTO lūdz likumdevēju pirms likumprojekta galīgās pieņemšanas novērst šādus konstatētos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maksu struktūra (8. panta 1.6 daļa) – jāsaista ar LB faktiskajām izmaksām, jāizslēdz "slēptā nodokļa" efekts un jānodrošina atbilstība publiski solītajam izmaksu samazinājumam (MK 17.03.2026. lēmums; LB paziņojums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pilnvaras līgumu uzraudzībā (24. panta trešās daļas 7. punkts) – jāpapildina ar skaidriem materiāltiesiskiem kritērijiem, balstoties uz ES Direktīvas 93/13/EEK definīcijām, un jāparedz obligāta konsultatīvā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graduēšana un valdes locekļu personīgā atbildība (39. pants) – jāparedz graduēšanas kritēriji un jānošķir personīgā atbildība no juridiskās personas atbildības, ierobežojot to ar apzinātu vai rupjas nolaidības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pārsūdzēšanas kārtība (40. pants) – divu instanču modelis jāpamato vai jāsaglabā trīs instanču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pēctecība pārejas periodā (52.–55. pārejas noteikums) – jānovērš "tiesiskais vakuums" un jāparedz paziņošanas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normatīvo aktu izdošanas termiņš (47. pārejas noteikums) – jānosaka 12 mēnešu iepriekšēja publicēšanas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maksas piesaistīšana aktīvu apjomam ir jau šobrīd piemērota prakse finanšu sektora uzraudzībā. Piemēram, attiecībā uz kredītiestādēm, krājaizdevu sabiedrībām, apdrošināšanas sabiedrībām, privātajiem pensiju fondiem u.c. tirgus dalībniekiem, ko uzrauga Latvijas Banka. Jāuzsver, ka šāda, proporcionāli aktīvu apjomam noteikta, uzraudzības maksa nodrošina samērīgu un proporcionālu pieeju, jo mazāki tirgus dalībnieki veic mazāku maksājumu, savukārt lielāki – lielāku, kas vienlaikus arī atspoguļo atšķirīgu risku līmeni atkarībā no darbības apjoma un modeļa, kā arī uzraudzības pasākumu apmēra. Vienlaikus šāds uzraudzības maksas modelis atvieglo ienākšanu nozarē uzņēmumiem, kas ir savā izaugsmes sākumā, tādējādi pozitīvi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euro apmērā par speciālās atļaujas (licences) izsniegšanu, kā arī ikgadējo valsts nodevu 55 000 euro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 Lēmumu pārsūdzēšanas kārtība (40.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pārsūdzēšana divās instancēs pilnībā nodrošina tiesības uz taisnīgu tiesu, vienlaikus saglabājot uzraudzības efektivitāti, savlaicīgumu un galīgumu. Trīs instanču modelis finanšu uzraudzības lietās nesniedz būtisku papildu tiesisko aizsardzību, bet rada reālu risku procesuālai vilcināšanai, normu preventīvā spēka mazināšanai un uzraudzības kapacitātes vājināšanai.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 un Eiropas Cilvēktiesību konvencija neparedz absolūtas tiesības uz lietas izskatīšanu trijās instancēs. Tiesības uz taisnīgu tiesu nozīmē: piekļuvi tiesai, neatkarīgu un objektīvu izskatīšanu un iespēju efektīvi pārsūdzēt, kas tiek pilnībā nodrošināts ar divām instancēm.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bieži skar tirgus uzvedības maiņu, risku mazināšanu, patērētāju aizsardzību, finanšu sistēmas stabilitāti. Ja šādu lēmumu izpilde tiek atlikta uz 5–7 gadiem ilgām tiesvedībām, ar automātisku pārsūdzību trijās instancēs, tad uzraudzības efektivitāte tiek būtiski vājināta un lēmumu preventīvā iedarbība faktiski zūd. Divu instanču modelis nodrošina laicīgu galīgumu, kas uzraudzībā ir tikpat svarīgs kā pārsūdzamība.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 LB pilnvaras līgumu uzraudzībā un līgumu brīvības princips (24. panta trešā daļa,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līguma brīvības principu un likumprojekta 6. pantu, ar kuru Likuma 24. pants tiek papildināts ar trešās daļas 7. punktu, norādāms, ka līguma brīvība kā viens no civiltiesību pamatprincipiem nav absolūta. Tā īstenojama kopsakarā ar likumā noteiktajiem ierobežojumiem, kā arī ar patērētāju tiesību aizsardzības nepieciešamību, kas izriet gan no Patērētāju tiesību aizsardzības likuma, gan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2020. gada 12. februāra spriedumā lietā Nr. 2019-05-01 ir uzsvērusi, ka Patērētāju tiesību aizsardzības likuma mērķis ir nodrošināt patērētājiem iespēju īstenot un aizsargāt savas likumīgās tiesības, kā arī aizsargāt patērētāju kolektīvās intereses. Vienlaikus Satversmes tiesa ir norādījusi, ka patērētājs ir īpaši aizsargājams tiesisko attiecību subjekts, savukārt kredīta devējs parasti atrodas ekonomiski spēcīgākā pozīcijā. Līdz ar to patērētāju tiesību aizsardzības regulējuma būtība un mērķis ir ierobežot kredīta devēja mantiskās intereses, lai nodrošinātu patērētāja kā vājākās puses tiesību un interešu efektīvu aizsardzību (sk. arī Satversmes tiesas 2011. gada 8. aprīļa spriedumu lietā Nr. 2010-49-03).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nozīme ir nostiprināta arī Eiropas Savienības tiesībās. Eiropas Savienības Pamattiesību hartas 38. pants paredz, ka Savienības politikā tiek nodrošināts augsts patērētāju aizsardzības līmenis. Kā norādīts tiesību doktrīnā, īpaša aizsardzība šādā līmenī tiek paredzēta vienīgi atsevišķās jomās, tostarp patērētāju tiesībās, ņemot vērā šo jomu sabiedrisko nozīmīgumu un nepietiekamu aizsardzību brīvā tirgus apstākļos. Mūsdienu kredītu sabiedrībā patērētāju, īpaši personu ar zemākiem ienākumiem, aizsardzības nozīme turpina pieaugt. Arī juridiskajā literatūrā ir uzsvērts, ka preču un pakalpojumu daudzveidības apstākļos pieaug nepieciešamība nodrošināt efektīvu patērētāju aizsardzību, īpaši attiecībā uz sociāli vai ekonomiski ievainojamām patērētāju grupām (sk.: Benöhr I. EU Consumer Law and Human Rights. Oxford: Oxford University Press, 2013, p.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likumprojekta 6. pants, ar kuru Likuma 24. pants tiek papildināts ar trešās daļas 7. punktu, pēc būtības nepaplašina jau šobrīd pastāvošo regulējumu. Tas drīzāk precizē un nostiprina jau piemērojamos principus attiecībā uz netaisnīgiem vai neskaidriem līguma noteikumiem, ko patērētāji slēdz ar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Sankciju graduēšanas neesamība un valdes locekļu personīgās atbildības nesamērīgums (39.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euro.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 Tiesiskā pēctecība pārejas periodā (pārejas noteikumu 52.–55.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regulējumā ir skaidri noteikts, ka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 Tāpat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 līdz ar to Patērētāju tiesību aizsardzības centra atbildība par uzsāktajiem procesiem saglabājas.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 LB normatīvo aktu izdošanas termiņi (8. panta 1.3 daļa un 47. pārejas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kā jebkurai citai valsts pārvaldes iestādei ir saistoši Valsts pārvaldes iekārtas likumā noteiktie valsts pārvaldes principi (t.sk. Valsts pārvaldes iekārtas likuma 10. panta trešajā, piektajā un septītajā daļā minētie) un šā likuma 48. pantā noteiktie sabiedrības līdzdalības nodrošināšanas pienākumi. Atbilstoši Latvijas Bankas padomes noteiktajai kārtībai visi Latvijas Bankas noteikumu projekti un to anotācijas tiek publicētas Latvijas Bankas oficiālajā tīmekļvietnē sabiedrības līdzdalībai (https://www.bank.lv/ta/sabiedribas-lidzdaliba?page=0&amp;act-state=1), norādot priekšlikumu un iebildumu sniegšanas termiņu. Papildus tam Latvijas Banka nodrošina to institūciju un sabiedrības pārstāvju, ar kuriem saskaņojams Latvijas Bankas noteikumu projekts,  rakstveida informēšanu par tīmekļvietnē sabiedrības līdzdalībai publicēto Latvijas Bankas noteikumu projektu, aicinot tās iesniegt priekšlikumus. Latvijas Banka nodrošina iesniegtajos atzinumos ietverto priekšlikumu un iebildumu izvērtēšanu un, ja nepieciešams, precizēta Latvijas Bankas noteikumu projekta, anotācijas un sabiedrības līdzdalības un saskaņošanas laikā saņemto priekšlikumu apkopojuma sagatavošanu. Ņemot vērā minēto, nav pamata uzskatīt, ka LPS vai jebkurai citai personai netiks nodrošināta iespēja izteikt viedokli un iesniegt priekšlikumus par Latvijas Bankas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"EXTRA CREDIT"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EXTRA CREDIT,  reģistrācijas numurs 40103548796, ir licencēts patērētāju kreditētājs, kas saskaņā ar Patērētāju tiesību aizsardzības likuma 8.pantu ir saņēmis speciālo atļauju (licenci) patērētāju kreditēšanas pakalpojumu sniegšanai. Likumprojekts tiešā veidā skar šīs sabiedrības darbību. Attiecīgi sabiedrība ir iepazinusies ar šo likumprojektu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2011. gada 29. marta noteikumu Nr. 245 “Noteikumi par speciālo atļauju (licenci) patērētāju kreditēšanas pakalpojumu sniegšanai” 50. punktu ikgadējās valsts nodevas apmērs par kreditēšanas pakalpojumu sniedzēja darbības uzraudzību ir 55 000 euro. Atbilstoši informatīvā ziņojumam “Par vienotas patērētāju kreditētāju licencēšanas un uzraudzības institūcijas noteikšanu” (18. lpp.) uzrauga maiņa samazinātu nozares veicamās ikgadējās uzraudzības maksas vismaz par 57% gadā, kā arī ja patērētāju kreditētāju licencēšanas un uzraudzības funkcija tiek nodota Latvijas Bankai, nav pamata turpmāk noteikt valsts nodevu par kreditēšanas pakalpojumu sniedzēju licences izsniegšanu un ikgadējo darbības uzraudzību, jo atbilstoši Latvijas Bankas likumam, tās uzraudzītais finanšu tirgus dalībnieks saskaņā ar attiecīgā tirgus dalībnieka darbību regulējošajiem normatīvajiem aktiem veic maksājumu Latvijas Bankai. Pretēji informatīvajā ziņojumā ietvertajam likumprojekts paredz grozīt Patērētāju tiesību aizsardzības likuma 8.pantu, nosakot ikgadēju maksājumu Latvijas Bankai līdz pat 100 000 euro, kas var būt patērētāju kreditētāju izmaksu pieaugums par vairāk kā 80%. Šāds izmaksu pieaugums ir klajā pretrunā ne vien informatīvajā ziņojumā ietvertajam apgalvojumam, ka uzrauga maiņa samazinātu nozares veicamās ikgadējās uzraudzības maksas vismaz par 57% gadā, bet arī informatīvā ziņojuma pilnveides darba grupās paustajiem apgalvojumiem. Lūdzam no likumprojekta svītrot grozījumu daļā par 8.panta papildināšanu ar jaunu 1.5 daļu. Likumprojekts apliecina iepriekš paustās bažas, ka ar likumprojektu var tikt palielinātas administratīvās izmaksas (sk. informatīvā ziņojuma ievadu: “Formulējot šo Ministru kabineta uzdevumu, būtisks uzsvars tā tālākā īstenošanā fokusēts uz to, lai funkciju pārdale un uzraudzības ietvara maiņa neradītu papildus administratīvo slogu nebanku kreditēšanas nozarei un kreditēšanas aktivitātei kopumā”). Likumprojekts ne vien nesasniedz informatīvajā ziņojumā definētos mērķus, bet faktiski ir pretrunā 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piedāvātajām izmaiņām tiek radīti nelabvēlīgāki darbības apstākļi tiem patērētāju kreditētājiem, kas ir investējuši ievērojamus finanšu līdzekļus kreditēšanas pakalpojumu attīstībai, nodrošinot iespējamu plašu kreditēšanas pakalpojumu pieejamību Latvijā, tajā skaitā reģionos. Tas nonāk pretrunā informatīvā ziņojuma tapšanas laikā informatīvā ziņojuma virzītāju paustajiem apgalvojumiem, ka uzrauga maiņa veicinās patērētāju kreditēšanu, cita starpā nepasliktinot spēkā esošo tiesisko ietvaru licencētiem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Patērētāju tiesību aizsardzības likumu papildināt ar jaunu X nodaļu, tajā skatā paredzot ieviest jaunu atbildības veidu – valdes atbildību, kā arī būtiski palielināt soda naudu apmēru. Vienlaikus likumprojekta anotācijā ir norādīts, ka nav izvērtēti alternatīvie risinājumi, kā arī nav izvērtēts prasību un izmaksu samērīgums pret ieguvumiem. Būtiski norādīt, ka informatīvais ziņojums neidentificē nepieciešamību ieviest papildu soda naudas vai paaugstināt to apmēru, kā arī informatīvajā ziņojumā nav ietverta vajadzība ieviest jaunu atbildības veidu – valdes atbildību. Iebilstam pret likumprojektu šajā daļā, kas pārsniedz informatīvā ziņojuma tvērumu. Likumprojekts apliecina iepriekš paustās bažas, ka ar likumprojektu tiks palielināts administratīvais slogs (sk. informatīvā ziņojuma ievadu: “Formulējot šo Ministru kabineta uzdevumu, būtisks uzsvars tā tālākā īstenošanā fokusēts uz to, lai funkciju pārdale un uzraudzības ietvara maiņa neradītu papildus administratīvo slogu nebanku kreditēšanas nozarei un kreditēšanas aktivitātei kopumā”). Likumprojekts ne vien nesasniedz informatīvajā ziņojumā definētos mērķus, bet faktiski ir pretrunā tam. Attiecīgi lūdzam no likumprojekta svītrot Patērētāju tiesību aizsardzības likuma X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Par 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apmērā par speciālās atļaujas (licences) izsniegšanu, kā arī ikgadējo valsts nodevu 55 000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w:t>
            </w:r>
            <w:r w:rsidR="00000000" w:rsidRPr="00000000" w:rsidDel="00000000">
              <w:rPr>
                <w:i w:val="1"/>
                <w:rtl w:val="0"/>
              </w:rPr>
              <w:t xml:space="preserve">euro</w:t>
            </w:r>
            <w:r w:rsidR="00000000" w:rsidRPr="00000000" w:rsidDel="00000000">
              <w:rPr>
                <w:rtl w:val="0"/>
              </w:rPr>
              <w:t xml:space="preserve"> ik gadu, paredzot, ka šo funkciju Latvijas Bankā īstenotu seši darbinieki kā jomas eksperti, kuriem atalgojuma izdevumi būtu vidēji 55 800 </w:t>
            </w:r>
            <w:r w:rsidR="00000000" w:rsidRPr="00000000" w:rsidDel="00000000">
              <w:rPr>
                <w:i w:val="1"/>
                <w:rtl w:val="0"/>
              </w:rPr>
              <w:t xml:space="preserve">euro</w:t>
            </w:r>
            <w:r w:rsidR="00000000" w:rsidRPr="00000000" w:rsidDel="00000000">
              <w:rPr>
                <w:rtl w:val="0"/>
              </w:rPr>
              <w:t xml:space="preserve">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w:t>
            </w:r>
            <w:r w:rsidR="00000000" w:rsidRPr="00000000" w:rsidDel="00000000">
              <w:rPr>
                <w:i w:val="1"/>
                <w:rtl w:val="0"/>
              </w:rPr>
              <w:t xml:space="preserve">euro</w:t>
            </w:r>
            <w:r w:rsidR="00000000" w:rsidRPr="00000000" w:rsidDel="00000000">
              <w:rPr>
                <w:rtl w:val="0"/>
              </w:rPr>
              <w:t xml:space="preserve"> pretstatā 2 991 250 </w:t>
            </w:r>
            <w:r w:rsidR="00000000" w:rsidRPr="00000000" w:rsidDel="00000000">
              <w:rPr>
                <w:i w:val="1"/>
                <w:rtl w:val="0"/>
              </w:rPr>
              <w:t xml:space="preserve">euro</w:t>
            </w:r>
            <w:r w:rsidR="00000000" w:rsidRPr="00000000" w:rsidDel="00000000">
              <w:rPr>
                <w:rtl w:val="0"/>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32 435,9 </w:t>
            </w:r>
            <w:r w:rsidR="00000000" w:rsidRPr="00000000" w:rsidDel="00000000">
              <w:rPr>
                <w:i w:val="1"/>
                <w:rtl w:val="0"/>
              </w:rPr>
              <w:t xml:space="preserve">euro</w:t>
            </w:r>
            <w:r w:rsidR="00000000" w:rsidRPr="00000000" w:rsidDel="00000000">
              <w:rPr>
                <w:rtl w:val="0"/>
              </w:rPr>
              <w:t xml:space="preserve"> (mīnus 59%) jeb sasniedz 22 564,1</w:t>
            </w:r>
            <w:r w:rsidR="00000000" w:rsidRPr="00000000" w:rsidDel="00000000">
              <w:rPr>
                <w:i w:val="1"/>
                <w:rtl w:val="0"/>
              </w:rPr>
              <w:t xml:space="preserve"> euro</w:t>
            </w:r>
            <w:r w:rsidR="00000000" w:rsidRPr="00000000" w:rsidDel="00000000">
              <w:rPr>
                <w:rtl w:val="0"/>
              </w:rPr>
              <w:t xml:space="preserve"> pretstatā spēkā esošajai ikgadējai nodevai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 Par valdes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w:t>
            </w:r>
            <w:r w:rsidR="00000000" w:rsidRPr="00000000" w:rsidDel="00000000">
              <w:rPr>
                <w:i w:val="1"/>
                <w:rtl w:val="0"/>
              </w:rPr>
              <w:t xml:space="preserve">euro</w:t>
            </w:r>
            <w:r w:rsidR="00000000" w:rsidRPr="00000000" w:rsidDel="00000000">
              <w:rPr>
                <w:rtl w:val="0"/>
              </w:rPr>
              <w:t xml:space="preserve">.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"Finanza"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Finanza,  reģistrācijas numurs 40103413280, ir licencēts patērētāju kreditētājs, kas saskaņā ar Patērētāju tiesību aizsardzības likuma 8.pantu ir saņēmis speciālo atļauju (licenci) patērētāju kreditēšanas pakalpojumu sniegšanai. Likumprojekts tiešā veidā skar šīs sabiedrības darbību. Attiecīgi sabiedrība ir iepazinusies ar šo likumprojektu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2011. gada 29. marta noteikumu Nr. 245 “Noteikumi par speciālo atļauju (licenci) patērētāju kreditēšanas pakalpojumu sniegšanai” 50. punktu ikgadējās valsts nodevas apmērs par kreditēšanas pakalpojumu sniedzēja darbības uzraudzību ir 55 000 euro. Atbilstoši informatīvā ziņojumam “Par vienotas patērētāju kreditētāju licencēšanas un uzraudzības institūcijas noteikšanu” (18. lpp.) uzrauga maiņa samazinātu nozares veicamās ikgadējās uzraudzības maksas vismaz par 57% gadā, kā arī ja patērētāju kreditētāju licencēšanas un uzraudzības funkcija tiek nodota Latvijas Bankai, nav pamata turpmāk noteikt valsts nodevu par kreditēšanas pakalpojumu sniedzēju licences izsniegšanu un ikgadējo darbības uzraudzību, jo atbilstoši Latvijas Bankas likumam, tās uzraudzītais finanšu tirgus dalībnieks saskaņā ar attiecīgā tirgus dalībnieka darbību regulējošajiem normatīvajiem aktiem veic maksājumu Latvijas Bankai. Pretēji informatīvajā ziņojumā ietvertajam likumprojekts paredz grozīt Patērētāju tiesību aizsardzības likuma 8.pantu, nosakot ikgadēju maksājumu Latvijas Bankai līdz pat 100 000 euro, kas var būt patērētāju kreditētāju izmaksu pieaugums par vairāk kā 80%. Šāds izmaksu pieaugums ir klajā pretrunā ne vien informatīvajā ziņojumā ietvertajam apgalvojumam, ka uzrauga maiņa samazinātu nozares veicamās ikgadējās uzraudzības maksas vismaz par 57% gadā, bet arī informatīvā ziņojuma pilnveides darba grupās paustajiem apgalvojumiem. Lūdzam no likumprojekta svītrot grozījumu daļā par 8.panta papildināšanu ar jaunu 1.5 daļu. Likumprojekts apliecina iepriekš paustās bažas, ka ar likumprojektu var tikt palielinātas administratīvās izmaksas (sk. informatīvā ziņojuma ievadu: “Formulējot šo Ministru kabineta uzdevumu, būtisks uzsvars tā tālākā īstenošanā fokusēts uz to, lai funkciju pārdale un uzraudzības ietvara maiņa neradītu papildus administratīvo slogu nebanku kreditēšanas nozarei un kreditēšanas aktivitātei kopumā”). Likumprojekts ne vien nesasniedz informatīvajā ziņojumā definētos mērķus, bet faktiski ir pretrunā 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piedāvātajām izmaiņām tiek radīti nelabvēlīgāki darbības apstākļi tiem patērētāju kreditētājiem, kas ir investējuši ievērojamus finanšu līdzekļus kreditēšanas pakalpojumu attīstībai, nodrošinot iespējamu plašu kreditēšanas pakalpojumu pieejamību Latvijā, tajā skaitā reģionos. Tas nonāk pretrunā informatīvā ziņojuma tapšanas laikā informatīvā ziņojuma virzītāju paustajiem apgalvojumiem, ka uzrauga maiņa veicinās patērētāju kreditēšanu, cita starpā nepasliktinot spēkā esošo tiesisko ietvaru licencētiem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Patērētāju tiesību aizsardzības likumu papildināt ar jaunu X nodaļu, tajā skatā paredzot ieviest jaunu atbildības veidu – valdes atbildību, kā arī būtiski palielināt soda naudu apmēru. Vienlaikus likumprojekta anotācijā ir norādīts, ka nav izvērtēti alternatīvie risinājumi, kā arī nav izvērtēts prasību un izmaksu samērīgums pret ieguvumiem. Būtiski norādīt, ka informatīvais ziņojums neidentificē nepieciešamību ieviest papildu soda naudas vai paaugstināt to apmēru, kā arī informatīvajā ziņojumā nav ietverta vajadzība ieviest jaunu atbildības veidu – valdes atbildību. Iebilstam pret likumprojektu šajā daļā, kas pārsniedz informatīvā ziņojuma tvērumu. Likumprojekts apliecina iepriekš paustās bažas, ka ar likumprojektu tiks palielināts administratīvais slogs (sk. informatīvā ziņojuma ievadu: “Formulējot šo Ministru kabineta uzdevumu, būtisks uzsvars tā tālākā īstenošanā fokusēts uz to, lai funkciju pārdale un uzraudzības ietvara maiņa neradītu papildus administratīvo slogu nebanku kreditēšanas nozarei un kreditēšanas aktivitātei kopumā”). Likumprojekts ne vien nesasniedz informatīvajā ziņojumā definētos mērķus, bet faktiski ir pretrunā tam. Attiecīgi lūdzam no likumprojekta svītrot Patērētāju tiesību aizsardzības likuma X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1.1. Par 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apmērā par speciālās atļaujas (licences) izsniegšanu, kā arī ikgadējo valsts nodevu 55 000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w:t>
            </w:r>
            <w:r w:rsidR="00000000" w:rsidRPr="00000000" w:rsidDel="00000000">
              <w:rPr>
                <w:i w:val="1"/>
                <w:rtl w:val="0"/>
              </w:rPr>
              <w:t xml:space="preserve">euro</w:t>
            </w:r>
            <w:r w:rsidR="00000000" w:rsidRPr="00000000" w:rsidDel="00000000">
              <w:rPr>
                <w:rtl w:val="0"/>
              </w:rPr>
              <w:t xml:space="preserve"> ik gadu, paredzot, ka šo funkciju Latvijas Bankā īstenotu seši darbinieki kā jomas eksperti, kuriem atalgojuma izdevumi būtu vidēji 55 800 </w:t>
            </w:r>
            <w:r w:rsidR="00000000" w:rsidRPr="00000000" w:rsidDel="00000000">
              <w:rPr>
                <w:i w:val="1"/>
                <w:rtl w:val="0"/>
              </w:rPr>
              <w:t xml:space="preserve">euro</w:t>
            </w:r>
            <w:r w:rsidR="00000000" w:rsidRPr="00000000" w:rsidDel="00000000">
              <w:rPr>
                <w:rtl w:val="0"/>
              </w:rPr>
              <w:t xml:space="preserve">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w:t>
            </w:r>
            <w:r w:rsidR="00000000" w:rsidRPr="00000000" w:rsidDel="00000000">
              <w:rPr>
                <w:i w:val="1"/>
                <w:rtl w:val="0"/>
              </w:rPr>
              <w:t xml:space="preserve">euro</w:t>
            </w:r>
            <w:r w:rsidR="00000000" w:rsidRPr="00000000" w:rsidDel="00000000">
              <w:rPr>
                <w:rtl w:val="0"/>
              </w:rPr>
              <w:t xml:space="preserve"> pretstatā 2 991 250 </w:t>
            </w:r>
            <w:r w:rsidR="00000000" w:rsidRPr="00000000" w:rsidDel="00000000">
              <w:rPr>
                <w:i w:val="1"/>
                <w:rtl w:val="0"/>
              </w:rPr>
              <w:t xml:space="preserve">euro</w:t>
            </w:r>
            <w:r w:rsidR="00000000" w:rsidRPr="00000000" w:rsidDel="00000000">
              <w:rPr>
                <w:rtl w:val="0"/>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32 435,9 </w:t>
            </w:r>
            <w:r w:rsidR="00000000" w:rsidRPr="00000000" w:rsidDel="00000000">
              <w:rPr>
                <w:i w:val="1"/>
                <w:rtl w:val="0"/>
              </w:rPr>
              <w:t xml:space="preserve">euro</w:t>
            </w:r>
            <w:r w:rsidR="00000000" w:rsidRPr="00000000" w:rsidDel="00000000">
              <w:rPr>
                <w:rtl w:val="0"/>
              </w:rPr>
              <w:t xml:space="preserve"> (mīnus 59%) jeb sasniedz 22 564,1 </w:t>
            </w:r>
            <w:r w:rsidR="00000000" w:rsidRPr="00000000" w:rsidDel="00000000">
              <w:rPr>
                <w:i w:val="1"/>
                <w:rtl w:val="0"/>
              </w:rPr>
              <w:t xml:space="preserve">euro</w:t>
            </w:r>
            <w:r w:rsidR="00000000" w:rsidRPr="00000000" w:rsidDel="00000000">
              <w:rPr>
                <w:rtl w:val="0"/>
              </w:rPr>
              <w:t xml:space="preserve"> pretstatā spēkā esošajai ikgadējai nodevai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 Par valdes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w:t>
            </w:r>
            <w:r w:rsidR="00000000" w:rsidRPr="00000000" w:rsidDel="00000000">
              <w:rPr>
                <w:i w:val="1"/>
                <w:rtl w:val="0"/>
              </w:rPr>
              <w:t xml:space="preserve">euro</w:t>
            </w:r>
            <w:r w:rsidR="00000000" w:rsidRPr="00000000" w:rsidDel="00000000">
              <w:rPr>
                <w:rtl w:val="0"/>
              </w:rPr>
              <w:t xml:space="preserve">.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norāda, ka minētā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uztur iepriekš paustos iebildumus attiecībā uz Finanšu ministrijas sagatavoto informatīvo ziņojumu “Par vienotas patērētāju kreditētāju licencēšanas un uzraudzības institūcijas noteikšanu”, uzsverot, ka tajā identificētie trūkumi un neatrisinātie jautājumi pēc būtības nav novērsti arī izstrādātajā likumprojektu pakotnē. Līdz ar to Asociācija iebilst pret likumprojektu turpmāku virzību šobrīd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Asociācija uzsver, ka piedāvātā reforma pēc būtības paredz būtisku uzraudzības modeļa maiņu, nododot patērētāju kreditēšanas pakalpojumu sniedzēju uzraudzības funkcijas no vienas iestādes citai, bez pietiekama pierādījumos balstīta pamatojuma par šādas pieejas nepieciešamību, samērīgumu un sagaidāmajiem ieguvumiem. Šāda uzraugošās iestādes maiņa nav vērtējama kā formāls vai tehnisks risinājums, jo tā var būtiski ietekmēt uzraudzības pieeju, normatīvo aktu interpretāciju, tirgus dalībnieku tiesisko paļāvību un finanšu tirgus ilgtspējīgu attīstību. Ievērojot minēto, Asociācija identificē šādus sistēmiskus iebildumus, kas attiecas uz visu likumprojektu pakotni un tās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pakotne tiek virzīta bez pilnvērtīga ex-ante ietekmes izvērtējuma, tai skaitā attiecībā uz uzraudzības intensitātes izmaiņām, administratīvo slogu, datu pieprasījumu apjomu un ar to saistītajām izmaksām tirgus dalībniekiem, kas neatbilst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izvērtēti alternatīvie risinājumi uzraudzības sistēmas pilnveidei, tostarp iespēja stiprināt esošo institucionālo sadarbību vai precizēt funkciju sadalījumu bez pilnīgas centralizācijas, kas ir būtisks elements proporcionalitātes principa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Vairākos likumprojektos anotācijās nav nodrošināts pilnvērtīgs sākotnējais ietekmes izvērtējums par institucionālās reformas praktiskajām sekām, tostarp attiecībā uz uzraudzības metodoloģiju, kapacitātes nodrošināšanu un regulējuma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nav nodrošināta tiesiskā noteiktība attiecībā uz turpmāko uzraudzības pieeju, normu interpretāciju un sankciju piemērošanas praksi Latvijas Bankas ietvaros, kas rada būtisku nenoteiktību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patērētāju tiesību aizsardzības funkcijas Latvijas Bankas ietvaros tiks īstenotas caur prudenciālās uzraudzības prizmu, kas var ietekmēt līdzšinējo normu interpretāciju, piemērošanas praksi un līdzsvaru starp finanšu stabilitāti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reformas būtisko ietekmi uz finanšu sektoru un tirgus dalībnieku darbības vidi, sabiedrības līdzdalība nav nodrošināta pietiekamā apmērā, kas neatbilst labas pārvaldības principiem un var negatīvi ietekmēt regulējuma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paredzētā institucionālā reforma tiek īstenota selektīvi, nesniedzot vienotu un sistemātisku redzējumu par finanšu sektora uzraudzības modeli kopumā, tostarp attiecībā uz ekonomiski saistītiem segmentiem, kas funkcionāli ir cieši saistīti ar patērētāju kreditēšanas tirgu, kā rezultātā saglabājas uzraudzības fragmentācijas un funkciju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Asociācija atkārtoti uzsver, ka neatbalsta likumprojektu pakotnes virzību šobrīd piedāvātajā redakcijā. Asociācijas ieskatā identificētie trūkumi nav vērtējami kā atsevišķi vai tehniski precizējumi, bet skar pašas reformas pamatojumu, struktūru un atbilstību labas likumdošanas principiem. Līdz ar to Asociācija aicina apturēt likumprojektu turpmāku virzību un nodrošināt pilnvērtīgu, pierādījumos balstītu reformas izvērtējumu, tostarp analizējot alternatīvus risinājumus, reformas ietekmi uz tirgus dalībniekiem un patērētājiem, kā arī nodrošinot skaidru un prognozējamu uzraudzības modeļa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Vispārējie iebildumi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ir iepazinusies ar likumprojektu “Grozījumi Patērētāju tiesību aizsardzības likumā” (26-TA-744) un norāda, ka tas paredz būtiskas izmaiņas patērētāju kreditēšanas pakalpojumu sniedzēju licencēšanas un uzraudzības maksas struktūrā, kas izriet no attiecīgo funkciju nodošanas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Likumprojekts paredz jaunu maksājumu modeli, kurā vienlaikus tiek samazināta vienreizējā maksa par licences izsniegšanu, bet ieviesta diferencēta ikgadējā uzraudzības maksa, kas papildus ir tieši piesaistīta kapitālsabiedrības kredītportfeļa apjomam. Šāds risinājums rada nevienlīdzīgus apstākļus tirgus dalībniekiem un atsevišķos gadījumos paredz maksājumu apmēru, kas ievērojami pārsniedz līdzšinējo ikgadējās licences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minēto, Asociācija norāda, ka šāda pieeja pēc būtības maina regulējuma ekonomisko struktūru, pārorientējot finanšu slogu no vienreizēja maksājuma uz ilgtermiņa un ar uzņēmuma darbības apjomu tieši saistītu maksājumu modeli. Līdz ar to šīs izmaiņas nevar tikt vērtētas kā tehniskas vai neitrālas, bet gan kā būtiska regulatīvā sloga pārdale, kas tieši ietekmē tirgus dalībnieku izmaksu struktūru, biznesa modeļus un darbības attīstības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Asociācija norāda, ka šāda maksājumu struktūras maiņa rada būtiskus jautājumus par tās samērīgumu un taisnīgumu, jo vienlaikus tiek samazināts sākotnējais finanšu slogs (licencēšanas maksa), bet būtiski palielināts ilgtermiņa slogs caur ikgadējo uzraudzības maksu. Šāda pieeja var radīt situāciju, kur sākotnēji tiek radīts priekšstats par regulatīvā sloga samazinājumu, lai gan faktiskā finanšu ietekme uz tirgus dalībniekiem ilgtermiņā var būt būtiski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Jo īpaši būtiski ir tas, ka uzraudzības maksa ir tieši piesaistīta kapitālsabiedrības kredītportfeļa apjomam, kas nozīmē, ka uzņēmumiem, attīstoties un paplašinot savu darbību, regulatīvais slogs pieaug proporcionāli biznesa izaugsmei. Asociācija uzsver, ka šāda pieeja var radīt demotivējošu efektu attiecībā uz uzņēmumu attīstību, jo faktiski tiek “sodīta” izaugsme, palielinot regulatīvās izmaksas līdz ar darbības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Papildus Asociācija norāda, ka Likumprojekta anotācijā nav sniegts pietiekams kvantitatīvs vai kvalitatīvs izvērtējums par šo izmaiņu ietekmi uz dažāda lieluma tirgus dalībniekiem. Nav analizēts, kā kopējais maksājumu slogs mainīsies ilgtermiņā, kā arī nav sniegts pamatojums, kādēļ izvēlētais modelis ir samērīgs attiecībā pret uzraudzības funkciju izmaksām un ieguvumiem. Tas rada šaubas par atbilstību proporcionalitātes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Asociācija uzsver, ka šāda pieeja var radīt nevienlīdzīgu ietekmi uz tirgus dalībniekiem, jo īpaši attiecībā uz mazākiem vai augošiem uzņēmumiem, kuriem uzraudzības maksas pieaugums var veidot būtisku daļu no kopējām darbības izmaksām. Tas savukārt var ietekmēt konkurences apstākļus tirgū, radot priekšrocības lielākiem tirgus dalībniekiem ar stabilāku finanšu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Vienlaikus Asociācija norāda, ka būtiskas izmaiņas maksājumu struktūrā bez skaidra pārejas mehānisma un detalizēta ekonomiskā pamatojuma rada arī tiesiskās paļāvības riskus. Tirgus dalībnieki, uzsākot darbību un iegūstot licenci, balstījās uz konkrētu regulatīvo modeli, un būtiska šī modeļa maiņa ex post var ietekmēt jau pieņemtos biznesa lēmumus un investīciju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 plašākas perspektīvas Asociācija uzsver, ka šāda maksājumu struktūras maiņa var radīt arī negatīvus signālus investoriem un tirgus dalībniekiem par regulatīvās vides stabilitāti. Ja regulatīvais slogs var tikt būtiski pārstrukturēts bez skaidra, paredzama un pierādījumos balstīta ietvara, tas rada priekšstatu par neprognozējamu regulatīvo vidi, kurā uzņēmējdarbības nosacījumi var mainīties pēc būtības arī pēc darbības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Ievērojot minēto, Asociācija norāda, ka Likumprojekta ietvaros piedāvātā licencēšanas un uzraudzības maksājumu struktūras maiņa nav pietiekami pamatota ar pierādījumos balstītu analīzi un rada būtiskus riskus attiecībā uz proporcionalitātes, tiesiskās paļāvības un vienlīdzīgas attieksmes principu ievērošanu. Pašreizējā redakcijā nav iespējams objektīvi izvērtēt, vai kopējais regulatīvais slogs tirgus dalībniekiem samazinās, palielinās vai tiek tikai pārstrukturēts.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Ņemot vērā minēto, Asociācija aicina papildināt likumprojekta anotāciju, paredzot: 1. detalizētu kvantitatīvu un kvalitatīvu izvērtējumu par kopējo maksājumu slogu tirgus dalībniekiem, analizējot gan licencēšanas, gan uzraudzības maksas kumulatīvo ietekmi dažādos uzņēmumu attīstības posmos; 2. skaidru pamatojumu uzraudzības maksas aprēķina metodoloģijai, tostarp izvērtējot tās saistību ar faktiskajām uzraudzības izmaksām un regulatora funkciju apjomu;izvērtējumu par ietekmi uz konkurences apstākļiem, īpaši attiecībā uz mazākiem un augošiem tirgus dalībniekiem; 3. pārejas mehānismu, kas nodrošina pakāpenisku un prognozējamu maksājumu struktūras maiņu, mazinot pēkšņas finanšu sloga izmaiņas; 4.izvērtējumu par alternatīviem maksājumu modeļiem, kas nodrošina samērīgu un ekonomiski pamatotu uzraudzības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maksas piesaistīšana aktīvu apjomam ir jau šobrīd piemērota prakse finanšu sektora uzraudzībā. Piemēram, attiecībā uz kredītiestādēm, krājaizdevu sabiedrībām, apdrošināšanas sabiedrībām, privātajiem pensiju fondiem u.c. tirgus dalībniekiem, ko uzrauga Latvijas Banka. Jāuzsver, ka šāda, proporcionāli aktīvu apjomam noteikta, uzraudzības maksa nodrošina samērīgu un proporcionālu pieeju, jo mazāki tirgus dalībnieki veic mazāku maksājumu, savukārt lielāki – lielāku, kas vienlaikus arī atspoguļo atšķirīgu risku līmeni atkarībā no darbības apjoma un modeļa, kā arī uzraudzības pasākumu apmēra. Vienlaikus šāds uzraudzības maksas modelis atvieglo ienākšanu nozarē uzņēmumiem, kas ir savā izaugsmes sākumā, tādējādi pozitīvi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w:t>
            </w:r>
            <w:r w:rsidR="00000000" w:rsidRPr="00000000" w:rsidDel="00000000">
              <w:rPr>
                <w:i w:val="1"/>
                <w:rtl w:val="0"/>
              </w:rPr>
              <w:t xml:space="preserve">euro</w:t>
            </w:r>
            <w:r w:rsidR="00000000" w:rsidRPr="00000000" w:rsidDel="00000000">
              <w:rPr>
                <w:rtl w:val="0"/>
              </w:rPr>
              <w:t xml:space="preserve"> apmērā par speciālās atļaujas (licences) izsniegšanu, kā arī ikgadējo valsts nodevu 55 000 </w:t>
            </w:r>
            <w:r w:rsidR="00000000" w:rsidRPr="00000000" w:rsidDel="00000000">
              <w:rPr>
                <w:i w:val="1"/>
                <w:rtl w:val="0"/>
              </w:rPr>
              <w:t xml:space="preserve">euro </w:t>
            </w:r>
            <w:r w:rsidR="00000000" w:rsidRPr="00000000" w:rsidDel="00000000">
              <w:rPr>
                <w:rtl w:val="0"/>
              </w:rPr>
              <w:t xml:space="preserve">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w:t>
            </w:r>
            <w:r w:rsidR="00000000" w:rsidRPr="00000000" w:rsidDel="00000000">
              <w:rPr>
                <w:i w:val="1"/>
                <w:rtl w:val="0"/>
              </w:rPr>
              <w:t xml:space="preserve">euro</w:t>
            </w:r>
            <w:r w:rsidR="00000000" w:rsidRPr="00000000" w:rsidDel="00000000">
              <w:rPr>
                <w:rtl w:val="0"/>
              </w:rPr>
              <w:t xml:space="preserve"> ik gadu, paredzot, ka šo funkciju Latvijas Bankā īstenotu seši darbinieki kā jomas eksperti, kuriem atalgojuma izdevumi būtu vidēji 55 800 </w:t>
            </w:r>
            <w:r w:rsidR="00000000" w:rsidRPr="00000000" w:rsidDel="00000000">
              <w:rPr>
                <w:i w:val="1"/>
                <w:rtl w:val="0"/>
              </w:rPr>
              <w:t xml:space="preserve">euro </w:t>
            </w:r>
            <w:r w:rsidR="00000000" w:rsidRPr="00000000" w:rsidDel="00000000">
              <w:rPr>
                <w:rtl w:val="0"/>
              </w:rPr>
              <w:t xml:space="preserve">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w:t>
            </w:r>
            <w:r w:rsidR="00000000" w:rsidRPr="00000000" w:rsidDel="00000000">
              <w:rPr>
                <w:i w:val="1"/>
                <w:rtl w:val="0"/>
              </w:rPr>
              <w:t xml:space="preserve">euro </w:t>
            </w:r>
            <w:r w:rsidR="00000000" w:rsidRPr="00000000" w:rsidDel="00000000">
              <w:rPr>
                <w:rtl w:val="0"/>
              </w:rPr>
              <w:t xml:space="preserve">pretstatā 2 991 250 </w:t>
            </w:r>
            <w:r w:rsidR="00000000" w:rsidRPr="00000000" w:rsidDel="00000000">
              <w:rPr>
                <w:i w:val="1"/>
                <w:rtl w:val="0"/>
              </w:rPr>
              <w:t xml:space="preserve">euro</w:t>
            </w:r>
            <w:r w:rsidR="00000000" w:rsidRPr="00000000" w:rsidDel="00000000">
              <w:rPr>
                <w:rtl w:val="0"/>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32 435,9 </w:t>
            </w:r>
            <w:r w:rsidR="00000000" w:rsidRPr="00000000" w:rsidDel="00000000">
              <w:rPr>
                <w:i w:val="1"/>
                <w:rtl w:val="0"/>
              </w:rPr>
              <w:t xml:space="preserve">euro</w:t>
            </w:r>
            <w:r w:rsidR="00000000" w:rsidRPr="00000000" w:rsidDel="00000000">
              <w:rPr>
                <w:rtl w:val="0"/>
              </w:rPr>
              <w:t xml:space="preserve"> (mīnus 59%) jeb sasniedz 22 564,1</w:t>
            </w:r>
            <w:r w:rsidR="00000000" w:rsidRPr="00000000" w:rsidDel="00000000">
              <w:rPr>
                <w:i w:val="1"/>
                <w:rtl w:val="0"/>
              </w:rPr>
              <w:t xml:space="preserve"> euro </w:t>
            </w:r>
            <w:r w:rsidR="00000000" w:rsidRPr="00000000" w:rsidDel="00000000">
              <w:rPr>
                <w:rtl w:val="0"/>
              </w:rPr>
              <w:t xml:space="preserve">pretstatā spēkā esošajai ikgadējai nodevai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Papildus Asociācija aicina izvērtēt iespēju saglabāt līdzsvarotu maksājumu modeli, kurā licencēšanas un uzraudzības maksas savstarpēji papildina viena otru, nevis rada situāciju, kur sākotnējais regulatīvais slogs tiek samazināts, bet ilgtermiņā būtiski palielināts. Šāds līdzsvarots modelis veicinātu gan tirgus attīstību, gan nodrošinātu regulatora finansēšanas ilgtspēju, vienlaikus saglabājot prognozējamu un uzņēmējdarbībai labvēlīgu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Vienlaikus Asociācija norāda, ka piedāvātā maksājumu struktūras maiņa var radīt arī konstitucionāla līmeņa riskus, jo nesamērīgs un nepietiekami pamatots finanšu slogs tirgus dalībniekiem var tikt vērtēts kā nesamērīgs īpašuma tiesību ierobežojums. Atbilstoši Satversmes 105. pantam ikvienam ir tiesības uz īpašumu, un jebkuram šo tiesību ierobežojumam ir jāatbilst leģitīmam mērķim, jābūt samērīgam un pamatotam ar pietiekamu analīzi. Ja uzraudzības maksas apmērs nav tieši saistīts ar faktiskajām uzraudzības izmaksām vai tiek būtiski palielināts bez skaidra ekonomiskā pamatojuma, pastāv risks, ka šāds regulējums neatbilst proporcionalitātes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Tāpat Asociācija uzsver, ka saskaņā ar Eiropas Savienības tiesību proporcionalitātes principu jebkuram regulatīvam pasākumam, kas rada finansiālu slogu uzņēmumiem, jābūt ne tikai piemērotam leģitīma mērķa sasniegšanai, bet arī nepieciešamam un mazāk ierobežojošam salīdzinājumā ar alternatīviem risinājumiem. Ja likumdevējs nav izvērtējis alternatīvus uzraudzības finansēšanas modeļus vai nav pierādījis, ka izvēlētais modelis ir ekonomiski efektīvākais, pastāv risks, ka regulējums var tikt apstrīdēts arī no Eiropas Savienības tiesību perspektīvas.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Ievērojot minēto, Asociācija aicina Likumprojekta anotācijā skaidri atspoguļot maksājumu samērīguma izvērtējumu, tostarp: analizējot maksājumu atbilstību faktiskajām uzraudzības izmaksām;izvērtējot alternatīvus finansēšanas modeļus; pamatojot, kādēļ izvēlētais modelis ir mazāk ierobežojošais no visiem iespējamajiem risinājumiem; nodrošinot, ka maksājumu struktūra nerada nesamērīgu ietekmi uz tirgus dalībnieku ekonomisko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w:t>
            </w:r>
            <w:r w:rsidR="00000000" w:rsidRPr="00000000" w:rsidDel="00000000">
              <w:rPr>
                <w:i w:val="1"/>
                <w:rtl w:val="0"/>
              </w:rPr>
              <w:t xml:space="preserve">euro</w:t>
            </w:r>
            <w:r w:rsidR="00000000" w:rsidRPr="00000000" w:rsidDel="00000000">
              <w:rPr>
                <w:rtl w:val="0"/>
              </w:rPr>
              <w:t xml:space="preserve"> apmērā par speciālās atļaujas (licences) izsniegšanu, kā arī ikgadējo valsts nodevu 55 000 </w:t>
            </w:r>
            <w:r w:rsidR="00000000" w:rsidRPr="00000000" w:rsidDel="00000000">
              <w:rPr>
                <w:i w:val="1"/>
                <w:rtl w:val="0"/>
              </w:rPr>
              <w:t xml:space="preserve">euro</w:t>
            </w:r>
            <w:r w:rsidR="00000000" w:rsidRPr="00000000" w:rsidDel="00000000">
              <w:rPr>
                <w:rtl w:val="0"/>
              </w:rPr>
              <w:t xml:space="preserve">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w:t>
            </w:r>
            <w:r w:rsidR="00000000" w:rsidRPr="00000000" w:rsidDel="00000000">
              <w:rPr>
                <w:i w:val="1"/>
                <w:rtl w:val="0"/>
              </w:rPr>
              <w:t xml:space="preserve"> euro</w:t>
            </w:r>
            <w:r w:rsidR="00000000" w:rsidRPr="00000000" w:rsidDel="00000000">
              <w:rPr>
                <w:rtl w:val="0"/>
              </w:rPr>
              <w:t xml:space="preserve"> ik gadu, paredzot, ka šo funkciju Latvijas Bankā īstenotu seši darbinieki kā jomas eksperti, kuriem atalgojuma izdevumi būtu vidēji 55 800 </w:t>
            </w:r>
            <w:r w:rsidR="00000000" w:rsidRPr="00000000" w:rsidDel="00000000">
              <w:rPr>
                <w:i w:val="1"/>
                <w:rtl w:val="0"/>
              </w:rPr>
              <w:t xml:space="preserve">euro</w:t>
            </w:r>
            <w:r w:rsidR="00000000" w:rsidRPr="00000000" w:rsidDel="00000000">
              <w:rPr>
                <w:rtl w:val="0"/>
              </w:rPr>
              <w:t xml:space="preserve">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w:t>
            </w:r>
            <w:r w:rsidR="00000000" w:rsidRPr="00000000" w:rsidDel="00000000">
              <w:rPr>
                <w:i w:val="1"/>
                <w:rtl w:val="0"/>
              </w:rPr>
              <w:t xml:space="preserve">euro</w:t>
            </w:r>
            <w:r w:rsidR="00000000" w:rsidRPr="00000000" w:rsidDel="00000000">
              <w:rPr>
                <w:rtl w:val="0"/>
              </w:rPr>
              <w:t xml:space="preserve"> pretstatā 2 991 250 </w:t>
            </w:r>
            <w:r w:rsidR="00000000" w:rsidRPr="00000000" w:rsidDel="00000000">
              <w:rPr>
                <w:i w:val="1"/>
                <w:rtl w:val="0"/>
              </w:rPr>
              <w:t xml:space="preserve">euro</w:t>
            </w:r>
            <w:r w:rsidR="00000000" w:rsidRPr="00000000" w:rsidDel="00000000">
              <w:rPr>
                <w:rtl w:val="0"/>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32 435,9</w:t>
            </w:r>
            <w:r w:rsidR="00000000" w:rsidRPr="00000000" w:rsidDel="00000000">
              <w:rPr>
                <w:i w:val="1"/>
                <w:rtl w:val="0"/>
              </w:rPr>
              <w:t xml:space="preserve"> euro</w:t>
            </w:r>
            <w:r w:rsidR="00000000" w:rsidRPr="00000000" w:rsidDel="00000000">
              <w:rPr>
                <w:rtl w:val="0"/>
              </w:rPr>
              <w:t xml:space="preserve"> (mīnus 59%) jeb sasniedz 22 564,1 </w:t>
            </w:r>
            <w:r w:rsidR="00000000" w:rsidRPr="00000000" w:rsidDel="00000000">
              <w:rPr>
                <w:i w:val="1"/>
                <w:rtl w:val="0"/>
              </w:rPr>
              <w:t xml:space="preserve">euro</w:t>
            </w:r>
            <w:r w:rsidR="00000000" w:rsidRPr="00000000" w:rsidDel="00000000">
              <w:rPr>
                <w:rtl w:val="0"/>
              </w:rPr>
              <w:t xml:space="preserve"> pretstatā spēkā esošajai ikgadējai nodevai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reformas tvēruma nepilnību attiecībā uz ārpustiesas parādu atgūšanas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Asociācija vērš uzmanību, ka reformas ietvaros kā viens no pamatmērķiem tiek pozicionēta uzraudzības funkciju sadrumstalotības mazināšana un vienotas pieejas nodrošināšana finanšu sektorā, tostarp NILLTPFN uzraudzības jomā. Vienlaikus likumprojektu pakotne neatrisina jautājumu par licencēto ārpustiesas parādu atgūšanas pakalpojumu sniedzēju turpmāko vietu vienotā uzraudzības modelī, lai gan šis sektors ir cieši saistīts ar patērētāju kreditēšanas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Asociācija uzsver, ka ārpustiesas parādu atgūšanas pakalpojumu sniedzēju portfeļa būtisku daļu veido kredītiestāžu un patērētāju kreditēšanas pakalpojumu sniedzēju nodotās prasības. Līdz ar to šī sektora darbība tieši ietekmē patērētāju tiesību aizsardzību, kreditēšanas pakalpojumu kvalitāti un kreditēšanas portfeļu pārvaldības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reformas mērķis ir mazināt uzraudzības fragmentāciju un samazināt to iestāžu skaitu, kas finanšu sektorā nodrošina NILLTPFN prasību uzraudzību, tad ārpustiesas parādu atgūšanas pakalpojumu sniedzēju atstāšana ārpus reformas tvēruma nozīmē, ka šis mērķis netiek sasniegts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Papildus tam pastāv arī funkcionālas pārklāšanās risks patērētāju tiesību aizsardzības jomā, jo daļa patērētāju kreditēšanas pakalpojumu sniedzēju parādu atgūšanas darbības minimāli veic ar saviem resursiem, izvēloties šo funkciju nodot ārpakalpojumā licencētiem ārpustiesas parādu atgūšanas pakalpojumu sniedzējiem. Šādā modelī viena ekonomiski vienota kreditēšanas procesa uzraudzība tiek sadalīta starp dažādām institūcijām, kas mazina reformas iekšējo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Ievērojot minēto, Asociācija aicina izvērtēt vienotu uzraudzības pieeju arī attiecībā uz licencētiem ārpustiesas parādu atgūšanas pakalpojumu sniedzējiem, lai nodrošinātu konsekventu finanšu sektora uzraudzības modeli, mazinātu institucionālo pārklāšanos un veicinātu skaidrību tirgus dalībniekiem un patērētājiem.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piedziņa pēc savas būtības nav finanšu starpniecība un nerada sistēmiskus finanšu riskus, bet galvenokārt skar patērētāju tiesību, komunikācijas un civiltiesisko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piedziņa pēc savas būtības nav finanšu pakalpojums, bet juridiski-organizatoriska darbība kreditora interesēs, civilprocesa priekšstadija, nevis finanšu tirgus darbība, un šī pakalpojuma ietvaros netiek veikta noguldījumu piesaiste, kredītu izsniegšana, līdzekļu investēšana, kā arī riska uzņemšanās pret savu 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tās pakļaušana finanšu sektora uzraugam būtu institucionāli nesamērīga, neatbilstoša uzrauga kodola kompetencei un potenciāli grautu tiesisko skaidrību, radot pārklāšanos ar civiltiesisko un patērētāju aizsardzības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Likumprojekta 22.punkts paredz papildināt Patērētāju tiesību aizsardzības likumu ar jaunu X nodaļu “”Patērētāju tiesību pārkāpumi finanšu pakalpojumu jomā”, kas pēc būtības ievieš būtiski jaunu sankciju piemērošanas pieeju finanšu pakalpojumu jomā, tostarp paredzot tiešu administratīvo atbildību fiziskām personām, tai skaitā juridisko personu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Proti, saskaņā ar grozījumiem Latvijas Banka tiek piešķirtas tiesības piemērot soda naudu ne tikai juridiskajām personām, bet arī fiziskajām personām līdz 14 230 euro apmērā, paplašinot atbildīgo personu loku uz juridisko personu valdes locekļiem un citām ar pārkāpumu saistītām personām. Asociācijas ieskatā šāds regulējums ievieš kvalitatīvi jaunu atbildības modeli, kas līdzšinējā PTAL regulējumā nav bijis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Asociācija norāda, ka Finanšu ministrijas informatīvajā ziņojumā “Par vienotas patērētāju kreditētāju licencēšanas un uzraudzības institūcijas noteikšanu” nav veikts izvērtējums attiecībā uz sankciju režīma paplašināšanu,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analizēta nepieciešamība ieviest tiešu fizisko personu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izvērtēts, vai līdzšinējais sankciju mehānisms (PTAL 37. pants) ir bijis neefektīvs vai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sniegta analīze par Patērētāju tiesību aizsardzības centrs piemēroto sankciju praksi un tās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būtiska sankciju režīma paplašināšana tiek virzīta bez pienācīga ex ante ietekmes novērtējuma, kas neatbilst labas likumdošanas principiem, tostarp samērīguma (proportionality) un tiesiskās noteiktības (legal certainty)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Asociācija īpaši uzsver, ka iepriekš politikas dokumentos un normatīvajā regulējumā ir konsekventi akcentētas atšķirības starp kredītiestādēm un nebanku kreditētājiem, tostarp attiecībā uz to radīto sistēmisko risku. Ņemot vērā, ka nebanku kreditēšanas sektors tradicionāli tiek vērtēts kā ar zemāku sistēmisko ietekmi, nav pietiekami pamatots, kādēļ tieši šajā segmentā tiek ieviests būtiski stingrāks un personalizētāks sankciju režīms.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Papildus tam jāņem vērā, ka finanšu sektorā jau pastāv atsevišķi regulējumi, kuros fizisko personu (t.sk. valdes locekļu) atbildība ir skaidri strukturēta un pamatota ar specifiskiem prudenciāliem vai finanšu stabilitātes riskiem. Savukārt PTAL regulējuma ietvaros šāds risinājums līdz šim nav ticis piemērots, un likumprojekta anotācijā nav sniegts pamatojums šādas pieejas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Asociācija norāda, ka likumprojekta anotācija pašreizējā redakcijā nesatur pienācīgu izvērtējumu attiecībā uz PTAL 39. pantā paredzēto sankciju režīma paplašināšanu, tostarp tiešas fizisko personu (t.sk. juridisko personu valdes locekļu) administratīvās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Ievērojot minēto, aicinām papildināt likumprojekta anotāciju ar šādu izvērtējumu: 1 skaidrs pamatojums, kāda konkrēta problēma ar esošo regulējumu (PTAL 37. pants) netiek atrisināta; 2. analīze, vai līdzšinējais sankciju mehānisms ir bijis: nepietiekams; neefektīvs; vai nepietiekami atturošs. 3.Patērētāju tiesību aizsardzības centra prakses izvērtējums, cita starp, piemēroto sodu biežums, apmērs un efektivitāti; 4. Pamatojums, kāpēc nepieciešams paplašināt atbildību uz fiziskām personām un kādēļ juridiskās personas atbildība pati par sevi nav pietiekama.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valdes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w:t>
            </w:r>
            <w:r w:rsidR="00000000" w:rsidRPr="00000000" w:rsidDel="00000000">
              <w:rPr>
                <w:i w:val="1"/>
                <w:rtl w:val="0"/>
              </w:rPr>
              <w:t xml:space="preserve">euro</w:t>
            </w:r>
            <w:r w:rsidR="00000000" w:rsidRPr="00000000" w:rsidDel="00000000">
              <w:rPr>
                <w:rtl w:val="0"/>
              </w:rPr>
              <w:t xml:space="preserve">.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juristu apvienība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juistu apvienība uzturs savus iepriekš izteiktos iebildumus kopumā pret likumu paketi kopumā, jo biedības biedru viedoklis navmainījies. Balsojumā zinātniskās sēdes laikā, ar nospiedošo balsu vairākumu 16 no 21 zinātniskās sēdes dalībniekiem nobalsoja, ka patērētāju aizsardzības funkciju pārdale neatbilst valsts pārvaldes uzbūves pamatprincipiem. Latvijas Banka saskaņā ar LR Satversmes nosacījumiem neietilpst izpildvarā un kā neatkarīga iestāde ir izveidota citiem uzdevumiem - monetārā politika, skaidrās naudas aprites nodrošināšana, cenu stabilitāte, kredītiestāžu reģistrācija un pārraudzība. Savukārt patērētāju aizsardzības funkcija - ir izpildvarai raksturīga funkcija, kura atbilstoši funkciju piekritībai ietverta Ekonomikas ministrijas nozarē. Latvijas Bankai arī nav raksturīga sodīšanas funkcija Administratīvās atbildības likuma izpratnē. Neskatoties uz to, ka tīri mehāniski ir iespējams pārcelt un pārvietot tiesību normas starp likumiem, faktiski šāda darbība nozīmēs tiesību telpas deformāciju par labu kādam politiskajam lēmumam.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funkcijas pārdale finanšu pakalpojumu jomā Latvijas Bankai neatkāpjas no Satversmē nostiprinātajiem valsts pārvaldes pamatprincipiem, jo izšķiroša nozīme ir funkcijas saturam un likumdevēja piešķirtajai kompetencei, nevis iestādes formālajai piesaistei izpildvarai. Latvijas Bankas neatkarība, uzraudzības pieredze un sankcionēšanas kapacitāte padara to institucionāli piemērotu tieši finanšu tirgus patērētāju aizsardzības uzdevumiem, savukārt uzraudzības konsolidācija stiprina tiesisko skaidrību un novērš normatīvās vides sadrumstalotību, nevis to deformē.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 neierobežo likumdevēja iespējas piešķirt neatkarīgām iestādēm administratīvas uzraudzības funkcijas, ja tās ir skaidri nostiprinātas likumā un ir pakļautas tiesu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"mogo" - 21.04.2026.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viedokļa sniegšanu par uzraudzības centralizēšanas likumprojektu paketi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reģistrācijas Nr. 50103541751, turpmāk – AS “mogo”, ir iepazinusies ar Finanšu ministrijas izstrādātajiem likumprojektiem (26-TA-745, 26-TA-751, 26-TA-744, 26-TA-736, 26-TA-748, 26-TA-749), turpmāk – Likumprojekti, kas saistīti ar uzraudzības maiņu no Patērētāju tiesību aizsardzības centra, turpmāk – PTAC, uz AS “Latvijas Banka”, turpmāk –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iebilst pret Likumprojektu tālāku virzību uz apstiprināšanu redakcijā, kādā tie ir šobrīd, jo tie tiek virzīti bez pietiekama ietekmes izvērtējuma uz nozari kopumā, tajā skaitā, bet ne tikai attiecībā uz administratīvo slogu, kāds būs tirgus dalībniekiem, tirgus dalībnieku izmaksu apjomu, kas attiecas uz speciālās atļaujas (licences) saņemšanu un ikgadējo maksu, kā arī uz pašreizējo normatīvo aktu interpretācijas un piemērošanas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ir pamatotas bažas, ka līdz ar uzraudzības institūcijas maiņu šobrīd spēkā esošie normatīvie akti var tikt interpretēti un piemēroti atšķirīgi, kas rada būtisku nenoteiktību un ierobežo AS “mogo” iespējas pielāgot savu komercpraksi jaunajām prasībām, kā arī pastāv risks, ka var tikt veidota nevienveidīga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ir izstrādājis vairākas vadlīnijas, piemēram, attiecībā uz noziedzīgi iegūtu līdzekļu legalizācijas un terorisma un proliferācijas likuma un Starptautisko un Latvijas Republikas nacionālo sankciju likuma piemērošanu, taisnīga patērētāja kreditēšanas līguma sastādīšanu, patērētāju spējām atmaksāt kredītu novērtēšanu un patērētāju kreditēšanas reklāmu. Pašreiz izstrādātie Likumprojekti un to anotācijas nesniedz skaidrību par minētajās vadlīnijās iekļautās prakses turpmāku piemērošanas pēctecību, kā arī to, vai un kādā apjomā līdzšinējā PTAC prakse tiks saglabāta vai tiks ieviesta pilnībā jauna.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grozījumiem Patērētāju tiesību aizsardzības likumā, turpmāk – PTAL.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plānotajiem grozījumiem PTAL izriet, ka ievērojami tiks samazināta maksa par speciālās atļaujas (licences) saņemšanai iesniegto dokumentu un informācijas izskatīšanu, kā arī mainīta maksa par kapitālsabiedrības uzraudzību, kas turpmāk būs atkarīga no kapitālsabiedrības vidējās patērētājiem izsniegto kredītportfeļu apjoma vērtības katrā kalendārā gada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šīs izmaiņas nākotnē var būtiski ietekmēt tās un arī citu tirgus dalībnieku turpmāko darbību un attīstības iespējas, jo tirgus dalībniekiem attīstoties, maksa par uzraudzību būtiski pieaugs. Saskaņā ar pašreizējiem aprēķiniem un AS “mogo” nākotnes darbības prognozēm uzraudzības maksa būs tuvu 100’000 EUR, kas ir gandrīz divas reizes vairāk nekā pašreizējā maksa par uzraudzību.  Šādas izmaiņas pārkāpj tiesiskās paļāvības principu, jo AS “mogo” savu darbību un nākotnes mērķus ir balstījusi, pamatojoties uz pašlaik spēkā esošo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grozījumos paredzēts, ka maksa būs līdz 0,033% no kapitālsabiedrības vidējās patērētājiem izsniegto kredītu kredītportfeļa apjoma vērtības katrā kalendārā gada ceturksnī, taču nav noteikti kritēriji, kā šī maksa tiks noteikta, proti, kādos gadījumos tā būs 0,033% un kādos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grozījumiem nav saprotams, vai par speciālās (licences)  saņemšanu būs jāmaksā vēl kāda papildu maksa, vai tikai paredzētie 2500 eiro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anotācijā nav vērtēts, kā minēto maksu izmaiņas ietekmēs tirgus dalībniekus, kāds ir to ekonomiskais pamatojums samērā ar uzraudzības izmaksām, kā arī nav sniegts pamatojums šo izmaksu samērīgumam. Anotācijā arī nav vērtētas alternatīvas iespējas, proti, vai mērķi nav iespējams sasniegt ar mazāk ietekmējošiem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atkārtoti izvērtēt grozījumos noteikto licencēšanas un uzraudzības maksas apmēru samērā ar faktiskajām uzraudzības izmaksām, kā arī izvērtējot alternatīvus finansēšanas modeļus. Gadījumā, ja grozījumos minētā maksa paliek spēkā esošajā redakcijā, tad paredzēt pārejas mehānismu, lai AS “mogo” un arī citi tirgus dalībnieki varētu pakāpeniski pielāgoties jaunajām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grozījumiem Noziedzīgi iegūtu līdzekļu legalizācijas un terorisma un proliferācijas likumā, turpmāk – NILLTPFNL.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grozījumi NILLTPFNL būtu jāskata plašākā kontekstā, jo pašlaik spēkā esošā redakcija rada būtisku nevienlīdzību starp finanšu iestāžu piekļuvi datiem, proti, daļai finanšu iestāžu ir nodrošināta bezmaksas piekļuve valsts informācijas sistēmu un reģistru datiem, savukārt daļai, tajā skaitā, AS “mogo”, šāda piekļuve tiek nodrošināta tikai par maksu. Plānoto izmaiņu rezultātā uzraudzības prasības kļūs vienotas un centralizētas, bet piekļuve datiem, kas nepieciešami šo prasību izpildei, saglabāsies nevienlīdzīga, tādējādi radot nevienlīdzīgus apstākļus un nekonsekvenci.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AS “mogo” norāda, ka anotācijā nav analizēta grozījumu ietekme uz turpmāku uzraudzību un tās praktiskajiem piemērošanas aspektiem, tajā skaitā, bet ne tikai, uz turpmāko datu pieprasījumu apjomu, tādējādi radot būtisku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esošo regulējumu plašākā kontekstā, proti, nodrošinot finanšu iestādēm vienlīdzīgas iespējas bez maksas piekļūt valsts informācijas sistēmām un reģistriem, ciktāl šī informācija nepieciešama NILLTPFNL noteikto klienta izpētes, riska novērtēšanas un darījumu uzraudzības pienākumu izpildei. Tādējādi uzlabojot klientu izpētes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NILLTPFNL anotācijā veikt visaptverošu izvērtējumu par uzraugošās institūcijas maiņas ietekmi uz tirgus dalībniekiem, kā arī sniedzot skaidru aprakstu par uzraudzības funkciju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grozījumiem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grozījumiem Reklāmas likumā izriet, ka finanšu pakalpojumu jomā reklāmas prasības un to piemērošanas kārtību turpmāk noteiks Latvijas Banka. Šādas izmaiņas var būtiski ietekmēt AS “mogo” turpmāko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Reklāmas likuma anotācijā nav veikts izvērtējums, kā Latvijas Banka īstenos reklāmas regulējuma funkciju. Tāpat anotācijā nav vērtēti alternatīvi risinājumi, kā arī tas, kāda ietekme grozījumiem būs uz tirgus regulējumu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 “mogo” norāda, ka attiecībā uz finanšu pakalpojumu reklāmu šobrīd tiek izskatīti būtiski grozījumi Patērētāju tiesību aizsardzības likumā (Nr. 694/Lp14), kuru mērķis ir atvieglot pašreiz spēkā esošos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tiek veidoti pirms ir zināms turpmākais regulējums finanšu pakalpojumu reklāmas jomā, kas rada būtisku nenoteiktību, jo ne AS “mogo”, ne arī citiem tirgus dalībniekiem nav iespējams prognozēt ne turpmāko reklāmas regulējumu, ne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papildināt Reklāmas likuma anotāciju, nodrošinot skaidru izvērtējumu par Latvijas Bankas regulējumu un tā ietekmi uz tirgu kopumā, tādējādi nodrošinot prognozējamu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grozījumiem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norāda, ka minēta likuma anotācija neietver visaptverošu vērtējumu par turpmāko Latvijas Bankas uzraudzību negodīgas komercprakses jomā, kā arī tajā nav definēti Latvijas Bankas sankciju piemērošanas principi negodīgas komercprakses jomā. Šādas izvērtējuma neesamība ierobežo AS “mogo” spējas saprātīgi prognozēt Latvijas Bankas rīcību un attiecīgi pielāgot savu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 ieskatā pastāv arī bažas, ka vienas un tā pašas normas var tikt interpretētas atšķirīgi, tādējādi veicinot nevienveidīgas prakses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“mogo” aicina noteikt konkrētus pamatprincipus Latvijas Bankas uzraudzībai negodīgas komercprakses jomā, kā arī paredzēt kā tiks ievērota PTAC līdzšinējā interpretācija vai kādā apjomā tā 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AS “mogo” ieskatā Likumprojektu anotācijas satur būtiskus trūkumus attiecībā uz grozījumu ietekmes izvērtējumu, alternatīvu risinājumu analīzi, īpaši attiecībā uz licencēšanas un uzraudzības maksas apmēru, datu pieprasījumu apjomu, pārejas mehānisku skaidrību, turpmākās uzraudzība pieejas paredzamību un intensitāti, kā arī sankciju piemērošanas kritērijiem. Līdz ar to pastāv risks, ka normu piemērošana pēc reformas var būt nevienveidīga, kā rezultātā AS “mogo” var tikt radītas būtiskas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Par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w:t>
            </w:r>
            <w:r w:rsidR="00000000" w:rsidRPr="00000000" w:rsidDel="00000000">
              <w:rPr>
                <w:i w:val="1"/>
                <w:rtl w:val="0"/>
              </w:rPr>
              <w:t xml:space="preserve">euro </w:t>
            </w:r>
            <w:r w:rsidR="00000000" w:rsidRPr="00000000" w:rsidDel="00000000">
              <w:rPr>
                <w:rtl w:val="0"/>
              </w:rPr>
              <w:t xml:space="preserve">apmērā par speciālās atļaujas (licences) izsniegšanu, kā arī ikgadējo valsts nodevu 55 000</w:t>
            </w:r>
            <w:r w:rsidR="00000000" w:rsidRPr="00000000" w:rsidDel="00000000">
              <w:rPr>
                <w:i w:val="1"/>
                <w:rtl w:val="0"/>
              </w:rPr>
              <w:t xml:space="preserve"> euro</w:t>
            </w:r>
            <w:r w:rsidR="00000000" w:rsidRPr="00000000" w:rsidDel="00000000">
              <w:rPr>
                <w:rtl w:val="0"/>
              </w:rPr>
              <w:t xml:space="preserve">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w:t>
            </w:r>
            <w:r w:rsidR="00000000" w:rsidRPr="00000000" w:rsidDel="00000000">
              <w:rPr>
                <w:i w:val="1"/>
                <w:rtl w:val="0"/>
              </w:rPr>
              <w:t xml:space="preserve">euro</w:t>
            </w:r>
            <w:r w:rsidR="00000000" w:rsidRPr="00000000" w:rsidDel="00000000">
              <w:rPr>
                <w:rtl w:val="0"/>
              </w:rPr>
              <w:t xml:space="preserve"> ik gadu, paredzot, ka šo funkciju Latvijas Bankā īstenotu seši darbinieki kā jomas eksperti, kuriem atalgojuma izdevumi būtu vidēji 55 800 </w:t>
            </w:r>
            <w:r w:rsidR="00000000" w:rsidRPr="00000000" w:rsidDel="00000000">
              <w:rPr>
                <w:i w:val="1"/>
                <w:rtl w:val="0"/>
              </w:rPr>
              <w:t xml:space="preserve">euro</w:t>
            </w:r>
            <w:r w:rsidR="00000000" w:rsidRPr="00000000" w:rsidDel="00000000">
              <w:rPr>
                <w:rtl w:val="0"/>
              </w:rPr>
              <w:t xml:space="preserve">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w:t>
            </w:r>
            <w:r w:rsidR="00000000" w:rsidRPr="00000000" w:rsidDel="00000000">
              <w:rPr>
                <w:i w:val="1"/>
                <w:rtl w:val="0"/>
              </w:rPr>
              <w:t xml:space="preserve">euro </w:t>
            </w:r>
            <w:r w:rsidR="00000000" w:rsidRPr="00000000" w:rsidDel="00000000">
              <w:rPr>
                <w:rtl w:val="0"/>
              </w:rPr>
              <w:t xml:space="preserve">pretstatā 2 991 250 </w:t>
            </w:r>
            <w:r w:rsidR="00000000" w:rsidRPr="00000000" w:rsidDel="00000000">
              <w:rPr>
                <w:i w:val="1"/>
                <w:rtl w:val="0"/>
              </w:rPr>
              <w:t xml:space="preserve">euro</w:t>
            </w:r>
            <w:r w:rsidR="00000000" w:rsidRPr="00000000" w:rsidDel="00000000">
              <w:rPr>
                <w:rtl w:val="0"/>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32 435,9 </w:t>
            </w:r>
            <w:r w:rsidR="00000000" w:rsidRPr="00000000" w:rsidDel="00000000">
              <w:rPr>
                <w:i w:val="1"/>
                <w:rtl w:val="0"/>
              </w:rPr>
              <w:t xml:space="preserve">euro</w:t>
            </w:r>
            <w:r w:rsidR="00000000" w:rsidRPr="00000000" w:rsidDel="00000000">
              <w:rPr>
                <w:rtl w:val="0"/>
              </w:rPr>
              <w:t xml:space="preserve"> (mīnus 59%) jeb sasniedz 22 564,1 </w:t>
            </w:r>
            <w:r w:rsidR="00000000" w:rsidRPr="00000000" w:rsidDel="00000000">
              <w:rPr>
                <w:i w:val="1"/>
                <w:rtl w:val="0"/>
              </w:rPr>
              <w:t xml:space="preserve">euro</w:t>
            </w:r>
            <w:r w:rsidR="00000000" w:rsidRPr="00000000" w:rsidDel="00000000">
              <w:rPr>
                <w:rtl w:val="0"/>
              </w:rPr>
              <w:t xml:space="preserve"> pretstatā spēkā esošajai ikgadējai nodevai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Par grozījumiem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nav radīt jaunu vai būtiski stingrāku reklāmas regulējumu, bet gan nodrošināt vienotu, konsekventu un nozares specifikā balstītu reklāmas prasību piemērošanu finanšu pakalpojumu jomā. Latvijas Banka jau īsteno finanšu tirgus dalībnieku uzvedības uzraudzību, patērētāju aizsardzību finanšu pakalpojumu sniegšanā, riskos balstītu uzraudzības pieeju. Reklāma ir neatņemama finanšu pakalpojumu sniegšanas cikla sastāvdaļa, un tās uzraudzības piesaiste tam pašam uzraugam, kas vērtē paša pakalpojuma atbilstību, stiprina regulējuma sistēmisko loģiku. Tādējādi izmaiņas nevis paplašina uzraudzību, bet novērš fragmentāciju starp reklāmas uzraudzību un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nemaina reklāmas pamatprincipus (patiesums, godīgums, nepārprotama informācija, maldinošas reklāmas aizliegums), tie nemazina komersantu tiesības reklamēt savus pakalpojumus un neievieš jaunus saturiskus aizliegumus likuma līmenī. Ja reklāmas uzraudzība tiek īstenota saskaņoti ar pakalpojuma uzraudzību, komersantiem ilgtermiņā ir vieglāk prognozēt regulatora pieeju, nevis saskarties ar atšķirīgām interpretācijām no vairākām iestādēm. Līdz ar to ietekme uz komercpraksi vērtējama kā strukturāla un paredzamību uzlabojoša, nevis ierobežojoša.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reklāmas regulējuma izmaiņas tika vērtētas funkcionāli – kā daļa no finanšu tirgus uzraudzības konsolidācijas, nevis kā autonoms reklāmas politikas reformu bloks. Likumprojekta anotācijas mērķis nav detalizēti aprakstīt nākotnes uzraudzības praksi, bet gan pamatot kompetenču pārdali, norādīt regulējuma mērķi, skaidrot sistēmisko ieguvumu. Uzraudzības īstenošanas detaļas (t.sk. pieeja reklāmas izvērtēšanai) dabiskā kārtā attīstās regulatora praksē, vadlīnijās un publiskos skaidrojumos, ņemot vērā tirgus īpatnības un proporcionalitāti.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Par grozījumiem “Negodīgas komercprakses aizlieguma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Negodīgas komercprakses aizlieguma likumā nav mainīt negodīgas komercprakses tiesisko regulējumu vai tā piemērošanas kritērijus pēc būtības, bet gan pārdalīt uzraudzības kompetenci finanšu pakalpojumu jomā vienotā uzraudzības sistēmā. Līdz ar to likumprojekta anotācijā uzraudzības pieeja tiek vērtēta funkcionāli un institucionāli, nevis atkārtoti analizēti materiāltiesiskie principi, kas jau ir nostiprināti likumā, balstīti ES tiesībās un nostiprināti tiesu praksē. Anotācijas uzdevums nav dublēt esošu materiāltiesisko regulējumu, bet pamatot, kāpēc uzraudzības īstenošana konkrētajā tirgū tiek koncentrēta Latvijas Bankā.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sakciju piemērošanas principi ir nostiprināti likumā, kā arī skaidroti ieteikumos.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w:t>
            </w:r>
            <w:r w:rsidR="00000000" w:rsidRPr="00000000" w:rsidDel="00000000">
              <w:rPr>
                <w:vertAlign w:val="superscript"/>
                <w:rtl w:val="0"/>
              </w:rPr>
              <w:t xml:space="preserve">5</w:t>
            </w:r>
            <w:r w:rsidR="00000000" w:rsidRPr="00000000" w:rsidDel="00000000">
              <w:rPr>
                <w:rtl w:val="0"/>
              </w:rPr>
              <w:t xml:space="preserve">) Kapitālsabiedrība, kura vēlas saņemt speciālo atļauju (licenci), maksā Latvijas Bankai 2500 </w:t>
            </w:r>
            <w:r w:rsidR="00000000" w:rsidRPr="00000000" w:rsidDel="00000000">
              <w:rPr>
                <w:i w:val="1"/>
                <w:rtl w:val="0"/>
              </w:rPr>
              <w:t xml:space="preserve">euro</w:t>
            </w:r>
            <w:r w:rsidR="00000000" w:rsidRPr="00000000" w:rsidDel="00000000">
              <w:rPr>
                <w:rtl w:val="0"/>
              </w:rPr>
              <w:t xml:space="preserve">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Kapitālsabiedrība, kas saņēmusi speciālo atļauju (licenci), maksā Latvijas Bankai 5000 </w:t>
            </w:r>
            <w:r w:rsidR="00000000" w:rsidRPr="00000000" w:rsidDel="00000000">
              <w:rPr>
                <w:i w:val="1"/>
                <w:rtl w:val="0"/>
              </w:rPr>
              <w:t xml:space="preserve">euro</w:t>
            </w:r>
            <w:r w:rsidR="00000000" w:rsidRPr="00000000" w:rsidDel="00000000">
              <w:rPr>
                <w:rtl w:val="0"/>
              </w:rPr>
              <w:t xml:space="preserve"> gadā un papildus līdz 0,033 procentiem (ieskaitot) no kapitālsabiedrības vidējās patērētājiem izsniegto kredītu kredītportfeļa apjoma vērtības katrā kalendārā gada ceturksnī, bet kopējā tās maksa Latvijas Bankai nepārsniedz 100 000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likuma 24. pantu Latvijas Bankas uzraudzītais finanšu tirgus dalībnieks atbilstoši attiecīgā finanšu tirgus dalībnieka darbību regulējošajam likumam veic maksājumus Latvijas Bankai, lai segtu Latvijas Bankas izdevumus, kas tieši vai netieši saistīti ar finanšu tirgus un tā dalībnieku darbības regulēšanu un uzraudzību, noregulējuma piemērošanu un kompensāciju izmaksas sistēmu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likumprojekta pantu, norādot, uz kāda izvērtējuma pamata tika noteikta likumprojektā norādītā uzraudzības maksa, ņemot vērā, ka likumprojekta anotācijā norādītais Latvijas Bankas darbinieku skaits ir 6 un izmaksas – 352`800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2025.gada statistikas datiem ar likumprojektā iekļauto redakciju patērētāju kreditēšanas pakalpojuma sniedzēji Latvijas Bankai veiktu maksājumus 1`582`965.70  EUR apmērā. Proti, reforma pēc būtības paredz pusotra miljona EUR atņemšanu valsts budžetam un novirzīšanu Latvijas Bankai. Tādejādi rodas neizmantotie ienākumi Latvijas Bankai 1`230`165,70 EUR apmērā, kas netiks izmantoti uzraudzībai un faktiski uzskatāma par Latvijas Bankas peļņu (ienākumi mīnus izdevumi). Aicinām pārskatīt pantā noteikto komisijas maksu, kas neatbilst reālajām un norādītajām Latvijas Bankas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papildināt likumprojektu, kā arī anotāciju ar aprēķiniem un norādi, ka uzraudzības maksas pārsniegšanas gadījumā Latvijas Banka rīkosies Latvijas Bankas likuma 25.pantā noteiktajā kārtībā, nosakot pienākumu publicēt aprēķinātās izmaksas par uzraudzību un attiecīgi samazinot Latvijas Bankai maksājamās uzraudzības maksas, tādejādi nodrošinot Latvijas Bankas likuma ievērošanu un uzraudzības maksu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880 000 euro pretstatā 2 991 250 euro, ko saskaņā ar EM aprēķiniem 2025. gadā samaksāja patērētāju kreditēšanas nozare. Tas atspoguļots likumprojekta anotācijas  2.3. punktā, kur norādīts, ka ikgadējā uzraudzības maksa katram patērētāju kreditētājam samazinās vidēji par 32 435,9 euro (mīnus 59%) jeb sasniedz 22 564,1 euro pretstatā spēkā esošajai nodevai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nav nepieciešams papildināt ar norādi, ka uzraudzības maksas pārsniegšanas gadījumā Latvijas Banka rīkosies Latvijas Bankas likuma 25. pantā noteiktajā kārtībā, jo to jau nosaka Latvijas Bankas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maksu caurspīdīgumu arī vēršam uzmanību, ka Latvijas Bankas likuma 27. pants jau nosaka vienotu kārtību, ka Konsultatīvā finanšu tirgus padome izvērtē plānotos Latvijas Bankas izdevumus finanšu tirgus un tā dalībnieku darbības regulēšanai un uzraudzībai. Konsultatīvajā finanšu tirgus padomē ietilpst visu Latvijas Bankas uzraudzīto finanšu tirgus dalībnieku biedrību deleģētie pārstāvji. Papildus tam, Latvijas Bankas noteikumi, kas nosaka piemērojamo maksu apmēru, tiek nodoti publiskā apspriešanā. Faktisko uzraudzības izdevumu apmēru un saņemtos ienākumus Latvijas Banka regulāri publicē tās gada finanšu pārskatos.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5</w:t>
            </w:r>
            <w:r w:rsidR="00000000" w:rsidRPr="00000000" w:rsidDel="00000000">
              <w:rPr>
                <w:rtl w:val="0"/>
              </w:rPr>
              <w:t xml:space="preserve">) Kapitālsabiedrība, kura vēlas saņemt speciālo atļauju (licenci), maksā Latvijas Bankai 2500 </w:t>
            </w:r>
            <w:r w:rsidR="00000000" w:rsidRPr="00000000" w:rsidDel="00000000">
              <w:rPr>
                <w:i w:val="1"/>
                <w:rtl w:val="0"/>
              </w:rPr>
              <w:t xml:space="preserve">euro</w:t>
            </w:r>
            <w:r w:rsidR="00000000" w:rsidRPr="00000000" w:rsidDel="00000000">
              <w:rPr>
                <w:rtl w:val="0"/>
              </w:rPr>
              <w:t xml:space="preserve">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Kapitālsabiedrība, kas saņēmusi speciālo atļauju (licenci), maksā Latvijas Bankai 5000 </w:t>
            </w:r>
            <w:r w:rsidR="00000000" w:rsidRPr="00000000" w:rsidDel="00000000">
              <w:rPr>
                <w:i w:val="1"/>
                <w:rtl w:val="0"/>
              </w:rPr>
              <w:t xml:space="preserve">euro</w:t>
            </w:r>
            <w:r w:rsidR="00000000" w:rsidRPr="00000000" w:rsidDel="00000000">
              <w:rPr>
                <w:rtl w:val="0"/>
              </w:rPr>
              <w:t xml:space="preserve"> gadā un papildus līdz 0,033 procentiem (ieskaitot) no kapitālsabiedrības vidējās patērētājiem izsniegto kredītu kredītportfeļa apjoma vērtības katrā kalendārā gada ceturksnī, bet kopējā tās maksa Latvijas Bankai nepārsniedz 100 000 </w:t>
            </w:r>
            <w:r w:rsidR="00000000" w:rsidRPr="00000000" w:rsidDel="00000000">
              <w:rPr>
                <w:i w:val="1"/>
                <w:rtl w:val="0"/>
              </w:rPr>
              <w:t xml:space="preserve">euro</w:t>
            </w:r>
            <w:r w:rsidR="00000000" w:rsidRPr="00000000" w:rsidDel="00000000">
              <w:rPr>
                <w:rtl w:val="0"/>
              </w:rPr>
              <w:t xml:space="preserve">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"(2</w:t>
            </w:r>
            <w:r w:rsidR="00000000" w:rsidRPr="00000000" w:rsidDel="00000000">
              <w:rPr>
                <w:vertAlign w:val="superscript"/>
                <w:rtl w:val="0"/>
              </w:rPr>
              <w:t xml:space="preserve">1</w:t>
            </w:r>
            <w:r w:rsidR="00000000" w:rsidRPr="00000000" w:rsidDel="00000000">
              <w:rPr>
                <w:rtl w:val="0"/>
              </w:rPr>
              <w:t xml:space="preserve">) Šā panta otrā daļa neattiecas uz finanšu pakalpojumu jomu. Finanšu pakalpojumu jomā minētās prasības un to piemērošanas kārtību var noteikt 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likumprojektā ietverto risinājumu - līdzšinējo Ministru kabineta regulējumu aizstāt ar Latvijas Bankas  noteikumiem. Vēršam uzmanību, ka uz šī deleģējuma pamata ir izdoti konkrēti Ministru kabineta noteikumi ar kuriem ir pārņemtas ES tiesību aktu prasības. EM ir šaubas par to, vai direktīvu prasības var tikt pārņemtas ar LB noteikumiem, jo tās attiecas ne tikai uz LB subjektu loku, bet arī patērētājiem un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prasību noteikšana būtu jāatstāj MK ziņā, lai EM varētu korekti īstenot politiku patērētāju tiesību jomā. Nebūtu korekti prasību izvirzīšanu un direktīvās paredzēto dalībvalstu izvēļu notiekšanu atstāt autonomas iestādes ziņā, ja politku šajā jomā turpina īstenot 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likumprojekta visus punktus, kas dzēs MK deleģējumu un tā vietā paredzēt LB un EM sadarbību patērētāju tiesību aizsardzības finanšu jomā, t.sk. attiecībā uz informācijas sniegšanu par nepieciešamajiem MK noteikumu un likumu grozījumiem un to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nekādā veidā nemaina politikas patērētāju tiesību aizsardzības jomā veidošanas loģiku, bet to precizē: Ekonomikas ministrija saglabā politikas veidotāja lomu, savukārt Latvijas Banka kā neatkarīgs uzraugs īsteno šo politiku finanšu sektorā. Šāds modelis ir plaši izmantots un nodrošina profesionālāku, no politiskā cikla neatkarīgu uzraudzību. Normatīvo aktu izstrāde praksē tiek koordinēta (kā citās jomās), un neatbilstību gadījumos iespējami sadarbības mehānismi bez Ministru kabineta tiešas iesaistes, turklāt Latvijas Bankai jau ir tiesības izdot ārējos normatīvos aktus finanšu tirgus dalībniekiem, un šo pilnvaru paplašināšana uz patērētāju aizsardzību finanšu jomā ir loģiska, lai nodrošinātu konsekventu, vienoti piemērojamu regulējumu, nevis fragmentētu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direktīvu prasības pamatā tiek pārņemtas ar likumiem, tālāk to prasības tiek īstenotas ar zemāka līmeņa normatīvajiem aktiem – tai skaitā Ministru kabineta noteikumiem un Latvijas Bankas noteikumiem, kā tas tiek īstenots citās jomās. Ja kādas ES direktīvu prasības ir pārņemtas ar Ministru kabineta noteikumiem, tad tās, ja attiecīgie Ministru kabineta noteikumi zaudēs spēku, vai nu tiks pārņemtas ar Latvijas Bankas noteikumiem, kuri tiktu izdoti attiecīgo Ministru kabineta noteikumu vietā, vai arī tiks ietvertas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aizstāt trešajā daļā vārdus "centrs ir tiesīgs" ar vārdiem "centrs un Latvijas Banka ir tiesīgi".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26.</w:t>
            </w:r>
            <w:r w:rsidR="00000000" w:rsidRPr="00000000" w:rsidDel="00000000">
              <w:rPr>
                <w:vertAlign w:val="superscript"/>
                <w:rtl w:val="0"/>
              </w:rPr>
              <w:t xml:space="preserve">13</w:t>
            </w:r>
            <w:r w:rsidR="00000000" w:rsidRPr="00000000" w:rsidDel="00000000">
              <w:rPr>
                <w:rtl w:val="0"/>
              </w:rPr>
              <w:t xml:space="preserve"> panta trešās daļas ievaddaļu, nepieciešams attiecīgi papildināt trešās daļas 2.punktu, kur minēts, ka "Apmeklējuma laikā Patērētāju tiesību aizsardzības centra amatpersonām ir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likumprojekta 11. pants (likuma 26.</w:t>
            </w:r>
            <w:r w:rsidR="00000000" w:rsidRPr="00000000" w:rsidDel="00000000">
              <w:rPr>
                <w:vertAlign w:val="superscript"/>
                <w:rtl w:val="0"/>
              </w:rPr>
              <w:t xml:space="preserve">13</w:t>
            </w:r>
            <w:r w:rsidR="00000000" w:rsidRPr="00000000" w:rsidDel="00000000">
              <w:rPr>
                <w:rtl w:val="0"/>
              </w:rPr>
              <w:t xml:space="preserve">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"centrs ir tiesīgs" ar vārdiem "centrs un Latvijas Banka ir tiesīgi" un vārdus "centra amatpersonām" ar vārdiem "centra un Latvijas Bankas amatpersonām".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26.</w:t>
            </w:r>
            <w:r w:rsidR="00000000" w:rsidRPr="00000000" w:rsidDel="00000000">
              <w:rPr>
                <w:vertAlign w:val="superscript"/>
                <w:rtl w:val="0"/>
              </w:rPr>
              <w:t xml:space="preserve">14</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26.</w:t>
            </w:r>
            <w:r w:rsidR="00000000" w:rsidRPr="00000000" w:rsidDel="00000000">
              <w:rPr>
                <w:vertAlign w:val="superscript"/>
                <w:rtl w:val="0"/>
              </w:rPr>
              <w:t xml:space="preserve">14</w:t>
            </w:r>
            <w:r w:rsidR="00000000" w:rsidRPr="00000000" w:rsidDel="00000000">
              <w:rPr>
                <w:rtl w:val="0"/>
              </w:rPr>
              <w:t xml:space="preserve"> pantu, nepieciešams papildināt arī Elektronisko sakaru likuma 99.panta pirmo daļu, paredzot, ka elektronisko sakaru komersantiem ir pienākums sniegt saglabājamos datus Latvijas Bankai, kā arī attiecīgi papildināt Ministru kabineta 2022. gada 20. septembra noteikumus Nr. 583 "Saglabājamo datu apstrādes kārtība", iekļaujot iestāžu sarakstā Latvijas Banku.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106. pants jau paredz Latvijas Bankai tiesības finanšu tirgu reglamentējošu normatīvo aktu pārkāpumu izmeklēšanas nolūkos, pamatojoties uz tiesneša lēmumu, pieprasīt un elektronisko sakaru komersantiem paredz pienākumu sniegt noslodzes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w:t>
            </w:r>
            <w:r w:rsidR="00000000" w:rsidRPr="00000000" w:rsidDel="00000000">
              <w:rPr>
                <w:vertAlign w:val="superscript"/>
                <w:rtl w:val="0"/>
              </w:rPr>
              <w:t xml:space="preserve">14</w:t>
            </w:r>
            <w:r w:rsidR="00000000" w:rsidRPr="00000000" w:rsidDel="00000000">
              <w:rPr>
                <w:rtl w:val="0"/>
              </w:rPr>
              <w:t xml:space="preserve">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w:t>
            </w:r>
            <w:r w:rsidR="00000000" w:rsidRPr="00000000" w:rsidDel="00000000">
              <w:rPr>
                <w:vertAlign w:val="superscript"/>
                <w:rtl w:val="0"/>
              </w:rPr>
              <w:t xml:space="preserve">32</w:t>
            </w:r>
            <w:r w:rsidR="00000000" w:rsidRPr="00000000" w:rsidDel="00000000">
              <w:rPr>
                <w:rtl w:val="0"/>
              </w:rPr>
              <w:t xml:space="preserve"> pantu pēc vārdiem "valsts budžeta līdzekļiem" ar "vai Latvijas bankas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patērētāju tiesību aizsardzības uzraudzības finanšu pakalpojumu jomā īstenošanu turpmāk veiks Latvijas Banka, arī Latvijas Bankai ir jāuzņemās un savā budžetā jāatvēl līdzekļi ar patērētāju kolektīvo prasību saistītajiem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Patērētāju tiesību aizsardzības likuma 26.</w:t>
            </w:r>
            <w:r w:rsidR="00000000" w:rsidRPr="00000000" w:rsidDel="00000000">
              <w:rPr>
                <w:vertAlign w:val="superscript"/>
                <w:rtl w:val="0"/>
              </w:rPr>
              <w:t xml:space="preserve">32</w:t>
            </w:r>
            <w:r w:rsidR="00000000" w:rsidRPr="00000000" w:rsidDel="00000000">
              <w:rPr>
                <w:rtl w:val="0"/>
              </w:rPr>
              <w:t xml:space="preserve"> pantu izdevumi par darbību patērētāju kolektīvās prasības ietvaros Latvijas kvalificētajām institūcijām var tikt segti no Patērētāju tiesību aizsardzības centram kārtējā gadā šim mērķim piešķirtajiem valsts budžeta līdzekļiem. Nosacījumus finansējuma piešķiršanai saistībā ar patērētāju kolektīvo prasību sagatavošanu, virzīšanu ārpustiesas procesā, iesniegšanu tiesā, tiesvedību un piespriesto summu sadali, kā arī šā finansējuma izlietošanas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nav paredzēts samazināt vai mainīt Patērētāju tiesību aizsardzības centram no valsts budžeta piešķiramos līdzekļus izdevumu segšanai Latvijas kvalificētajām institūcijām par darbību patērētāju kolektīvās prasības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w:t>
            </w:r>
            <w:r w:rsidR="00000000" w:rsidRPr="00000000" w:rsidDel="00000000">
              <w:rPr>
                <w:vertAlign w:val="superscript"/>
                <w:rtl w:val="0"/>
              </w:rPr>
              <w:t xml:space="preserve">33</w:t>
            </w:r>
            <w:r w:rsidR="00000000" w:rsidRPr="00000000" w:rsidDel="00000000">
              <w:rPr>
                <w:rtl w:val="0"/>
              </w:rPr>
              <w:t xml:space="preserve"> panta piekto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kvalificētā institūcija finansējumu kolektīvās prasības celšanai ir saņēmusi no Patērētāju tiesību aizsardzības centra vai Latvijas Bankas, tā līdzekļus, ko ir atguvusi tiesvedības laikā atbilstoši šā panta pirmajai daļai, atmaksā finansējuma piešķīrējam — Patērētāju tiesību aizsardzības centram vai Latvijas Bankai."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Patērētāju tiesību aizsardzības likuma 26.</w:t>
            </w:r>
            <w:r w:rsidR="00000000" w:rsidRPr="00000000" w:rsidDel="00000000">
              <w:rPr>
                <w:vertAlign w:val="superscript"/>
                <w:rtl w:val="0"/>
              </w:rPr>
              <w:t xml:space="preserve">33</w:t>
            </w:r>
            <w:r w:rsidR="00000000" w:rsidRPr="00000000" w:rsidDel="00000000">
              <w:rPr>
                <w:rtl w:val="0"/>
              </w:rPr>
              <w:t xml:space="preserve"> panta piekto daļu ja kvalificētā institūcija finansējumu kolektīvās prasības celšanai ir saņēmusi no Patērētāju tiesību aizsardzības centra, tā līdzekļus, ko ir atguvusi tiesvedības laikā atbilstoši šā panta pirmajai daļai, atmaksā finansējuma piešķīrējam —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nav paredzēts samazināt vai mainīt Patērētāju tiesību aizsardzības centram no valsts budžeta piešķiramos līdzekļus izdevumu segšanai Latvijas kvalificētajām institūcijām par darbību patērētāju kolektīvās prasības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"(10) Šā panta noteikumi neattiecas uz patērētāju tiesību pārkāpumiem finanšu pakalpojumu jomā, par kuriem atbildība paredzēta šā likuma X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atbildības regulējumā neiekļauj skaidrojošas norādes par tā piemērošanas jomu. Tam skaidri, saprotami un paredzami jāizriet jau no pārkāpumu formulējuma, kā arī no likuma sistēmas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regulējumā neiekļauj norādes par jomām vai cita veida kritērijiem, lai norādītu, ka administratīvās atbildības regulējums šajos gadījumos nav piemērojams. Tam primāri jābūt skaidram jau no administratīvo pārkāpumu formulējuma. Pretējā gadījumā varētu atzīt, ka administratīvie pārkāpumi nav noteikti, ievērojot tiesiskās noteiktības un sodīšanas nepieļaujamības bez likuma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administratīvās atbildības regulējuma piemērojamība izriet no likuma sistēmas un ar pārkāpumiem saistītā pamatregulējuma (korespondējošajām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grozāmā Patērētāju tiesību aizsardzības likuma (turpmāk – likums) 37. pantā nav iekļaujams tāda veida regulējums kā "šā panta noteikumi neattiecas uz patērētāju tiesību pārkāpumiem finanšu pakalpojumu jomā [..]" vai tamlīdzīgi. Ja nepieciešams, varētu precizēt attiecīgās nodaļas vai panta nosaukumā esošo jomu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izslēgts likumprojekta 21. panta grozījums daļā par likuma 37. panta papildināšanu ar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nodaļas nosaukums izteikts šādā redakcijā: “Administratīvie pārkāpumi patērētāju tiesību aizsardzības, tirdzniecības un pakalpojumu sniegšanas jomā, izņemot finanšu pakalpojumu jomu, un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nodaļa” regulē iestāžu kompetenci administratīvā pārkāpumu procesā patērētāju tiesību aizsardzības, tirdzniecības un pakalpojumu sniegšanas jomā, izņemot finanšu pakalpojumu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VIII</w:t>
            </w:r>
            <w:r w:rsidR="00000000" w:rsidRPr="00000000" w:rsidDel="00000000">
              <w:rPr>
                <w:vertAlign w:val="superscript"/>
                <w:rtl w:val="0"/>
              </w:rPr>
              <w:t xml:space="preserve">1</w:t>
            </w:r>
            <w:r w:rsidR="00000000" w:rsidRPr="00000000" w:rsidDel="00000000">
              <w:rPr>
                <w:rtl w:val="0"/>
              </w:rPr>
              <w:t xml:space="preserve"> nodaļa “Atbildība par patērētāju tiesību pārkāpumiem finanšu pakalpojumu jomā” (precizēts nodaļas nosaukums) regulē Latvijas Bankas kompetenci administratīvajā procesā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 sankcijas un administratīvos pasākumus par pārkāpumiem finanšu pakalpojumu jomā piemēro saskaņā ar Administratīvā procesa likumu, izdodot administratīvo aktu, nevis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pants. "</w:t>
            </w:r>
            <w:r w:rsidR="00000000" w:rsidRPr="00000000" w:rsidDel="00000000">
              <w:rPr>
                <w:b w:val="1"/>
                <w:rtl w:val="0"/>
              </w:rPr>
              <w:t xml:space="preserve">X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Patērētāju tiesību pārkāpumi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likuma, tieši piemērojamo Eiropas Savienības tiesību aktu, Latvijas Bankas noteikumu vai lēmumu pārkāpumiem patērētāju tiesību aizsardzības finanšu pakalpojumu jomā, tostarp par samaksas par pakalpojumu nepareizu noteikšanu, normatīvajos aktos noteikto prasību neievērošanu patērētāja kreditēšanai pret kustamas lietas ķīlu, patērētāju kreditēšanā noteikto darba laika prasību neievērošanu, normatīvajos aktos noteiktās rakstveida informācijas par pakalpojumu vai pakalpojumu sniedzēju nenodrošināšanu, pakalpojumu sniegšanas noteikumu pārkāpšanu, pakalpojuma cenas nenorādīšanu normatīvajos aktos noteiktajā kārtībā, kredīta starpnieka vai kredīta starpnieka pārstāvja darbību bez reģistrācijas Kredīta starpnieku un kredīta starpnieku pārstāvju reģistrā vai patērētāju kreditēšanas pakalpojumu sniegšanu bez speciālās atļaujas (licences) vai pēc tās apturēšanas vai anulēšanas, Latvijas Banka ir tiesīga izteikt brīdinājumu vai uzlikt soda naudu juridiskai personai – līdz 142 300 </w:t>
            </w:r>
            <w:r w:rsidR="00000000" w:rsidRPr="00000000" w:rsidDel="00000000">
              <w:rPr>
                <w:i w:val="1"/>
                <w:rtl w:val="0"/>
              </w:rPr>
              <w:t xml:space="preserve">euro</w:t>
            </w:r>
            <w:r w:rsidR="00000000" w:rsidRPr="00000000" w:rsidDel="00000000">
              <w:rPr>
                <w:rtl w:val="0"/>
              </w:rPr>
              <w:t xml:space="preserve">, fiziskai personai, tai skaitā juridiskas personas valdes loceklim, pilnsabiedrības biedram, vai citai par pārkāpumu atbildīgajai personai, – līdz 14 230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administratīvo aktu, kas izdots saskaņā ar šo likumu, var pārsūdzēt Administratīvajā apgabaltiesā. Tiesa triju tiesnešu sastāvā lietu izskata kā pirmās instances tiesa.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pret 39.pantu, kurā atsevišķi paredzēti sodi par patērētāju tiesību pārkāpumiem finanšu pakalpojumu jomā. Vēršam uzmanību, ka līdz šim atsevišķi administratīvie pārkāpumi patērētāju tiesību aizsardzības, tirdzniecības un pakalpojumu sniegšanas jomā noteikti 37.pantā. Taču lielākoties par patērētāju tiesību pārkāpumiem tiek piemērots Negodīgas komercprakses likums (sods paredzēts 15.</w:t>
            </w:r>
            <w:r w:rsidR="00000000" w:rsidRPr="00000000" w:rsidDel="00000000">
              <w:rPr>
                <w:vertAlign w:val="superscript"/>
                <w:rtl w:val="0"/>
              </w:rPr>
              <w:t xml:space="preserve">2</w:t>
            </w:r>
            <w:r w:rsidR="00000000" w:rsidRPr="00000000" w:rsidDel="00000000">
              <w:rPr>
                <w:rtl w:val="0"/>
              </w:rPr>
              <w:t xml:space="preserve"> pantā). Piemēram, par maksātspējas vērtēšanas prasību neievērošanu (https://registri.ptac.gov.lv/dokuments_19-pk-2021_nr-23789#other-files SIA “Extra credit” lēmums), netaisnīgiem līguma noteikumiem (https://registri.ptac.gov.lv/dokuments_21-pk-2018_nr-23805#related_13 SIA “Cityparks Latvija” lēmums), distances līgumu noteikumu neievērošanu (https://webdiskstorage.ptac.gov.lv/index.php/s/YuAW3ubpvCqrJq7 SIA “Vannas puķes” lēmums)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paredzot šādu atbildības pantu, ir risks nekonsekventai sodu piemērošanai vai pat dubultai sodīšanai - jo par vienu un to pašu pārkāpumu var tikt piemērots gan likumprojekta 39.pants, gan NKAL 15.</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Sodi, kas tiek piemēroti saskaņā ar Negodīgas komercprakses likumu, arī turpmāk tiks piemēroti saskaņā ar minēto likumu, to neietekmē ar likumprojektu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jaunais pants paredz atbildību tikai par Patērētāju tiesību aizsardzības likuma, nevis citu likumu prasību pārkāpumiem, un paredz Latvijas Bankas kompetenci atbildības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Patērētāju tiesību aizsardzības likumā neparedz jaunu patērētāju tiesību pārkāpumu vai sankciju sistēmas ieviešanu. Tie nodrošina esošā regulējuma nepārtrauktību, pārceļot līdzšinējo atbildības piemērošanas kārtību uz Administratīvā procesa likuma ietvaru, vienlaikus ņemot vērā Latvijas Bankas institucionālo lomu finanšu pakalpojumu jomā. Līdz šim tie paši patērētāju tiesību pārkāpumi – tostarp maksas par pakalpojumu nepareiza noteikšana, informācijas sniegšanas pienākuma neievērošana, kreditēšanas nosacījumu pārkāpšana vai pakalpojumu sniegšana bez licences – bija tieši noteikti Patērētāju tiesību aizsardzības likuma 37. pantā un piemērojami administratīvā pārkāpuma procesa kārtībā. Arī turpmāk tie paši pārkāpumi saglabājas nemainīgi pēc būtības – tiek mainīta vienīgi procedūra, kādā tiek piemērota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Negodīgas komercprakses aizlieguma likumā paredzētās sankcijas jau līdz šim pastāvēja paralēli Patērētāju tiesību aizsardzības likuma 37. pantam. Šāda paralēla regulējuma esamība praksē nav radījusi problēmas vai dubultas sodīšanas risku, jo tiesību piemērotāji ir konsekventi nodalījuši pārkāpumus un piemērojuši atbilstošāko tiesisko instrumentu. Proti, smagāki un sistēmiski pārkāpumi ar būtisku ietekmi uz patērētājiem tika kvalificēti kā negodīga komercprakse, savukārt formālāki vai šaurāki pārkāpumi – izskatīti Patērētāju tiesību aizsardzības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likumprojektā paredzētā 39. panta ieviešana nerada jaunu konkurenci starp abiem regulējumiem, jo šāds normu paralēlisms jau iepriekš ir pastāvējis un praksē sekmīgi darbojies. Grozījumi nemaina iedibināto pieeju, saskaņā ar kuru par vieniem un tiem pašiem faktiskajiem apstākļiem netiek piemērotas vairākas sankcijas; tiek izvēlēts tiesiski piemērotākais regulējums, ievērojot samērīguma un tiesiskās noteiktības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iebildumi par iespējamu nekonsekventu sankciju piemērošanu vai dubultas sodīšanas risku nav pamatoti. Jaunais Patērētāju tiesību aizsardzības likuma 39. pants pēc būtības saglabā līdzšinējo patērētāju tiesību aizsardzības sistēmu finanšu pakalpojumu jomā, nodrošinot vien procesuālu pielāgojumu Latvijas Bankas kompetencei un Administratīvā procesa likuma ietvaram, nemainot materiāltiesisko atbildības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normatīvajos aktos noteiktā aizlieguma noslēgt patērētāja kreditēšanas līgumu noteiktā laikā pārkāpšanu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 Latvijas Banka piemēro soda naudu fiziskajai personai, tostarp valdes loceklim vai pilnsabiedrības biedram, no 280 </w:t>
            </w:r>
            <w:r w:rsidR="00000000" w:rsidRPr="00000000" w:rsidDel="00000000">
              <w:rPr>
                <w:i w:val="1"/>
                <w:rtl w:val="0"/>
              </w:rPr>
              <w:t xml:space="preserve">euro</w:t>
            </w:r>
            <w:r w:rsidR="00000000" w:rsidRPr="00000000" w:rsidDel="00000000">
              <w:rPr>
                <w:rtl w:val="0"/>
              </w:rPr>
              <w:t xml:space="preserve"> līdz 800 </w:t>
            </w:r>
            <w:r w:rsidR="00000000" w:rsidRPr="00000000" w:rsidDel="00000000">
              <w:rPr>
                <w:i w:val="1"/>
                <w:rtl w:val="0"/>
              </w:rPr>
              <w:t xml:space="preserve">euro</w:t>
            </w:r>
            <w:r w:rsidR="00000000" w:rsidRPr="00000000" w:rsidDel="00000000">
              <w:rPr>
                <w:rtl w:val="0"/>
              </w:rPr>
              <w:t xml:space="preserve">, bet juridiskajai personai – no 600 </w:t>
            </w:r>
            <w:r w:rsidR="00000000" w:rsidRPr="00000000" w:rsidDel="00000000">
              <w:rPr>
                <w:i w:val="1"/>
                <w:rtl w:val="0"/>
              </w:rPr>
              <w:t xml:space="preserve">euro</w:t>
            </w:r>
            <w:r w:rsidR="00000000" w:rsidRPr="00000000" w:rsidDel="00000000">
              <w:rPr>
                <w:rtl w:val="0"/>
              </w:rPr>
              <w:t xml:space="preserve"> līdz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 Latvijas Banka piemēro soda naudu fiziskajai personai, tostarp valdes loceklim, no 280 </w:t>
            </w:r>
            <w:r w:rsidR="00000000" w:rsidRPr="00000000" w:rsidDel="00000000">
              <w:rPr>
                <w:i w:val="1"/>
                <w:rtl w:val="0"/>
              </w:rPr>
              <w:t xml:space="preserve">euro</w:t>
            </w:r>
            <w:r w:rsidR="00000000" w:rsidRPr="00000000" w:rsidDel="00000000">
              <w:rPr>
                <w:rtl w:val="0"/>
              </w:rPr>
              <w:t xml:space="preserve"> līdz 2000 </w:t>
            </w:r>
            <w:r w:rsidR="00000000" w:rsidRPr="00000000" w:rsidDel="00000000">
              <w:rPr>
                <w:i w:val="1"/>
                <w:rtl w:val="0"/>
              </w:rPr>
              <w:t xml:space="preserve">euro</w:t>
            </w:r>
            <w:r w:rsidR="00000000" w:rsidRPr="00000000" w:rsidDel="00000000">
              <w:rPr>
                <w:rtl w:val="0"/>
              </w:rPr>
              <w:t xml:space="preserve">, aizliedzot valdes loceklim ieņemt noteiktus amatus komercsabiedrībās vai bez tā, bet juridiskajai personai – no 2500 </w:t>
            </w:r>
            <w:r w:rsidR="00000000" w:rsidRPr="00000000" w:rsidDel="00000000">
              <w:rPr>
                <w:i w:val="1"/>
                <w:rtl w:val="0"/>
              </w:rPr>
              <w:t xml:space="preserve">euro</w:t>
            </w:r>
            <w:r w:rsidR="00000000" w:rsidRPr="00000000" w:rsidDel="00000000">
              <w:rPr>
                <w:rtl w:val="0"/>
              </w:rPr>
              <w:t xml:space="preserve"> līdz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2</w:t>
            </w:r>
            <w:r w:rsidR="00000000" w:rsidRPr="00000000" w:rsidDel="00000000">
              <w:rPr>
                <w:b w:val="1"/>
                <w:rtl w:val="0"/>
              </w:rPr>
              <w:t xml:space="preserve">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tā adresāts var pārsūdzēt Administratīvajā rajona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3</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viena gada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Latvijas Banka pieņem viena mēneša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trešajā daļā noteikto termiņu nav iespējams ievērot, to var pagarināt uz laiku, kas nepārsniedz četrus mēnešus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nepieciešams veikt ekspertīzi, lietu izskata un lēmumu pieņem sešu mēnešu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izbeidz lietu, ja šajā pantā noteiktajā termiņā nav pieņemts lēmums par šajā likumā noteikto sankciju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pants. "</w:t>
            </w:r>
            <w:r w:rsidR="00000000" w:rsidRPr="00000000" w:rsidDel="00000000">
              <w:rPr>
                <w:b w:val="1"/>
                <w:rtl w:val="0"/>
              </w:rPr>
              <w:t xml:space="preserve">X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Patērētāju tiesību pārkāpumi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likuma, tieši piemērojamo Eiropas Savienības tiesību aktu, Latvijas Bankas noteikumu vai lēmumu pārkāpumiem patērētāju tiesību aizsardzības finanšu pakalpojumu jomā, tostarp par samaksas par pakalpojumu nepareizu noteikšanu, normatīvajos aktos noteikto prasību neievērošanu patērētāja kreditēšanai pret kustamas lietas ķīlu, patērētāju kreditēšanā noteikto darba laika prasību neievērošanu, normatīvajos aktos noteiktās rakstveida informācijas par pakalpojumu vai pakalpojumu sniedzēju nenodrošināšanu, pakalpojumu sniegšanas noteikumu pārkāpšanu, pakalpojuma cenas nenorādīšanu normatīvajos aktos noteiktajā kārtībā, kredīta starpnieka vai kredīta starpnieka pārstāvja darbību bez reģistrācijas Kredīta starpnieku un kredīta starpnieku pārstāvju reģistrā vai patērētāju kreditēšanas pakalpojumu sniegšanu bez speciālās atļaujas (licences) vai pēc tās apturēšanas vai anulēšanas, Latvijas Banka ir tiesīga izteikt brīdinājumu vai uzlikt soda naudu juridiskai personai – līdz 142 300 </w:t>
            </w:r>
            <w:r w:rsidR="00000000" w:rsidRPr="00000000" w:rsidDel="00000000">
              <w:rPr>
                <w:i w:val="1"/>
                <w:rtl w:val="0"/>
              </w:rPr>
              <w:t xml:space="preserve">euro</w:t>
            </w:r>
            <w:r w:rsidR="00000000" w:rsidRPr="00000000" w:rsidDel="00000000">
              <w:rPr>
                <w:rtl w:val="0"/>
              </w:rPr>
              <w:t xml:space="preserve">, fiziskai personai, tai skaitā juridiskas personas valdes loceklim, pilnsabiedrības biedram, vai citai par pārkāpumu atbildīgajai personai, – līdz 14 230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administratīvo aktu, kas izdots saskaņā ar šo likumu, var pārsūdzēt Administratīvajā apgabaltiesā. Tiesa triju tiesnešu sastāvā lietu izskata kā pirmās instances tiesa.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Likumprojektā "Grozījumi Patērētāju tiesību aizsardzības likumā" (turpmāk – projekts) paredzētais atbildības regulējums neatbilst krimināltiesiska (sodoša) rakstura administratīvo sankciju noteikšanas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Formulējot pārkāpumus, īpaša uzmanība pievēršama blanketajām normām. 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paredzēt krimināltiesiska rakstura sankcijas par "šā likuma, tieši piemērojamo Eiropas Savienības tiesību aktu, Latvijas Bankas noteikumu vai lēmumu pārkāpumiem patērētāju tiesību aizsardzības finanšu pakalpojumu jomā". Šāda pieeja acīmredzami neatbilst pārkāpumu noteikšanas prasībām. Soda piemērošana par šādā veidā noteiktu pārkāpumu ir prettiesiska. Normatīvo aktu un lēmumu uzskaitījums nesatur nekādas pārkāpuma pazīmes. Tam, ka pēc tam normas tekstā ir piemēru veidā ("tostarp par") minēti atsevišķi vairāk vai mazāk detalizēti pārkāpumu, nav būtiskas nozīmes. Panta redakcija neizslēdz iespēju piemērot atbildību arī par citiem iespējamiem pārkāpumiem, kas nav konkretizēti.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šādas vispārīgas atsauces uz normatīvajiem aktiem vai lēmumiem atbildības regulējumā vispār nav ietveramas. Turklāt par lēmumu nepildīšanu sods nav piemērojams, tam ir paredzēti lēmumu piespiedu izpildes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Neskarot citus apsvērumus, ja par patērētāju tiesību pārkāpumiem finanšu jomā tomēr paredzētu administratīvajai atbildībai līdzīgus piespiedu ietekmēšanas līdzekļus, ko piemērotu administratīvajā procesā, tas pats par sevi nekādā veidā neizslēdz iespēju saglabāt līdzšinējo administratīvo pārkāpumu formulējumu. Neatkarīgi no procesa veida, materiāltiesiskais pārkāpumu regulējums visos gadījumos būtu veidojams līdzvērtīgi, ievērojot sodu tiesību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paredzētu jaunus pārkāpumus, tad katra pārkāpuma nepieciešamība un pieļaujamība izvērtējama atsevišķi, iekļaujot detalizētu pamatojumu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(sal. sk. administratīvās atbildības nepieciešamības un pieļaujamības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 tad, ja pārņemtu Patērētāju tiesību aizsardzības likuma 37. panta otrajā, trešajā, astotajā un devītajā daļā minētos pārkāpumus, tie atkārtoti izvērtējami un precizējami atbilstoši šobrīd pastāvošajām pārkāpumu definēšanas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Īsumā, lai tiesiski noteiktu administratīvo atbildību (plašākā izpratnē) par kādu prettiesisku rīcību, jāievēro vairāki būtiski pamatprincipi. Pirmkārt, pārkāpumu (t. i., tā pazīmes, nodarījumu, nepieļaujamo rīcību) un par to piemērojamo sodu var noteikt tikai formālais likumdevējs – Saeima. Nekādā gadījuma nav pieļaujama situācija, ka pārkāpuma saturu patiesībā noteiktu izpildvara – Ministru kabinets, pārvaldes iestāde u. tml. Arī Latvijas Banka nevar noteikt pārkāpuma saturu. Otrkārt, lai arī blanketas normas ir pieļaujamas, tomēr likumā, definējot pārkāpumu, ir jānorāda visas tā nepieciešamās pazīmes. Šīs pazīmes var konkretizēt likumi vai citi normatīvie tiesību akti. Treškārt, blanketajai normai pietiekami skaidri jānorāda, uz ko tieši attiecas norāde. Citiem vārdiem sakot, tai pietiekami skaidri, saprotami un precīzi jānorāda un jānorobežo tas regulējums, kas konkretizēs pārkāpuma pazīmes (t. i., korespondējošās normas). Kopumā šīm prasībām jāgarantē, ka no likuma normas, kas noteic pārkāpumu, persona spēj paredzēt, vai attiecīga rīcība ir administratīvi sodāma. Neskaidrākajos gadījumos jāpastāv vismaz iespējai saskatīt sodīšanas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paredzētās grozāmā likuma X nodaļas nosaukums "Patērētāju tiesību pārkāpumi finanšu pakalpojumu jomā" neatbilst šīs nodaļas saturam (tajā ir ne tikai pārkāpumu regulējums), neatklāj būtiskās atšķirības un nenorobežo to no šā likuma IX nodaļas.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attiecīgi precizēts likumprojekta 22. pants attiecībā uz nodaļas nosaukumu un likuma 39.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Banka pārņem Patērētāju tiesību aizsardzības centra kompetenci attiecībā uz likuma 37. panta otrajā, trešajā, astotajā un devītajā daļā minētajiem pārkāpumiem, tad atbilstoši precizēts 39. pants, pārņemot minētos pārkāpumus Latvijas Bankas kompetencē. Ievērojot iebildumā norādīto un lai novērstu blanketas normas tvērumu, no likuma 39. panta izslēgta vispārīgā atsauce uz šā likuma, Eiropas Savienības tiesību aktu, Latvijas Bankas noteikumu vai lēmumu pārkāpumiem, kā arī “tostarp” konstrukcija, un veidots izsmeļošs pārkāpumu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VIII</w:t>
            </w:r>
            <w:r w:rsidR="00000000" w:rsidRPr="00000000" w:rsidDel="00000000">
              <w:rPr>
                <w:vertAlign w:val="superscript"/>
                <w:rtl w:val="0"/>
              </w:rPr>
              <w:t xml:space="preserve">1</w:t>
            </w:r>
            <w:r w:rsidR="00000000" w:rsidRPr="00000000" w:rsidDel="00000000">
              <w:rPr>
                <w:rtl w:val="0"/>
              </w:rPr>
              <w:t xml:space="preserve"> nodaļas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36.</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pants. Sankcijas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darba laika prasību neievērošanu patērētāju kreditēšanā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 Latvijas Banka piemēro soda naudu fiziskajai personai, tostarp valdes loceklim vai pilnsabiedrības biedram, no 280 </w:t>
            </w:r>
            <w:r w:rsidR="00000000" w:rsidRPr="00000000" w:rsidDel="00000000">
              <w:rPr>
                <w:i w:val="1"/>
                <w:rtl w:val="0"/>
              </w:rPr>
              <w:t xml:space="preserve">euro</w:t>
            </w:r>
            <w:r w:rsidR="00000000" w:rsidRPr="00000000" w:rsidDel="00000000">
              <w:rPr>
                <w:rtl w:val="0"/>
              </w:rPr>
              <w:t xml:space="preserve"> līdz 800 </w:t>
            </w:r>
            <w:r w:rsidR="00000000" w:rsidRPr="00000000" w:rsidDel="00000000">
              <w:rPr>
                <w:i w:val="1"/>
                <w:rtl w:val="0"/>
              </w:rPr>
              <w:t xml:space="preserve">euro</w:t>
            </w:r>
            <w:r w:rsidR="00000000" w:rsidRPr="00000000" w:rsidDel="00000000">
              <w:rPr>
                <w:rtl w:val="0"/>
              </w:rPr>
              <w:t xml:space="preserve">, bet juridiskajai personai — no 600 </w:t>
            </w:r>
            <w:r w:rsidR="00000000" w:rsidRPr="00000000" w:rsidDel="00000000">
              <w:rPr>
                <w:i w:val="1"/>
                <w:rtl w:val="0"/>
              </w:rPr>
              <w:t xml:space="preserve">euro</w:t>
            </w:r>
            <w:r w:rsidR="00000000" w:rsidRPr="00000000" w:rsidDel="00000000">
              <w:rPr>
                <w:rtl w:val="0"/>
              </w:rPr>
              <w:t xml:space="preserve"> līdz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 Latvijas Banka piemēro soda naudu fiziskajai personai, tostarp  valdes loceklim, no 280 </w:t>
            </w:r>
            <w:r w:rsidR="00000000" w:rsidRPr="00000000" w:rsidDel="00000000">
              <w:rPr>
                <w:i w:val="1"/>
                <w:rtl w:val="0"/>
              </w:rPr>
              <w:t xml:space="preserve">euro</w:t>
            </w:r>
            <w:r w:rsidR="00000000" w:rsidRPr="00000000" w:rsidDel="00000000">
              <w:rPr>
                <w:rtl w:val="0"/>
              </w:rPr>
              <w:t xml:space="preserve"> līdz 2000 </w:t>
            </w:r>
            <w:r w:rsidR="00000000" w:rsidRPr="00000000" w:rsidDel="00000000">
              <w:rPr>
                <w:i w:val="1"/>
                <w:rtl w:val="0"/>
              </w:rPr>
              <w:t xml:space="preserve">euro</w:t>
            </w:r>
            <w:r w:rsidR="00000000" w:rsidRPr="00000000" w:rsidDel="00000000">
              <w:rPr>
                <w:rtl w:val="0"/>
              </w:rPr>
              <w:t xml:space="preserve">, aizliedzot valdes loceklim ieņemt noteiktus amatus komercsabiedrībās vai bez tā, bet juridiskajai personai — no 2500 </w:t>
            </w:r>
            <w:r w:rsidR="00000000" w:rsidRPr="00000000" w:rsidDel="00000000">
              <w:rPr>
                <w:i w:val="1"/>
                <w:rtl w:val="0"/>
              </w:rPr>
              <w:t xml:space="preserve">euro</w:t>
            </w:r>
            <w:r w:rsidR="00000000" w:rsidRPr="00000000" w:rsidDel="00000000">
              <w:rPr>
                <w:rtl w:val="0"/>
              </w:rPr>
              <w:t xml:space="preserve"> līdz 75 000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normatīvajos aktos noteiktā aizlieguma noslēgt patērētāja kreditēšanas līgumu noteiktā laikā pārkāpšanu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 Latvijas Banka piemēro soda naudu fiziskajai personai, tostarp valdes loceklim vai pilnsabiedrības biedram, no 280 </w:t>
            </w:r>
            <w:r w:rsidR="00000000" w:rsidRPr="00000000" w:rsidDel="00000000">
              <w:rPr>
                <w:i w:val="1"/>
                <w:rtl w:val="0"/>
              </w:rPr>
              <w:t xml:space="preserve">euro</w:t>
            </w:r>
            <w:r w:rsidR="00000000" w:rsidRPr="00000000" w:rsidDel="00000000">
              <w:rPr>
                <w:rtl w:val="0"/>
              </w:rPr>
              <w:t xml:space="preserve"> līdz 800 </w:t>
            </w:r>
            <w:r w:rsidR="00000000" w:rsidRPr="00000000" w:rsidDel="00000000">
              <w:rPr>
                <w:i w:val="1"/>
                <w:rtl w:val="0"/>
              </w:rPr>
              <w:t xml:space="preserve">euro</w:t>
            </w:r>
            <w:r w:rsidR="00000000" w:rsidRPr="00000000" w:rsidDel="00000000">
              <w:rPr>
                <w:rtl w:val="0"/>
              </w:rPr>
              <w:t xml:space="preserve">, bet juridiskajai personai – no 600 </w:t>
            </w:r>
            <w:r w:rsidR="00000000" w:rsidRPr="00000000" w:rsidDel="00000000">
              <w:rPr>
                <w:i w:val="1"/>
                <w:rtl w:val="0"/>
              </w:rPr>
              <w:t xml:space="preserve">euro</w:t>
            </w:r>
            <w:r w:rsidR="00000000" w:rsidRPr="00000000" w:rsidDel="00000000">
              <w:rPr>
                <w:rtl w:val="0"/>
              </w:rPr>
              <w:t xml:space="preserve"> līdz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 Latvijas Banka piemēro soda naudu fiziskajai personai, tostarp valdes loceklim, no 280 </w:t>
            </w:r>
            <w:r w:rsidR="00000000" w:rsidRPr="00000000" w:rsidDel="00000000">
              <w:rPr>
                <w:i w:val="1"/>
                <w:rtl w:val="0"/>
              </w:rPr>
              <w:t xml:space="preserve">euro</w:t>
            </w:r>
            <w:r w:rsidR="00000000" w:rsidRPr="00000000" w:rsidDel="00000000">
              <w:rPr>
                <w:rtl w:val="0"/>
              </w:rPr>
              <w:t xml:space="preserve"> līdz 2000 </w:t>
            </w:r>
            <w:r w:rsidR="00000000" w:rsidRPr="00000000" w:rsidDel="00000000">
              <w:rPr>
                <w:i w:val="1"/>
                <w:rtl w:val="0"/>
              </w:rPr>
              <w:t xml:space="preserve">euro</w:t>
            </w:r>
            <w:r w:rsidR="00000000" w:rsidRPr="00000000" w:rsidDel="00000000">
              <w:rPr>
                <w:rtl w:val="0"/>
              </w:rPr>
              <w:t xml:space="preserve">, aizliedzot valdes loceklim ieņemt noteiktus amatus komercsabiedrībās vai bez tā, bet juridiskajai personai – no 2500 </w:t>
            </w:r>
            <w:r w:rsidR="00000000" w:rsidRPr="00000000" w:rsidDel="00000000">
              <w:rPr>
                <w:i w:val="1"/>
                <w:rtl w:val="0"/>
              </w:rPr>
              <w:t xml:space="preserve">euro</w:t>
            </w:r>
            <w:r w:rsidR="00000000" w:rsidRPr="00000000" w:rsidDel="00000000">
              <w:rPr>
                <w:rtl w:val="0"/>
              </w:rPr>
              <w:t xml:space="preserve"> līdz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2</w:t>
            </w:r>
            <w:r w:rsidR="00000000" w:rsidRPr="00000000" w:rsidDel="00000000">
              <w:rPr>
                <w:b w:val="1"/>
                <w:rtl w:val="0"/>
              </w:rPr>
              <w:t xml:space="preserve">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tā adresāts var pārsūdzēt Administratīvajā rajona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3</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viena gada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Latvijas Banka pieņem viena mēneša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trešajā daļā noteikto termiņu nav iespējams ievērot, to var pagarināt uz laiku, kas nepārsniedz četrus mēnešus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nepieciešams veikt ekspertīzi, lietu izskata un lēmumu pieņem sešu mēnešu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izbeidz lietu, ja šajā pantā noteiktajā termiņā nav pieņemts lēmums par šajā likumā noteikto sankciju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26.</w:t>
            </w:r>
            <w:r w:rsidR="00000000" w:rsidRPr="00000000" w:rsidDel="00000000">
              <w:rPr>
                <w:vertAlign w:val="superscript"/>
                <w:rtl w:val="0"/>
              </w:rPr>
              <w:t xml:space="preserve">31</w:t>
            </w:r>
            <w:r w:rsidR="00000000" w:rsidRPr="00000000" w:rsidDel="00000000">
              <w:rPr>
                <w:rtl w:val="0"/>
              </w:rPr>
              <w:t xml:space="preserve"> pantā un 37.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starpnieka un kredīta starpnieka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52.punktu. Atbilstoši likumprojekta anotācijai ir paredzēts PTAC budžeta samazinājums sākot ar 2027.gada 1.janvāri, atlaižot visus finanšu pakalpojumu uzraudzības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ar 2027.gada 1.janvāri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26.</w:t>
            </w:r>
            <w:r w:rsidR="00000000" w:rsidRPr="00000000" w:rsidDel="00000000">
              <w:rPr>
                <w:vertAlign w:val="superscript"/>
                <w:rtl w:val="0"/>
              </w:rPr>
              <w:t xml:space="preserve">31</w:t>
            </w:r>
            <w:r w:rsidR="00000000" w:rsidRPr="00000000" w:rsidDel="00000000">
              <w:rPr>
                <w:rtl w:val="0"/>
              </w:rPr>
              <w:t xml:space="preserve"> pantā un 37.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starpnieka un kredīta starpnieka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anotācijai ir paredzēts PTAC budžeta samazinājums sākot ar 2027.gada 1.janvāri, atlaižot visus finanšu pakalpojumu uzraudzības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skaidrot, kādā veidā būtu nododami dokumenti, informācija, datubāzes un reģistri, kas saistīti ar patērētāju kreditēšanas pakalpojumu sniedzēju, kredīta starpnieku un to pārstāvju uzraudzību, ņemot vērā, ka tie PTAC elektroniskajās uzraudzības sistēmās reģistrēti dokumenti un datubāzes. Pamatā PTAC izmanto divas informācijas sistēmas – DVS “Namejs” un IS Uzraugs.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53.punkta otro teikumu sekojošā redakcijā: ”Iesniegumus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lai varētu pēc būtības atbildēt uz Ekonomikas ministrijas 10., 11., 12. un 25. iebildumu saistībā ar iebildumā minēto, ka “atbilstoši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  Finanšu ministrija ir lūguši PTAC līdz 24.04.2026. sniegt informāciju par to, cik liels finansējums PTAC ir nepieciešams attiecībā uz 25.iebildumā norādīto, proti, budžets 11 amatpersonu (darbinieku) skaita samazināšanai, izmaksājamais  atlaišanas pabalsts no 1 – 4 mēnešalgām. PTAC līdz 27.04.2026. nav vēl sniedzis šādu informāciju. Pēc minētās informācijas saņemšanas, un līdz likumprojekta pieņemšanai Saeimā, būs iespēja precīzāk noteikt un atbilstoši precizēt, kāds būs nepieciešamais resursu apjoms PTAC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26.</w:t>
            </w:r>
            <w:r w:rsidR="00000000" w:rsidRPr="00000000" w:rsidDel="00000000">
              <w:rPr>
                <w:vertAlign w:val="superscript"/>
                <w:rtl w:val="0"/>
              </w:rPr>
              <w:t xml:space="preserve">31</w:t>
            </w:r>
            <w:r w:rsidR="00000000" w:rsidRPr="00000000" w:rsidDel="00000000">
              <w:rPr>
                <w:rtl w:val="0"/>
              </w:rPr>
              <w:t xml:space="preserve"> pantā un 37.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starpnieka un kredīta starpnieka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54.punktu. Atbilstoši likumprojekta anotācijai ir paredzēts PTAC budžeta samazinājums sākot ar 2027.gada 1.janvāri atlaižot visus finanšu pakalpojumu uzraudzības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Tiesvedības finanšu pakalpojumu jomā, kas uzsāktas līdz 2027. gada 1. janvārim un nav pabeigtas līdz šā likuma grozījumu attiecībā uz finanšu pakalpojumu jomas uzraudzības nodošanu Latvijas Bankai spēkā stāšanās dienai, pārņem 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līdz likumprojekta pieņemšanai Saeimā, būs iespēja precīzāk noteikt un atbilstoši precizēt, kāds būs nepieciešamais resursu apjoms PTAC, un ,kad PTAC būs sniedzis visu nepieciešamo informāciju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26.</w:t>
            </w:r>
            <w:r w:rsidR="00000000" w:rsidRPr="00000000" w:rsidDel="00000000">
              <w:rPr>
                <w:vertAlign w:val="superscript"/>
                <w:rtl w:val="0"/>
              </w:rPr>
              <w:t xml:space="preserve">31</w:t>
            </w:r>
            <w:r w:rsidR="00000000" w:rsidRPr="00000000" w:rsidDel="00000000">
              <w:rPr>
                <w:rtl w:val="0"/>
              </w:rPr>
              <w:t xml:space="preserve"> pantā un 37.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starpnieka un kredīta starpnieka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46.punktu ar atsauci arī uz 26.</w:t>
            </w:r>
            <w:r w:rsidR="00000000" w:rsidRPr="00000000" w:rsidDel="00000000">
              <w:rPr>
                <w:vertAlign w:val="superscript"/>
                <w:rtl w:val="0"/>
              </w:rPr>
              <w:t xml:space="preserve">32</w:t>
            </w:r>
            <w:r w:rsidR="00000000" w:rsidRPr="00000000" w:rsidDel="00000000">
              <w:rPr>
                <w:rtl w:val="0"/>
              </w:rPr>
              <w:t xml:space="preserve"> pantu un 26.</w:t>
            </w:r>
            <w:r w:rsidR="00000000" w:rsidRPr="00000000" w:rsidDel="00000000">
              <w:rPr>
                <w:vertAlign w:val="superscript"/>
                <w:rtl w:val="0"/>
              </w:rPr>
              <w:t xml:space="preserve">33</w:t>
            </w:r>
            <w:r w:rsidR="00000000" w:rsidRPr="00000000" w:rsidDel="00000000">
              <w:rPr>
                <w:rtl w:val="0"/>
              </w:rPr>
              <w:t xml:space="preserve">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paredzēti grozījumi Patērētāju tiesību aizsardzības likuma 26.</w:t>
            </w:r>
            <w:r w:rsidR="00000000" w:rsidRPr="00000000" w:rsidDel="00000000">
              <w:rPr>
                <w:vertAlign w:val="superscript"/>
                <w:rtl w:val="0"/>
              </w:rPr>
              <w:t xml:space="preserve">32</w:t>
            </w:r>
            <w:r w:rsidR="00000000" w:rsidRPr="00000000" w:rsidDel="00000000">
              <w:rPr>
                <w:rtl w:val="0"/>
              </w:rPr>
              <w:t xml:space="preserve"> pantā un 26.</w:t>
            </w:r>
            <w:r w:rsidR="00000000" w:rsidRPr="00000000" w:rsidDel="00000000">
              <w:rPr>
                <w:vertAlign w:val="superscript"/>
                <w:rtl w:val="0"/>
              </w:rPr>
              <w:t xml:space="preserve">33</w:t>
            </w:r>
            <w:r w:rsidR="00000000" w:rsidRPr="00000000" w:rsidDel="00000000">
              <w:rPr>
                <w:rtl w:val="0"/>
              </w:rPr>
              <w:t xml:space="preserve">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26.</w:t>
            </w:r>
            <w:r w:rsidR="00000000" w:rsidRPr="00000000" w:rsidDel="00000000">
              <w:rPr>
                <w:vertAlign w:val="superscript"/>
                <w:rtl w:val="0"/>
              </w:rPr>
              <w:t xml:space="preserve">31</w:t>
            </w:r>
            <w:r w:rsidR="00000000" w:rsidRPr="00000000" w:rsidDel="00000000">
              <w:rPr>
                <w:rtl w:val="0"/>
              </w:rPr>
              <w:t xml:space="preserve"> pantā un 37.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starpnieka un kredīta starpnieka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pārejas noteikumu 52. punktā lietots neatbilstošs procesa veida apzīmējums. Tas ir administratīvā pārkāpuma process, nevis "administratīvo pārkāpumu lietu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pārejas noteikumu 52.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VIII</w:t>
            </w:r>
            <w:r w:rsidR="00000000" w:rsidRPr="00000000" w:rsidDel="00000000">
              <w:rPr>
                <w:vertAlign w:val="superscript"/>
                <w:rtl w:val="0"/>
              </w:rPr>
              <w:t xml:space="preserve">1</w:t>
            </w:r>
            <w:r w:rsidR="00000000" w:rsidRPr="00000000" w:rsidDel="00000000">
              <w:rPr>
                <w:rtl w:val="0"/>
              </w:rPr>
              <w:t xml:space="preserve">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otrās, trešās, astotās un devītās daļas izslēgšanu un 38. panta pirmajā, trešajā, ceturtajā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2011. gada 29. marta noteikumi Nr. 245 "Noteikumi par speciālo atļauju (licenci) patērētāju kreditēšanas pakalpojumu sniegšanai" un Ministru kabineta 2016. gada 13. decembra noteikumi Nr.772 "Kredīta starpnieku un kredīta starpnieku pārstāvju reģistrācijas noteikumi"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administratīvos procesus, tai skaitā lietās par kreditēšanas pakalpojuma sniedzēju licencēšanas, kredītu starpnieku un to pārstāvju reģistrēšanu, kā arī administratīvā pārkāpuma procesus par patērētāju tiesību pārkāpumiem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Ministru kabineta 2016. gada 25. oktobra noteikumi Nr. 691 “Noteikumi par patērētāja kreditēšanu” un Ministru kabineta 2014. gada 21. oktobra noteikumi Nr.648 "Noteikumi par distances līgumu par finanšu pakalpojumu sniegšanu" ir spēkā līdz 2027. gada 31. decembrim.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pieejamības uzraudzībā galvenā problemātika saistīta tieši ar Latvijas Bankas pašreizējā kompetencē esošo kredītiestāžu politiku. Patērētāju kreditētāji pateicoties mūsdienu inovatīvo tehnoloģiju izmantošanai jau tagad nodrošina pakalpojumu pieejamību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nodevās par patērētāju kreditētāju uzraudzību valsts budžets saņem vidēji 2 miljonus EUR, savukārt 11 darbinieku tiešās izmaksas gada laikā ir nepilni 400 tūkstoši EUR. Līdz ar to zaudējumi valsts budžetam kā minimums būs pusotrs miljons EUR gadā. Līdztekus uzsverams, ka Latvijas Banka, piemērojot likumprojekta 8.panta 1.</w:t>
            </w:r>
            <w:r w:rsidR="00000000" w:rsidRPr="00000000" w:rsidDel="00000000">
              <w:rPr>
                <w:vertAlign w:val="superscript"/>
                <w:rtl w:val="0"/>
              </w:rPr>
              <w:t xml:space="preserve">6</w:t>
            </w:r>
            <w:r w:rsidR="00000000" w:rsidRPr="00000000" w:rsidDel="00000000">
              <w:rPr>
                <w:rtl w:val="0"/>
              </w:rPr>
              <w:t xml:space="preserve"> daļā norādīto maksu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100 000 euro gadā.) pēc 2025.gada statistikas datiem saņemtu 1`582`965.70  EUR. Proti, reforma pēc būtības paredz pusotra miljona EUR atņemšanu valsts budžetam un novirzīšanu Latvijas Bankai, ienākumiem būtiski pārsniedzot tās izmaksas. Līdztekus atzīmējams, ka 2025.gadā no patērētāju kreditēšanas nozares valsts budžeta ieņēmumi bija 2 991 250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patērētāju tiesību un interešu aizsardzību, uzraugot preču tirdzniecību un pakalpojumu sniegšanu, nodrošinot patērētājiem nepieciešamo informāciju un palīdzot patērētājiem risināt radušos konfliktus,  īsteno PTAC. Lai nodrošinātu patērētāju tiesības aizsardzības mehānismu patērētāju kreditēšanas jomā, kā arī pārraudzītu patērētāju kreditēšanas pakalpojumu sniedzējus, PTAC izsniedz, aptur, veic grozījumus izsniegtajā licencē un anulē speciālo atļauju (licenci) patērētāju kreditēšanas pakalpojumu sniedzējam. PTAC kompetence ir nodrošināt, ka kreditētāji ievēro atbildīgas aizdošanas principus, kā arī nepieļauj negodīgu komercpraksi, piemēram, maldinošas reklāmas vai neskaidrus līguma nosacījumus. PTAC kā patērētāju tiesību un interešu uzraudzības iestāde attiecība uz finanšu pakalpojumiem šajā jomā šobrīd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-nelicencētus 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-krājaizdevu sabiedrības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uzraudzības funkciju, PTAC īsteno šādus galvenos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un iesniegumu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kolektīvo interešu uzraudzība (ar patērētājiem slēgto un patērētājiem piedāvāto līguma noteikumu uzraudzība (netaisnīgi līguma noteikumi), negodīgas komercprakses aizlieguma uzraudzība (profesionālai rūpībai neatbilstoša, maldinoša vai agresīva),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 un reģistrēšana, pastāvīga uzraudzība (patērētāju kreditētāju licencēšana (39 tirgus dalībnieki), hipotekāro kredītu starpnieku reģistrēšana (25 tirgus dalībnieki, tajā skaitā no Eiropas Ekonomiskās zonas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NILLTPFN uzraudzība pār PTAC licencētajiem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un komersantu informēšana, vadlīniju, ieteikumu izdošana, statistikas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minēto uzdevumu izpildei, PTAC ikdienā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regulāras pārbaudes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 sankcijas un uzliek tiesiskos pienākumus par reklāmas un negodīgas komercprakses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izsniedz, aptur un anulē licences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atbildes uz patērētāju 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skaidrojumus patērētājiem un komersantiem, sagatavo uzziņas,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ieteikumus, vadlīnijas, organizē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nozares risku novērtējumu patērētāju kreditētāju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brīdinājumus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kontu tarifu salīdzināšanas mājaslapu.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uzrauga tos kreditēšanas pakalpojumu sniedzējus, kuri neveic patērētāju kreditēšanu.".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saistībā ar Patērētāju kolektīvajām prasībām, norādot, ka lai arī Patērētāju tiesību aizsardzības centrs turpinās būt vienotais kontaktpunkts saziņai ar Eiropas Komisiju, kā arī Patērētāju tiesību aizsardzības centrs joprojām izskatīs iesniegumus par lūgumu piešķirt kvalificētās institūcijas statusu pastāvīgi vai konkrētas patērētāju kolektīvās prasības celšanai, vienlaikus ne tikai Patērētāju tiesību aizsardzības centrs, bet arī Latvijas Banka nodrošinās finanšu līdzekļus patērētāju kolektīvo prasību saistītajiem izdevumiem, jo turpmāk Latvijas Banka īstenos patērētāju tiesību aizsardzības uzraudzību finanšu pakalpojumu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norādot, ka šā likumprojekta izpratnē Latvijas Banka uzskatāma par uzraudzības un kontroles iestādi attiecībā uz finanšu pakalpojumu jomu, lai nepārprotami ir skaidrs, ka kvalificētā institūcija šajā jautājumā vēršas pie Latvijas Bankas, nevis Patērētāju tiesību aizsardzības centra ar iesniegumu par patērētāju tiesību pārkāpuma novēršanu atbilstoši šā likuma 26.</w:t>
            </w:r>
            <w:r w:rsidR="00000000" w:rsidRPr="00000000" w:rsidDel="00000000">
              <w:rPr>
                <w:vertAlign w:val="superscript"/>
                <w:rtl w:val="0"/>
              </w:rPr>
              <w:t xml:space="preserve">15</w:t>
            </w:r>
            <w:r w:rsidR="00000000" w:rsidRPr="00000000" w:rsidDel="00000000">
              <w:rPr>
                <w:rtl w:val="0"/>
              </w:rPr>
              <w:t xml:space="preserve">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saskaņā ar likumprojektā ietverto regulējumu Latvijas Banka būs uzraudzības un kontroles iestāde attiecībā uz finanšu pakalpojumu jomu, PTAC turpinās būt vienotais kontaktpunkts saziņai ar Eiropas Komisiju, kā arī PTAC joprojām izskatīs iesniegumus par lūgumu piešķirt kvalificētās institūcijas statusu pastāvīgi vai konkrētas patērētāju kolektīvās prasības celšanai.  PTAC turpinās saņemt finansējumu no valsts budžeta, lai varētu nodrošināt finanšu līdzekļus ar patērētāju kolektīvo prasību saistītajiem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likumprojektā paredzētais risinājums ir samērīgākais no iespējamiem, kā arī nav salīdzināta esošā sūdzību izskatīšanas modeļa faktiskā ietekme ar plānotā modeļa iespējamiem ieguvumiem un izmaksām. Lūgums aizpildīt anotācijas 1.3.apakšdaļu, norādot, alternatīvo risinājumu izvērtējumu, kā arī prasību un izmaksu samērīguma izvērtējumu pret ieguvumiem.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saistīto likumprojektu pakotne."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interpretācijā vai sankciju piemērošanas praksē finanšu pakalpojumu jomā. Šāds skaidrojums ir būtisks tiesiskās noteiktības un tiesiskās paļāvības principu nodrošināšanai gan patērētājiem, gan tirgus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ir norādīta uzraudzības iestādes maiņa, tomēr nav paskaidrots, kā Latvijas Banka praktiski īstenos likuma regulējamās jomas uzraudzību, un vai tās uzraudzības prakse atšķirsies no līdzšinējās PTAC īstenotās prakses. Anotācijā nav vērtēts, vai reformas rezultātā var rasties izmaiņas sankciju piemērošanas intensitātē, vienveidībā vai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Latvijas Bankas kā finanšu tirgus uzraugošās institūcijas primārās funkcijas sader ar konkrētā likuma mērķi aizsargāt patērētāju kā vājāko līguma pusi. Risinājuma aprakstā nav vērtēts, kā tiks nodrošināts, ka patērētāju tiesību aizsardzība nekļūst sekundāra salīdzinājumā ar finanšu tirgus stabilitātes mērķiem, un ka patērētāju tiesību aizsardzība tiks nodrošināta vismaz līdzšinējā kvalitātē. Anotācijā nav veikts vērtējums par to, kā plānotais risinājums ietekmēs patērētāju tiesību aizsardzības efektivitāti, tostarp sūdzību izskatīšanas ātrumu, pieejamību un rezultātu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konkrētā likuma regulējamo, un par šā likuma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institucionālās kompetences pārdale teorētiski var radīt izmaiņas likumprojekta regulējamās jomas uzraudzības pieejā, interpretācijā vai sankciju piemērošanas praksē finanšu pakalpojumu jomā, tomēr likumprojektā ietvertais regulējums pēc būtības netiek grozīts, kas šādu risku ļauj novērtēt kā ļoti zemu.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praktiski īstenos likuma regulējamās jomas uzraudzību un uzraudzības prakse būs balstīta risku novērtējumā.  Tādējādi teorētiski var rasties izmaiņas sankciju piemērošanas intensitātē, vienveidībā vai praksē, ja Latvijas Bankas veiktais uzraugāmā sektora vai konkrētu uzraugāmo finanšu tirgus dalībnieku risku novērtējums atšķirsies no PTAC līdz šim veiktā risku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īstenos patērētāju tiesību aizsardzību atbilstoši likuma prasībām, kam saskaņā ar anotācijā norādīto tiek paredzēti papildu resursi. Līdz ar to patērētāju tiesību aizsardzība finanšu pakalpojumu jomā tiks nodrošināta vismaz līdzšinējā kvalitātē. Turklāt nozīmīgi, ka Latvijas Bankas kompetencē jau šobrīd ir finanšu pratības veicināšanas kompetence, kas ir tieši vērsta uz patērētāju izglītošanu finanšu jomā, tostarp, saistībā ar finanšu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pietiekami izvērtētas deleģējuma izmaiņu sekas tiesību aktu sistēmai un tiesiskās noteiktības jautājumi, pārejot no Ministru kabineta noteikta regulējuma uz Latvijas Bankas noteikumiem konkrētā likuma regulētajā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vai un kā Latvijas Bankas izdodamie noteikumi pēc satura aizstās līdzšinējo Ministru kabineta regulējumu. Vēršam uzmanību, ka uz šī deleģējuma pamata ir izdoti konkrēti Ministru kabineta noteikumi ar kuriem ir pārņemtas ES tiesību aktu prasības. Līdz ar to, anotācija nepieciešams arī skaidrot: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iestāde tiks noteikta kā atbildīgā Eiropas Savienības tiesību aktu pārņemšanas un ieviešanas kontroles informācijas sistēmas (ESTAPIKS) datubāzē kā atbildīgā par konkrētā ES tiesību akta prasību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šāda deleģējuma pārveidošana ietekmēs politikas veidotāja (piemēram, Ekonomikas ministrijas vai Finanšu ministrijas) atbildību un kontroli pār tiesību akta saturu, un pareizu ES tiesību akta pārņemšanu? Kā šāda kontrole tiks nodrošināta?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kā Latvijas Bankas noteikumi tiks saskaņoti ar attiecīgajiem politikas veidotājiem?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praktiski tiks nodrošināts paziņošanas pienākums Eiropas Komisijai par attiecīgo ES tiesību aktu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konkrēti iestāde turpmāk pārstāvēs Latviju par attiecīgo ES tiesību aktu Padomes darba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konkrēti iestāde iesaistīsies jautājumos par pārkāpuma procedūras risināšanu, piemēram, gadījumos, ja tiks konstatēts, ka ES tiesību akts nav pareizi vai savlaicīgi pārņemts?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nemaina politikas veidošanas loģiku, bet to precizē: Ekonomikas ministrija saglabā politikas veidotāja lomu, savukārt Latvijas Banka kā neatkarīgs uzraugs īsteno šo politiku finanšu sektorā. Šāds modelis ir plaši izmantots un nodrošina profesionālāku, no politiskā cikla neatkarīgu uzraudzību. Normatīvo aktu izstrāde praksē tiek koordinēta (kā citās jomās), un neatbilstību gadījumos iespējami sadarbības mehānismi bez Ministru kabineta tiešas iesaistes, turklāt Latvijas Bankai jau ir tiesības izdot ārējos normatīvos aktus finanšu tirgus dalībniekiem, un šo pilnvaru paplašināšana uz patērētāju aizsardzību finanšu jomā ir loģiska, lai nodrošinātu konsekventu, vienoti piemērojamu regulējumu, nevis fragmentētu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9. panta otro daļu Latvijas Bankas noteikumi juridiskā spēka hierarhijā ir pielīdzināmi Ministru kabineta noteikumiem. Tādējādi ar Latvijas Bankas noteikumiem var aizstāt spēkā esošos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deleģējums noteikt kaut kādu regulējumu Patērētāju tiesību aizsardzības likumā būs dots Latvijas Bankai, tad atbildība par šā regulējuma izdošanu pilnībā gulstas uz Latvijas Banku (tai skaitā par ES tiesību akta pārņemšanu, ja ar Latvijas Bankas noteikumiem ir jāpārņem/jāievieš ES tiesību akts). Savukārt Ekonomikas ministrija ir politikas veidotājs un tai saglabāsies atbildība par tā regulējuma izstrādi, kas būs ietverts deleģējošā likumā (tai skaitā deleģējošajā likuma normā ietverto regulējumu). Tā ir vispārpieņemta prakse, kas darbojas jau šobrīd. Daudzi finanšu sektora likumi satur regulējumu jomā, par kuru politiku veido ministrija, bet vienlaikus šie likumi paredz arī deleģējumus Latvijas Bankai noteikt detalizētāku regulējumu. Šāda pieeja ir iespējama un tiks īstenota arī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būs attiecīga nepieciešamība, kā koordinējošo vai atbildīgo iestādi par konkrēta ES tiesību akta vai tā daļas ieviešanu/pārņemšanu ESTAPIKS datubāzē ir iespējams norādīt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pilnvaro Latvijas Banku noteikt regulējumu kādā jautājumā, Latvijas Banka nodrošina sabiedrības līdzdalības iespējas, tai skaitā nodrošina iespēju paust viedokli arī institūcijām, kuru kompetenci projekts skar vai varētu skart. Šai ziņā Latvijas Bankai ir saistošas Valsts pārvaldes iekārtas likumā noteiktās prasības sabiedrības līdzdalības nodrošināšanai tieši tāpat, kā tās ir saistošas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pienākums Eiropas Komisijai par attiecīgo ES tiesību aktu pārņemšanu tiks nodrošināts tieši tāpat, kā tas līdz šim ir bijis nodrošināts attiecībā uz citiem Latvijas Bankas noteikumiem, ar kuriem tiek pārņemtas ES tiesību normas. Proti, Latvijas Banka informē par Latvijas Bankas noteikumu izdošanu ministriju, kura noteikta par koordinējošo institūciju konkrētā ES tiesību akta pārņemšanai, savukārt koordinējošā ministrija noziņo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institūciju sadarbību jautājumos, kas saistīti ar Latvijas dalību ES lēmumu ierosināšanas, sagatavošanas un pieņemšanas procesā, tai skaitā par dalību ES Padomes darba grupās, lemj Vecāko amatpersonu sanāksme, kurā cita starpā piedalās arī Ekonomikas ministrija. Tādējādi ar Vecāko amatpersonu sanāksmes lēmumu tiek noteikts, kura iestāde turpmāk pārstāvēs Latviju par attiecīgo ES tiesību aktu Padomes darba grupās, tostarp arī jautājumos, kas saistīti ar patērētāju tiesību aizsardzību finanšu pakalpojumu jomā. Jebkurā gadījumā Ekonomikas ministrija kā atbilstošās politikas veidotāja piedalās ES lēmumu ierosināšanas, sagatavošanas un pieņemšanas procesā un pārstāv Latviju par attiecīgo ES tiesību aktu Padomes darba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Jautājumus pārkāpuma procedūru gadījumos, piemēram, gadījumos, ja tiks konstatēts, ka ES tiesību akts nav pareizi vai savlaicīgi pārņemts, risina saskaņā ar Ministru kabineta 2011.gada 12. jūlija noteikumiem Nr. 550 "Noteikumi par institūciju sadarbību Līguma par Eiropas Savienības darbību pārkāpuma procedūras ietvaros un pirms pārkāpuma procedūras ierosināšanas". Atbilstoši minēto Ministru kabineta noteikumu 4. punktam nostājas projektu un atbildes projektu parasti sagatavo tā institūcija, kura bija atbildīga par attiecīgā ES tiesību akta piemērošanu vai pārņemšanu. Attiecīgi, ja par atbildīgo būs nozīmēta Latvijas Banka, tad nostājas projektu un atbildes projektu gatavos Latvijas Banka. Ja par atbildīgo būs nozīmēta ministrija, tad atbildi vai nostāju gatavos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pamatā nav aplūkota sodīšanas funkcijas nodošana Latvijas Bankai un nav iekļauts tās pamatojums. Uzraudzība un sodīšana ir patstāvīgas un krasi atšķirīgas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un kontrole ir valsts pārvaldes rīcības forma, kas attiecas uz t. s. materiālo administratīvo tiesību un administratīvā procesa jomu. Sodīšana kā tāda neietilpst uzraudzības vai kontroles funkcijā. Tas ir patstāvīgs sodu tiesību jautājums ar atšķirīgiem materiālajiem un procesuālajiem priekšnoteikumiem. Administratīvie sodi un tiem līdzīgi pasākumi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administratīvie sodi un citas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Vispārīgajos skaidrojumos projekta anotācijā ir minēta tikai uzraudzības funkcijas nodošana, bet sodīšana īpaši nav apskatīta (protams, neskaitot skaidrojumus saistībā ar atbildības regulējumu). Piemēram, reģistrēšana, licencēšana vai uzraudzība (kontrole) neietver sodīšanu. Ideāltipiskā gadījumā uzraudzībai un sodīšanai pat vajadzētu būt dažādu institūciju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Anotācijas 1.3. apakšsadaļa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jomā Eiropas Savienības tiesību aktu regulējums sistemātiski ietver pieeju, ka dalībvalstij jānodrošina, lai kompetentā iestāde var īstenot uzraudzības pasākumus un administratīvos pasākumus, kā arī piemērot administratīvās sankcijas par pārkāpumiem. Tādējādi uzraudzības un sodīšanas funkcijas  ir cieši saistītas kā vienas sistēmas secīgi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Latvijas tiesību sistēmā administratīvie sodi un citas sodoša (krimināltiesiska) rakstura administratīvās sankcijas tiek nošķirtas no vispārīgā uzraudzības vai kontroles procesa, finanšu tirgus dalībnieku uzraudzības iestādes tradicionāli ir īstenojušas arī administratīvo sankciju piemērošanas funkciju. Šāda kārtība ir bijusi īstenota PTAC, kurai ir tiesības uzraudzīt patērētāju tiesību aizsardzību, tai skaitā finanšu pakalpojumu jomā, ka arī piemērot atbildību saskaņā ar Patērētāju tiesību aizsardzības likuma IX nodaļas prasībām, tā arī Latvijas Bankā, kur nozaru normatīvie akti paredz Latvijas Bankai gan finanšu tirgus dalībnieku uzraudzības kompetenci, gan administratīvo sankciju piemērošanas kompetenci. Minētās funkcijas tiek iestādes ietvaros tiek nošķirtas, nodrošinot, ka darbinieki, kuri īsteno uzraudzību, neveic sodīšanas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īstenotais finanšu tirgus dalībnieku darbības uzraudzības modelis paredz, ka uzraudzības darbību rezultātā, ja tiek konstatēti pārkāpumi, par kuriem piemērojamas administratīvās sankcijas, šo sankciju piemērošanu īsteno atbilstoši eksperti tajā pašā iestādē, kuri nav bijuši iesaistīti uzraudzības procesā. Arī konkrētajā gadījumā, nosakot Latvijas Banku par “kompetento iestādi” patērētāju tiesību aizsardzības jomā attiecībā uz finanšu pakalpojumu sniegšanu, secīgi arī Latvijas Bankai ir nododama administratīvo sankciju piemērošanas kompetence attiecīgajā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ietvertais skaidrojums administratīvās atbildības aizstāšanai ar tai līdzīgiem piespiedu ietekmēšanas līdzekļiem (t. s. administratīvajām sankcijām) nav pamatots. Tāpat arī pakalpojuma būtība un tā sniedzēja uztvere no patērētāja skatpunkta pati par sevi nav pamatojums soda veida un apmēra izvēlei, lai arī šie kritēriji citastarp varētu būt vērtējami.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Vienīgais arguments, kāpēc atsevišķos gadījumos krimināltiesiska rakstura administratīvu sankciju piemērošana notiek administratīvajā procesā, ir vēsturiski izveidota pieeja un ar to saistītie praktiskie apsvērumi. Tā rezultātā izņēmuma gadījumā varētu būt situācija, ka pāreja uz vienotu regulējumu vismaz īstermiņā varētu negatīvi ietekmēt iestāžu un tiesu prakses attīstību. Tomēr tas nav attiecināms uz jaunu institūtu regulējumu vai jau esoša administratīvās atbildības (šaurākā un Administratīvās atbildības likumā lietotajā izpratnē) regulējuma aizstāšanu.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duālas sodīšanas sistēmas esībai nav juridisku attaisnojumu. Tiesību doktrīnā arī atzīts, ka argumenti par labu Administratīvās atbildības likuma normu piemērošanai atsver pretargumentus. Tas pat ir tieši attiecināts uz finanšu un patērētāju jomu (</w:t>
            </w:r>
            <w:r w:rsidR="00000000" w:rsidRPr="00000000" w:rsidDel="00000000">
              <w:rPr>
                <w:i w:val="1"/>
                <w:rtl w:val="0"/>
              </w:rPr>
              <w:t xml:space="preserve">Sodu tiesību principu nozīme administratīvajās tiesībās. Grām.: Danovskis E. Administratīvās tiesības. Raksti. Rīga: Tiesu namu aģentūra, 2022, 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tiesības neprasa konkrētu procesa veidu. Tā ir dalībvalsts izvēle. Turklāt Eiropas Savienības Tiesa saistībā ar krimināltiesiska rakstura sankciju piemērošanu izmanto tieši sodu tiesībām raksturīgos tiesību principus. Latvijas tiesību sistēmā tam atbilst divi procesa veidi – kriminālprocess un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"Administratīvā procesa likums nodrošina plašākas procesuālās garantijas, kas ir īpaši nozīmīgi, ņemot vērā, ka finanšu tirgus sankcijas (īpaši naudas sodi) pēc savas būtības var tikt kvalificētas kā krimināltiesiska rakstura sankcijas Eiropas Cilvēktiesību konvencijas izpratnē. Attiecīgi nepieciešams nodrošināt augstāku procesuālo standartu – tiesības tikt uzklausītam, tiesības uz efektīvu aizstāvību, pilnvērtīgu pierādījumu pārbaudi u. c." Šāds apgalvojums neatbilst Latvijas tiesību sistēmai. Faktiskā situācija ir pilnīgi pretēja.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regulējums nav veidots, balstoties uz sodu tiesībām raksturīgajiem principiem. Tā pamatā ir pavisam pretēja pieeja (sadarbība u. tml.). Administratīvā procesa likumā nav ietverti ne sodu tiesībām raksturīgie institūti, nav detalizēta izmeklēšanas darbību regulējuma, nav tipisko procesuālo lēmuma satura regulējuma utt. No sodu tiesību skatpunkta, domājams, būtu pamatots secinājums, ka krimināltiesiska rakstura administratīvo sankciju piemērošanas process Administratīvā procesa likumā nav pienācīgi noregulēts. Šīs nepilnības pretēji projekta anotācijā norādītajam rada priekšrocības tieši iestādēm, nevis privātpersonai. Administratīvā procesa izvēle sodu piemērošanai tiek saistīta ar iespējamu vēlmi izvairīties no principiem, kas darbojas visās sodu tiesībās (</w:t>
            </w:r>
            <w:r w:rsidR="00000000" w:rsidRPr="00000000" w:rsidDel="00000000">
              <w:rPr>
                <w:i w:val="1"/>
                <w:rtl w:val="0"/>
              </w:rPr>
              <w:t xml:space="preserve">Kūtris G. Ko sagaidīsim no topošā Administratīvo pārkāpumu procesa likuma. Jurista Vārds, 15.11.2016., Nr. 46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dažkārt šīs nepilnības cenšas novērst tādējādi, ka nozaru likumos iekļauj administratīvo sankciju piemērošanas papildu regulējumu. Tāda pieeja zināmā mērā ir vērojama arī Latvijas Bankas darbības regulējumā. Tomēr minētais regulējums ir fragmentārs, sadrumstalots un nesistēmisks. To nekādā gadījumā nevar uzskatīt par pienācīgu un sodu tiesībām atbilstošu procesa regulējumu, pat skatoties kopsakarā Administratīvā procesa likuma un nozaru likumu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saskatāmi būtiski apsvērumi, kāpēc Latvijas Banka nevarētu turpināt īstenot līdzšinējo administratīvās atbildības regulējumu. Formāli apsvērumi par Latvijas Bankas neesību Administratīvās atbildības likuma 115. pantā iekļautajā iestāžu, kuras amatpersonas ir tiesīgas veikt administratīvā pārkāpuma procesu, uzskaitījumā nav atzīstami par pretargumentu. Šo uzskaitījumu ir iespējams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Soda veida un apmēra izvēle ir saistīta ar daudzu kritēriju izvērtējumu, tostarp ja soda (sankciju) nepieciešamību noteic Eiropas Savienības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Sistēmiski apsvērumi, tostarp regulējuma adresāta vai saistītā pakalpojuma līdzība, ir vērtējami, tomēr tie nav noteicošie. Savukārt sodu esība, to veids vai apmērs nav saistāms ar uzraudzības vai kontroles īstenošanu, tās efektivitāti un tamlīdzīgiem kritērijiem. Uzraudzība un sodīšana ir patstāvīgas un dažādas funkcijas, starp kurām nepastāv nesaraujama vai obligāta saistība. Uzraudzības pasākumu efektivitāti drīzāk raksturotu tas, ka sodi nemaz nebūtu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Soda apmēra izmaiņas nav tikai sankciju apmēra "precizējums", kas nav vērsts uz komersantu tiesiskā stāvokļa pasliktināšanu. Sodu apmēra izmaiņām ir būtiska ietekme. Neskarot vispārīgos argumentus par soda komunikatīvo lomu, vērtību nozīmīguma atspoguļojumu u. tml., naudas sods ir īpašuma tiesību un parasti arī pamatregulējumā ietilpstošo tiesību ierobežojums. Jo lielāks ir soda apmērs, jo lielāka ir šā ierobežojuma intensitāte, kas prasa gan spēcīgāku soda izvēles pamatojumu, gan precīzāku pārkāpuma formulējumu un procesuālo garantiju augstāku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apmēra palielināšanai ir nepieciešams argumentēts pamatojums (</w:t>
            </w:r>
            <w:r w:rsidR="00000000" w:rsidRPr="00000000" w:rsidDel="00000000">
              <w:rPr>
                <w:i w:val="1"/>
                <w:rtl w:val="0"/>
              </w:rPr>
              <w:t xml:space="preserve">Saeimas Juridiskās komisijas Krimināltiesību un sodu politikas apakškomisijas 2023. gada 4. aprīļa sēdes protokols Nr. 141.1.9/3/1-8-14/23</w:t>
            </w:r>
            <w:r w:rsidR="00000000" w:rsidRPr="00000000" w:rsidDel="00000000">
              <w:rPr>
                <w:rtl w:val="0"/>
              </w:rPr>
              <w:t xml:space="preserve">). Vērtējumam vajadzētu būt visai stingram. Soda apmēra palielināšanu var attaisnot vien "acīmredzama neatbilstība pastāvošajai realitātei" (</w:t>
            </w:r>
            <w:r w:rsidR="00000000" w:rsidRPr="00000000" w:rsidDel="00000000">
              <w:rPr>
                <w:i w:val="1"/>
                <w:rtl w:val="0"/>
              </w:rPr>
              <w:t xml:space="preserve">Saeimas Juridiskās komisijas Krimināltiesību politikas apakškomisijas 2019. gada 12. februāra sēdes protokols Nr. 6</w:t>
            </w:r>
            <w:r w:rsidR="00000000" w:rsidRPr="00000000" w:rsidDel="00000000">
              <w:rPr>
                <w:rtl w:val="0"/>
              </w:rPr>
              <w:t xml:space="preserve">). Turklāt pieejai soda apmēru pārskatīšanā jābūt sistēmiskai, visiem sodiem par pārkāpumiem jābūt savstarpēji samērojamiem.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Nozīme ir apstāklim, vai pastāv tendence, ka atklāto pārkāpumu skaits arvien pieaug (</w:t>
            </w:r>
            <w:r w:rsidR="00000000" w:rsidRPr="00000000" w:rsidDel="00000000">
              <w:rPr>
                <w:i w:val="1"/>
                <w:rtl w:val="0"/>
              </w:rPr>
              <w:t xml:space="preserve">Saeimas Juridiskās komisijas Krimināltiesību un sodu politikas apakškomisijas 2023. gada 7. marta sēdes protokols Nr. 141.1.9/3/1-6-14/23</w:t>
            </w:r>
            <w:r w:rsidR="00000000" w:rsidRPr="00000000" w:rsidDel="00000000">
              <w:rPr>
                <w:rtl w:val="0"/>
              </w:rPr>
              <w:t xml:space="preserve">). Pat tad, ja soda apmērs ir salīdzinoši neliels, taču pārkāpumu skaits nepieaug vai pat samazinās, tad soda palielināšanai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Uzmanība pievēršama arī tam, vai šobrīd praksē vispār tiek piemērots naudas sods maksimāli paredzētajā apmērā (</w:t>
            </w:r>
            <w:r w:rsidR="00000000" w:rsidRPr="00000000" w:rsidDel="00000000">
              <w:rPr>
                <w:i w:val="1"/>
                <w:rtl w:val="0"/>
              </w:rPr>
              <w:t xml:space="preserve">Saeimas Juridiskās komisijas Krimināltiesību un sodu politikas apakškomisijas 2023. gada 4. aprīļa sēdes protokols Nr. 141.1.9/3/1-8-14/23; Saeimas Juridiskās komisijas Krimināltiesību un sodu politikas apakškomisijas 2023. gada 7. marta sēdes protokols Nr. 141.1.9/3/1-6-14/23</w:t>
            </w:r>
            <w:r w:rsidR="00000000" w:rsidRPr="00000000" w:rsidDel="00000000">
              <w:rPr>
                <w:rtl w:val="0"/>
              </w:rPr>
              <w:t xml:space="preserve">). Lai arī soda apmēra izvēli ietekmē likumā noteiktās soda robežas un piemērotāji izvēlas konkrētajai situācijai atbilstošāko soda apmēru šajās robežās, tomēr statistika par piemēroto soda apmēru var liecināt par soda izmaiņu nepieciešamību (piemēram, ja arvien biežāk tiek piemēroti naudas sodi maksimāli pieļaujamajā apmērā vai tuvu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apakšsadaļā sniegtais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mainīt līdzšinējo sankciju piemērošanas pieeju par Patērētāju tiesību aizsardzības likuma pārkāpumiem, proti, paredzēt visiem finanšu tirgus dalībniekiem, tai skaitā arī patērētāja kreditētājiem, kredīta starpniekiem un kredīta starpnieku pārstāvjiem, piemērot sankcijas un uzraudzības pasākumus saskaņā ar Administratīvā procesa likumu. Šāda izvēle balstīta gan uz Latvijas Bankas līdzšinējo sankciju piemērošanas procesu, gan vēsturisko finanšu tirgus uzraudzības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aizsardzību finanšu pakalpojumu jomā šobrīd īsteno PTAC un saskaņā ar nozaru likumos ietverto regulējumu (piemēram, Negodīgas komercprakses aizlieguma likumu, Reklāmas likumu un Preču un pakalpojumu piekļūstamības likumu) atbildību par pārkāpumiem piemēro saskaņā ar Administratīvā procesa likumu. Patērētāju tiesību aizsardzības likuma IX nodaļā paredzētie normatīvo aktu pārkāpumi ir vienīgie, par kuriem PTAC piemēro atbildību saskaņā ar Administratīvās atbildības likumu. Šāda situācija attiecīgi rada nepieciešamību īstenot dažādus atbildības piemērošanas procesus vienā iestādē, dažkārt arī attiecībā uz vienu uzraugāmo subjektu, kura darbībā vienlaikus var tikt konstatēti normatīvo aktu prasību pārkāpumi dažādās jomās, par kuriem atbildība būtu piemērojama atšķirīgā procesuālajā kārtībā, pieņemami vairāki lēmumi par atbildības piemērošanu, kuri turklāt tālāk ir pārsūdzami atšķirīgās tiesās.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lai novērstu dažādu procesu īstenošanu attiecībā patērētāju tiesību aizsardzības finanšu pakalpojumu jomā nodrošināšanu, paredzētais atbildības piemērošanas modelis ir paredzēts konsekvents ar Latvijas Bankas līdzšinējo administratīvo sankciju piemērošanas sistēmu finanšu tirgū, tādējādi nodrošinot iespējami vienotu praksi un paredzamību uzraudzītajiem finanšu tirgus dalībniekiem. Latvijas Bankas kā finanšu tirgus un tā dalībnieku uzraudzības iestādes mērķis ir panākt, lai finanšu tirgus dalībnieks ievēro vai izpilda likumā noteiktās prasības. Izdodot administratīvo aktu, kas uzliek pienākumu novērst pārkāpumu, finanšu tirgus dalībniekam tiek dots saprātīgs laiks pārkāpuma novēršanai. Finanšu tirgus dalībniekiem adresēto administratīvo aktu piespiedu izpilde tiek īstenota Administratīvā procesa likumā noteiktajā kārtībā, kas regulē administratīvo aktu piespiedu izpildi (aizvietotājizpilde, piespiedu nauda, tiešais spēks).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pamatoti nodrošināt vienveidīgu kārtību – finanšu tirgus uzraudzības sankcijas un uzraudzības pasākumus atbilstoši vēsturiskajai pieejai šajā sektorā un līdzšinējai praksei piemērot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sankciju apmērs ir saglabāts, tiešā veidā pārņemot esošā Patērētāju tiesību aizsardzības likuma 37. panta otrajā, trešajā, astotajā un devītajā daļā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patērētāju kreditēšanas pakalpojumu sniedzēju un kredīta starpnieku un to pārstāvju jomas uzraudzības funkciju nodošanas Latvijas Bankai ir būtiski nodrošināt konsekventu administratīvā atbildības piemērošanas modeli arī jomās, kurās administratīvā atbildība ir bijusi paredzēta Patērētāju tiesību aizsardzības likuma IX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kreditēšana, kreditēšana pret kustamas lietas ķīlu, hipotekārā kreditēšana un kredīta starpniecība ir finanšu pakalpojumi, kas pēc būtības, riska pakāpes un uzraudzības ietekmes ir pielīdzināmi citām finanšu nozarēm, kuras jau ir Latvijas Bankas uzraudzībā un arī kurās Latvijas Bankai jau ir kompetence piemērot administratīvo atbildību par nozares regulējuma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Banka pārņem Patērētāju tiesību aizsardzības centra kompetenci attiecībā uz likuma 37. panta otrajā, trešajā, astotajā un devītajā daļā minētajiem pārkāpumiem, tad likumprojektā atbilstoši izstrādāts 36.1 pants, pārņemot minētos pārkāpumus Latvijas Bankas kompetencē. Attiecīgi likuma 37. pantā izslēgta astotā un devītā daļa, kurās bija paredzēta administratīvā atbildība par nelicencētu darbību patērētāju kreditēšanā vai kredītu starpniecībā, kā precizētas iestāžu kompetences robežas administratīvā pārkāpuma procesā, kas noteiktas  likuma 38. pantā, izslēdzot pirmajā daļā paredzēto PTAC kompetenci attiecībā uz atbildības piemērošanu par likuma 37. panta otrajā, trešajā, astotajā un devītajā daļā minētajiem pārkāpumiem, kā arī izslēdzot sesto daļu, kur saistībā ar likuma 37. panta devītajā daļā minētajiem pārkāpumiem (nelicencētu darbību patērētāju kreditēšanā) paredzēta arī citu iestāžu (valsts policijas vai pašvaldības policijas) kompetence līdz administratīvā pārkāpuma lietas izskatīšanai (proti, administratīvā pārkāpuma lietas uzsākšana un lietas materiālu nosūtīšana izskatīšanai PTAC). Ņemot vērā, ka Latvijas Banka par nelicencētu darbību patērētāju kreditēšanā atbildību piemēros administratīvajā procesā, gadījumos, kad valsts policija vai pašvaldības policija konstatētu faktus, kas norāda uz iespējamu nelicencētu darbību patērētāja kreditēšanā, tai nebūs pienākuma uzsākt lietvedību administratīvā pārkāpuma lietā un veikt procesuālās darbības, bet par konstatētajiem faktiem būs jāsniedz informācija Latvijas Bankai, lai Latvijas Banka savas kompetences ietvaros varētu lemt par administratīvās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likumu ar jaunu VIII1 nodaļu “Atbildība par patērētāju tiesību pārkāpumiem finanšu pakalpojumu jomā”, tostarp ar 36.1 pantu, nosakot administratīvo atbildību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(piemēram, Ministru kabineta 2016. gada 25. oktobra noteikumu Nr. 691 "Noteikumi par patērētāja kreditēšanu" IX nodaļā “Prasības, kas piemērojamas patērētāja kreditēšanai pret kustamas lietas ķīlu” noteiktās prasības – prasība sniegt pakalpojumu tikai ēkā vai ēkas daļā, prasība nodrošināt atbilstošu ķīlu uzglabāšanu, prasības apsardzei, signalizācijai un videonovērošanai, prasības ķīlu uzskaitei, nosacījumus, ko aizliegts pieņemt par ķīlu, prasības kredīta devēja atbildības apdrošināšanai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darba laika prasību neievērošanu patērētāju kreditēšanā (likuma 8.panta 2.¹ daļa aizliedz noslēgt patērētāja kreditēšanas līgumu laikā no pulksten 23.00 līdz 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minētajām tiesību normām soda naudas apmērs ir saglabāts tādā pašā apmērā, kāds tas šobrīd ir paredzēts likuma 37. pantā, pārrēķinot soda vienības uz soda naudas summu, kuru Latvijas Banka būs tiesīga piemērot Administratīvā procesa likumā noteiktajā kārtībā. Par to prasību neievērošanu, kuras piemērojamas patērētāja kreditēšanai pret kustamas lietas ķīlu un par noteikto darba laika prasību neievērošanu patērētāju kreditēšanā likumprojektā tiek paredzēts piemērot arī brīdinājumu.  Administratīvā procesa likuma 4. panta trešā daļa nosaka, ka administratīvajam aktam un iestādes faktiskajai rīcībai jāatbilst šā panta pirmajā daļā minētajiem vispārējiem tiesību principiem. Attiecīgi piemērojot brīdinājumu vai soda naudu, Latvijas Banka vērtēs pārkāpuma raksturu, būtiskumu, ietekmi, nodrošinot samērīgumu ar izdarīto pārkāpumu un sasniedzot taisnīgāko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likums pieļauj administratīvo sankciju piemērošanu gan juridiskajām, gan fiziskajām personām, ja to rīcība vai bezdarbība ir cēloniski saistāma ar konstatēto pārkāpumu, tādēļ iespējas piemērot soda naudu saglabāšana fiziskām personām, tostarp juridiskās personas valdes locekļiem, pilnsabiedrības biedriem vai citām par pārkāpumu atbildīgajām personām, ir pamatota un atbilst arī Latvijas Bankas praksei līdzīgos sankciju piemērošanas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Savienībā šāda prakse ir atzīta kā efektīva, samērīga un atturoša, ja ir konstatējama konkrētas personas atbildība par pārkāpuma rašanos. Tāpat arī citos finanšu nozares likumos un Latvijas Bankas sankciju politikā ir nostiprināta šāda pieeja. Fizisko personu sodīšana nenotiek automātiski, bet gan tikai tad, ja, izvērtējot faktiskos apstākļus, konstatēta personas vainojama rīcība, bezdarbība vai nolaidība un skaidra cēloņsakarība ar pārkāpumu. Tā ir samērīga prakse, jo veicina sankciju atturošo efektu un veicina atbildīgu pārvaldību, vienlaikus saglabājot individuālu un pamatotu sankciju piemērošanu. Papildus var atzīmēt, ka Latvijā šobrīd nav neviena fiziska persona kā kredītu starpnieks, bet ir citu Eiropas Savienības valstu pārstāvji jau ir reģistrējušies kā kredītu starpnieki. Likums paredz, ka kredīta starpnieki var būt arī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nozīmīgi arī tas, ka noteiktie sankciju griesti iezīmē tikai maksimālo apmēru. Sankcijas apmērs netiek piemērots automātiski, likumā ietvertais apmēra ietvars kalpo kā  robežlielums, kas nepieciešams, lai visās situācijās nodrošinātu sankciju atturošo efektu arī nopietnu pārkāpumu gadījumos. Katrā konkrētajā lietā sankcijas apmērs tiek noteikts individuāli, ievērojot administratīvā procesa principus, tostarp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likumu, nosakot sankciju, tiek vērtēti visi būtiskie apstākļi – pārkāpuma raksturs un smagums, tā ilgums, vainas forma, gūtais labums, personas sadarbība ar uzraudzības iestādi, kā arī tās finansiālais stāvoklis. Šāda individualizēta pieeja nodrošina, ka sankcija ir taisnīga un konkrētajai situācijai atbilstoša, nepārsniedzot nepieciešamo apmēru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sankciju sistēma kopumā nodrošina līdzsvaru starp sabiedrības interesi efektīvi aizsargāt patērētājus un finanšu tirgus stabilitāti, no vienas puses, un personu tiesībām uz taisnīgu un individuāli izvērtētu attieksmi, no otras puses. Maksimālais sankcijas apmērs pilda atturošu funkciju, savukārt faktiskā sankcija vienmēr tiek pielāgota konkrētajiem tiesiskajiem un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sankciju maksimālā apmēra noteikšana iepriekš minētajā apmērā patērētāju tiesību aizsardzības jomā nepaplašina līdz šim noteikto tiesisko pienākumu loku, bet nodrošina vienveidīgu uzraudzības praksi visā finanšu sektorā. Tas stiprina tiesisko noteiktību, veicina uzticēšanos uzraudzības sistēmai un atbilst gan Satversmes tiesas atziņām, gan Eiropas Savienības tiesību prasībām par sankciju atturošo un preventīvo efektu. Tādējādi, noteiktie sankciju apmēri nodrošinās efektīvu patērētāju tiesību aizsardzību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uzsvērt, ka ar likumprojektu netiek paplašināts komersantu, kuri sniedz finanšu pakalpojumus patērētājiem, tiesisko pienākumu loks. Ar likumprojektu netiek ieviestas jaunas prasības vai ierobežojumi attiecībā uz pakalpojumu sniegšanu vai piemērotas tādas tiesiskās prasības, kas līdz šim nav bijušas attiecināmas uz likuma subjektiem. Tādējādi regulējums nepasliktina attiecīgo komersantu tiesisko stāvokli un nerada papildus prasības vai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sistēmas elements ir arī fizisko personu atbildības nodrošināšana. Praksē juridiskas personas pārkāpumi ir cieši saistīti ar konkrētu fizisku personu – valdes locekļu, atbildīgo amatpersonu vai darbinieku – rīcību vai bezdarbību. Iespēja piemērot sankcijas arī šīm personām nodrošina, ka atbildība nav tikai formāla, bet tiek vērsta pret faktiskajiem lēmumu pieņēmējiem. Tas atbilst arī Eiropas Savienības tiesību prasībām attiecībā uz efektīvu, samērīgu un atturošu sankciju sistēmu finanšu tirgū. Latvijas Bankai, piemērojot likumprojektā paredzētās tiesību normas, būs pienākums novērtēt katru gadījumu individuāli, lai atbildību par to pašu nodarījumu vienlaikus nepiemērotu gan juridiskai personai, gan fiziskai personai (piemēram, konkrētās juridiskās personas valdes loceklim). Lai arī saskaņā ar Eiropas Cilvēktiesību tiesas un Eiropas Savienības tiesas atziņām šāda situācija varētu būt pieļaujama, tā var radīt </w:t>
            </w:r>
            <w:r w:rsidR="00000000" w:rsidRPr="00000000" w:rsidDel="00000000">
              <w:rPr>
                <w:i w:val="1"/>
                <w:rtl w:val="0"/>
              </w:rPr>
              <w:t xml:space="preserve">ne bis in idem</w:t>
            </w:r>
            <w:r w:rsidR="00000000" w:rsidRPr="00000000" w:rsidDel="00000000">
              <w:rPr>
                <w:rtl w:val="0"/>
              </w:rPr>
              <w:t xml:space="preserve"> (divkāršas sodīšanas par vienu un to pašu faktu) principa pārkāpuma risku. Ņemot vērā to, ka Latvijas Bankas likuma 62. panta ceturtā daļa noteic Latvijas Bankas padomei pienākumu izdot ieteikumus administratīvo sankciju noteikšanai un publicēt šos ieteikumus Latvijas Bankas tīmekļvietnē (aktuālā šo ieteikumu redakcija ir pieejama vietnē: https://datnes.latvijasbanka.lv/tiesibu-akti/p403-3_Ieteikumi_sankciju_piemerosanai.pdf), tad šie ieteikumi pēc likumprojekta spēkā stāšanās būs attiecīgi papildināmi, lai tie būtu izmantojami arī likumprojektā paredzēto administratīvo sankciju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ja regulējums rada ievērojamu ekonomisku, administratīvu vai sociālu ietekmi. Tādēļ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Padomes 1998.gada 29.jūlija lēmumam 98/415/EK par to, kā valstu iestādes apspriežas ar Eiropas Centrālo banku par tiesību aktu projektiem, likumprojekts nosūtāms saskaņošanai Eiropas Centrālajai bankai. Lūdzam skaidrot, kurā brīdī likumprojekts tiks nosūtīts saskaņošanai Eiropas Centrālajai bankai, cik ilgā laikā šādi projekti tiek izskatīti un kā Eiropas Centrālās bankas atzinums ietekmē likumprojekta virzību.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dalībvalstīm saskaņā ar Līguma par Eiropas Savienības darbību 127. panta 4. punkta un  Līguma par Eiropas Savienības darbību protokola Nr.4 "Par Eiropas Centrālo banku sistēmas Statūtiem un Eiropas Centrālās bankas Statūtiem" 4. pantu par visiem tiesību aktiem, kas ir Eiropas Centrālās bankas (ECB) kompetencē, ir jāapspriež ar ECB, kura savukārt tad sniedz atzinumu par savas kompetences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 gada 29. jūnija lēmuma 98/415/EK par to, kā valstu iestādes apspriežas ar Eiropas Centrālo banku par tiesību aktu projektiem [pieejams:  https://eur-lex.europa.eu/legal-content/LV/TXT/HTML/?uri=CELEX:31998D0415&amp;from=IT]  (Padomes lēmums) 2. panta 1. punktā ir norādīti dalībvalstu normatīvos aktos iekļautie jautājumi par kuriem īpaši jāapspiežas ar ECB, tai skaitā, dalībvalstis apspriežas saistībā ar valstu centrālajām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lēmums 4. pantam katra dalībvalsts veic efektīvus pasākumus, kas vajadzīgi šā lēmuma ievērošanai. Tādā nolūkā attiecīgā dalībvalsts apspriešanos ar ECB rīko savlaicīgi – tā, lai iestāde, kas ierosinājusi konkrētā tiesību akta projektu, ECB atzinumu varētu ņemt vērā pirms pieņemt galīgo lēmumu par aktu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saskaņā ar Padomes lēmuma 3. panta 1. punktu likumprojektu pakotni (13 likumprojekti) pēc atbalstīšanas Ministru kabinetā nosūtīs ECB atzinuma sniegšanai. ECB atzinuma sniegšanas termiņš ir viens mēnesis no brīža, kad ECB saņem attiecīgo paziņojumu no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līdz likumprojektu pakotnes izskatīšanai Saeimas Budžeta finanšu (nodokļu) komisijā pirms 2. lasījuma ECB atzinums tiks saņemts un iesniegts attiecīgajā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sēdē parasti apspriežas par ECB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ministrija sadarbojoties ar Latvijas Banku, nepieciešamības gadījumā precizēs atbilstošās tiesību normas, ņemot vērā ECB atzinumā norādīto, un priekšlikumu veidā iesniegs izskatīšanai atbilstošajā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ECB ir publicējusi norādījumus par to, kā valstu iestādes apspriežas ar ECB par tiesību aktu projektiem, kuru aktuālā versija, kas atjaunota 2025. gada aprīlī, ir publiski pieejama vietnē: https://www.ecb.europa.eu/pub/pdf/other/ecb.consultationguide202505.lv.pdf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anotācijā nav apgalvojuma, ka likumprojekts neskar ietekmējamās sabiedrības grupas. Tā kā likumprojekta mērķis cita starpā ir stiprināt patērētāju, kuri ir finanšu pakalpojumu saņēmēji, tiesību aizsardzību, ka arī uzlabot patērētāju tiesību aizsardzības efektivitāti, precizēts anotācijas 2. sadaļas 2.1. apakšpunkts, ka projekts skar fiziskas personas kā patērētājus, kuriem ar sūdzībām par finanšu pakalpojumiem no 2027. gada 1. janvāra ir tiesības vērsties Latvijas Bankā, nevis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precizēta anotācijas 2.3. sadaļā  "Administratīvo izmaksu novērtējums juridiskām personām" norādot, ka likumprojekts nerada administratīvās izmaksas juridiskajām personām, vienlaikus tur ietverto informāciju par tiešo izmaksu izmaiņām ietverot anotācijas 2.1.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skaidri norādot, ka nosakot uzraudzības nodevas samaksu Latvijas Bankai, pēc 2025.gada statistikas datiem Latvijas Banka saņemtu 1`582`965.70  EUR. Proti, reforma pēc būtības paredz pusotra miljona EUR atņemšanu valsts budžetam un novirzīšanu Latvijas Bankai. Turklāt ņemams vērā, ka Anotācijas 7.3.punktā norādīts, ka Latvijas Bankas izmaksas darbiniekiem būs nedaudz mazākas kā PTAC, proti – 352`800 EUR. Tādejādi tiks radīti tīrie ienākumi Latvijas Bankai 1`230`165,70 EUR apmērā, kas netiks izmantoti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atzīmējams, ka patiesībai neatbilst iepriekš izteiktie apgalvojumi, ka patērētāju kreditēšanas pakalpojumu sniedzējiem samazinās administratīvās izmaksas. Tā kā likumprojektā noteikts cits finansēšanas modelis, dažām sabiedrībām izmaksu pieaugums būs 45`000 EUR gadā, sasniedzot maksimālo slieksni 100`000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nav veicams ietekmes uz valsts budžetu vai valsts iestādēm novērtējums, tas ir paredzēts attiecīgi anotācijas 3. un 7. sadaļa, līdz ar to anotācijas 2.3. sadaļu papildināt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to, ka Latvijas Banka saņemtu 1 582 965,70 euro, bet gan ievieš mehānismu un maksimālos limitus uzraudzības maksu noteikšanai, kas ir veidoti pēc tādiem pašiem principiem kā citiem Latvijas Bankas uzraugāmajiem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izteiktie apgalvojumi, ka patērētāju kreditēšanas pakalpojumu sniedzējiem samazinās tiešās izmaksas, atbilst patiesībai, jo vidējais to veicamais maksājums samazinās par 59 %, savukārt individuālā līmenī tas varētu pieaugt divām lielākajām sabiedrībām, kuras veic patērētāja kreditēšanu, ja uzraudzības maksas maksimālais apmērs būtu 100 000 euro, savukārt pārējām vairāk nekā 30 patērētāju kreditēšanu veicošajām sabiedrībām tas samazinātos (mazākajām sabiedrībām tas samazinātos pat 10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ir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880 tūkst. eiro pretstatā 2 991 250 euro, ko saskaņā ar Ekonomikas ministrjas aprēķiniem 2025. gadā samaksāja patērētāju kreditēšanas nozares sabiedrības. Tas atspoguļots likumprojekta anotācijas  2.1.sadaļā, kur norādīts, ka ikgadējā uzraudzības maksa katram patērētāju kreditētājam samazinās vidēji par 32 435,9 euro (mīnus 59%) jeb sasniedz 22 564,1 euro pretstatā spēkā esošajai ikgadējai nodevai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papildināta anotācijas 2.sadaļa: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kreditēšanas pakalpojumu sniedzēji, kredīta starpnieki un kredīta starpnieku pārstāvji (par ikgadējo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kreditēšanas pakalpojumu sniedzēji,  kredīta starpnieki un kredīta starpnieku pārstāvji (par licences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mainīt institūciju (no PTAC uz Latvijas Banku), kura veiks minēto ietekmēto subjektu darbības uzraudzību. Paredzētas izmaiņas minēto subjektu veicamajās darbības izmaksās, kā arī sankciju apjomā par normatīvo aktu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rezultātā paredzēts atcelt ikgadējo valsts nodevu par kreditēšanas pakalpojumu sniedzēja darbības uzraudzību, kuras apmērs ir 55 000 euro katram patērētāju kreditētājam (kas kopā veido patērētāju kreditētāju maksājumus valsts budžetā 2 145 000 euro apmērā gadā), kura tiktu aizstāta ar maksājumu Latvijas Bankai attiecīgo subjektu darbības uzraudzībai, kura apmērs būtu robežās no 5000 līdz 100 000 euro (atkarībā no patērētāja kreditētāja kredītportfeļa lieluma, turklāt 2027., 2028. un 2029. gadā šis maksimālais apmērs būtu 55 000 euro), un pēc Latvijas Bankas aprēķiniem 2027. gadā patērētāja kreditētāju uzraudzībai nepieciešamais kopējais resursu patēriņš būtu 880 000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tiešo izmaksu samazinājums minētajiem subjektiem gadā sastādīs kopā 1 265 000 euro (2 145 000 euro – 880 000 euro) jeb vidēji vienam patērētāja kreditētājam tiešo izmaksu samazinājums būs 32 439,90 euro gadā. Attiecīgi šis tiešo izmaksu samazinājums būs atkarīgs no patērētāja kreditētāja kredītportfeļa apmēra un, jo lielāks kredītportfelis, jo lielāks būs veicamais maksājums. Likumprojektā ietvertais regulējums attiecībā uz tiešo izmaksu samazinājumu ir labvēlīgāks mazākiem patērētāja kreditētājiem, kuriem attiecīgi paredzams mazāks Latvijas Bankas resursu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rezultātā paredzēts atcelt valsts nodevu par speciālās atļaujas (licences) izsniegšanu, kuras apmērs ir 250 000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Subjektiem, kuri vērsīsies Latvijas Bankā ar pieteikumiem izsniegt speciālo atļauju (licenci) patērētāja kreditēšanas pakalpojumu sniegšanai, būs pienākums segt tikai Latvijas Bankas administratīvās izmaksas, kuru apmērs ir novērtēts 2500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šādiem subjektiem tiešo izmaksu samazinājums ir plānots 247 500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2.3. esošo aprēķinu, jo nedz licences maksa, nedz uzraudzības izmaksas (kontroles funkcijas izpilde) pēc definīcijas nav administratīvās izmaksas (administratīvās izmaksas naudas un laika izteiksmē ir izmaksas, ko rada informācijas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pienākumi un to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jāizmanto paplašinātais standarta izmaksu modelis. Metodiskie materiāli aprēķinu veikšanai pieejami šeit: https://www.mk.gov.lv/lv/metodiskas-rokasgramatas-un-apmacibas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 sadaļa  "Administratīvo izmaksu novērtējums juridiskām personām" norādot, ka likumprojekts nerada administratīvās izmaksas juridiskajām personām, vienlaikus tur ietverto informāciju par tiešo izmaksu izmaiņām ietverot anotācijas 2.1. sadaļā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budžeta samazināšanu Patērētāju tiesību aizsardzības centram vai grozīt likumprojektu, ņemot vērā, ka projekts paredz finansējuma atcelšanu no 2027.gada 1.janvāra, lai gan likumprojekts un saistošie likumprojekti paredz PTAC pienākumu pabeigt ierosinātās lietas un iesniegumu izskatīšanu pēc 2027.gada 1.janvāra. Sk. piemēram, pārejās noteikumu projekta 52.punktu. Norādāms, ka 11 kvalificētu un augsti specializētu darbinieku atlaišana un budžeta samazināšana ietekmēs izskatāmo lietu virzību un bez profesionāliem darbiniekiem nebūs iespējama ierosināto procesu kvalitatīva pabeigšana un lietu pabeigšana tiesās. Līdz ar to nepieciešams noteikt, ka ”Iesniegumus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lai varētu pēc būtības atbildēt uz Ekonomikas ministrijas  iebildumiem saistībā to, ka “atbilstoši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  Finanšu ministrija ir lūguši PTAC līdz 24.04.2026. sniegt informāciju par to, cik liels finansējums PTAC ir nepieciešams attiecībā uz 25.iebildumā norādīto, proti, budžets 11 amatpersonu (darbinieku) skaita samazināšanai, izmaksājamais  atlaišanas pabalsts no 1 – 4 mēnešalgām.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līdz 27.04.2026. nav vēl sniedzis šādu informāciju. Pēc pilnīgas informācijas no PTAC saņemšanas, būs iespēja precīzāk noteikt un atbilstoši precizēt, kāds būs nepieciešamais resursu apjoms PTAC lietu pabeigšanai. Līdz virzās likumprojekts uz Saeimu, būs jāsaprot precīzs PTAC lietu pabeigšanai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lai varētu pēc būtības atbildēt uz Ekonomikas ministrijas  iebildumiem saistībā to, ka “atbilstoši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  Finanšu ministrija ir lūguši PTAC līdz 24.04.2026. sniegt informāciju par to, cik liels finansējums PTAC ir nepieciešams attiecībā uz 25.iebildumā norādīto, proti, budžets 11 amatpersonu (darbinieku) skaita samazināšanai, izmaksājamais  atlaišanas pabalsts no 1 – 4 mēnešalgām.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līdz 27.04.2026. nav vēl sniedzis šādu informāciju. Pēc pilnīgas informācijas no PTAC saņemšanas, būs iespēja precīzāk noteikt un atbilstoši precizēt, kāds būs nepieciešamais resursu apjoms PTAC lietu pabeigšanai. Līdz virzās likumprojekts uz Saeimu, būs jāsaprot precīzs PTAC lietu pabeigšanai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4.1.15. apakšsadaļā minēts, ka Ministru kabineta 2014. gada 21. oktobra noteikumi Nr. 648 "Noteikumi par distances līgumu par finanšu pakalpojumu sniegšanu" (turpmāk – noteikumi) jāgroza, lai tos atzītu par spēku zaudējušiem, tomēr, vēršam uzmanību uz to, ka noteikumos nav minēts ne Patērētāju tiesību aizsardzības centrs, ne arī kāda valsts nodeva. Ja noteikumiem jāzaudē spēks 2028. gada 1. janvārī un šis regulējums nav nepieciešams, tad nepieciešams izslēgt likuma 10. panta otro daļu, saskaņā ar kuru izdoti noteikumi, kā arī attiecīgi jāprecizē projektā ietvertais grozījums, kas paredz papildināt likuma 10. pantu ar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vai papildināt projekta anotāciju ar izvērstu informāciju par to, kādēļ noteikumi jāgroza, lai tos atzītu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4.1.15. apakšpunkts precizējams,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4. pantā paredzēto grozījumu likuma 10. pantā, tiesiskai skaidrībai Ministru kabineta noteikumi precizējami, papildinot tos ar norādi, ka šie noteikumi neattiecas uz finanšu pakalpojumu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arī Ministru kabineta 2023.gada 12.decembra noteikumus Nr.729 "Noteikumi par finansējuma piešķiršanu kvalificētajai institūcijai kolektīvo prasību celšanai" kā ar likumprojekta regulējumu saistītu tiesību aktu, veikt nepieciešamos grozījumus tajā un pievienot projektu pakotnei, ievērojot sabiedrības līdzdalības procesa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minētos Ministru kabineta noteikumus pievienot kā saistīto tiesību aktu projektu visiem tiesību aktiem, kuri tiek grozīti šajā pakotnē.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funkciju maiņu un finansējuma samazināšanu PTAC, lai tas varētu nodrošināt finansējuma piešķiršanu kvalificētajai institūcijai kolektīvo prasību celšanai.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apakšsadaļā norādīts, ka saskaņā ar </w:t>
            </w:r>
            <w:r w:rsidR="00000000" w:rsidRPr="00000000" w:rsidDel="00000000">
              <w:rPr>
                <w:i w:val="1"/>
                <w:rtl w:val="0"/>
              </w:rPr>
              <w:t xml:space="preserve">Eiropas Parlamenta un Padomes  2014.</w:t>
            </w:r>
            <w:r w:rsidR="00000000" w:rsidRPr="00000000" w:rsidDel="00000000">
              <w:rPr>
                <w:rtl w:val="0"/>
              </w:rPr>
              <w:t xml:space="preserve"> </w:t>
            </w:r>
            <w:r w:rsidR="00000000" w:rsidRPr="00000000" w:rsidDel="00000000">
              <w:rPr>
                <w:i w:val="1"/>
                <w:rtl w:val="0"/>
              </w:rPr>
              <w:t xml:space="preserve">gada 4.</w:t>
            </w:r>
            <w:r w:rsidR="00000000" w:rsidRPr="00000000" w:rsidDel="00000000">
              <w:rPr>
                <w:rtl w:val="0"/>
              </w:rPr>
              <w:t xml:space="preserve"> </w:t>
            </w:r>
            <w:r w:rsidR="00000000" w:rsidRPr="00000000" w:rsidDel="00000000">
              <w:rPr>
                <w:i w:val="1"/>
                <w:rtl w:val="0"/>
              </w:rPr>
              <w:t xml:space="preserve">februāra Direktīvu 2014/17/ES par patērētāju kredītlīgumiem saistībā ar mājokļa nekustamo īpašumu un ar ko groza Direktīvas 2008/48/EK un 2013/36/ES un Regulu (ES) Nr.</w:t>
            </w:r>
            <w:r w:rsidR="00000000" w:rsidRPr="00000000" w:rsidDel="00000000">
              <w:rPr>
                <w:rtl w:val="0"/>
              </w:rPr>
              <w:t xml:space="preserve"> </w:t>
            </w:r>
            <w:r w:rsidR="00000000" w:rsidRPr="00000000" w:rsidDel="00000000">
              <w:rPr>
                <w:i w:val="1"/>
                <w:rtl w:val="0"/>
              </w:rPr>
              <w:t xml:space="preserve">1093/2010</w:t>
            </w:r>
            <w:r w:rsidR="00000000" w:rsidRPr="00000000" w:rsidDel="00000000">
              <w:rPr>
                <w:rtl w:val="0"/>
              </w:rPr>
              <w:t xml:space="preserve"> un </w:t>
            </w:r>
            <w:r w:rsidR="00000000" w:rsidRPr="00000000" w:rsidDel="00000000">
              <w:rPr>
                <w:i w:val="1"/>
                <w:rtl w:val="0"/>
              </w:rPr>
              <w:t xml:space="preserve">Eiropas Parlamenta un Padomes 2024.</w:t>
            </w:r>
            <w:r w:rsidR="00000000" w:rsidRPr="00000000" w:rsidDel="00000000">
              <w:rPr>
                <w:rtl w:val="0"/>
              </w:rPr>
              <w:t xml:space="preserve"> </w:t>
            </w:r>
            <w:r w:rsidR="00000000" w:rsidRPr="00000000" w:rsidDel="00000000">
              <w:rPr>
                <w:i w:val="1"/>
                <w:rtl w:val="0"/>
              </w:rPr>
              <w:t xml:space="preserve">gada 13.</w:t>
            </w:r>
            <w:r w:rsidR="00000000" w:rsidRPr="00000000" w:rsidDel="00000000">
              <w:rPr>
                <w:rtl w:val="0"/>
              </w:rPr>
              <w:t xml:space="preserve"> </w:t>
            </w:r>
            <w:r w:rsidR="00000000" w:rsidRPr="00000000" w:rsidDel="00000000">
              <w:rPr>
                <w:i w:val="1"/>
                <w:rtl w:val="0"/>
              </w:rPr>
              <w:t xml:space="preserve">marta Direktīvas (ES) 2024/927, ar ko Direktīvas 2011/61/ES un 2009/65/EK groza attiecībā uz vienošanos par deleģēšanu, likviditātes riska pārvaldību, uzraudzības pārskatu sniegšanu, depozitāriju un turētājbanku pakalpojumu sniegšanu un aizdevumu izsniegšanu, ko veic alternatīvo ieguldījumu fondi,</w:t>
            </w:r>
            <w:r w:rsidR="00000000" w:rsidRPr="00000000" w:rsidDel="00000000">
              <w:rPr>
                <w:rtl w:val="0"/>
              </w:rPr>
              <w:t xml:space="preserve"> nepieciešams papildināt izņēmuma uzskaitījumu, papildus licences saņemšanas atbrīvojumu paredzot arī citiem finanšu pakalpojumu sniedzējiem, tādējādi nodrošinot atbilstību Eiropas Savienības tiesību aktu prasībām. Kā arī projekta anotācijas 1.3. apakšsadaļā norādīts, ka: "</w:t>
            </w:r>
            <w:r w:rsidR="00000000" w:rsidRPr="00000000" w:rsidDel="00000000">
              <w:rPr>
                <w:i w:val="1"/>
                <w:rtl w:val="0"/>
              </w:rPr>
              <w:t xml:space="preserve">Eiropas Savienības normatīvo aktu prasības nosaka nepieciešamību stiprināt vienotu finanšu tirgus uzraudzību un pārkāpumu ziņošanas mehānismus</w:t>
            </w:r>
            <w:r w:rsidR="00000000" w:rsidRPr="00000000" w:rsidDel="00000000">
              <w:rPr>
                <w:rtl w:val="0"/>
              </w:rPr>
              <w:t xml:space="preserve">." Ievērojot minēti, lūdzam norādīt saistošās Eiropas Savienības normatīvo aktu prasības attiecībā uz finanšu tirgus uzraudzību un pārkāpumu ziņošanas.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skaidrots, ka: "(..) </w:t>
            </w:r>
            <w:r w:rsidR="00000000" w:rsidRPr="00000000" w:rsidDel="00000000">
              <w:rPr>
                <w:i w:val="1"/>
                <w:rtl w:val="0"/>
              </w:rPr>
              <w:t xml:space="preserve">tirgus sankcijas (īpaši naudas sodi) pēc savas būtības var tikt kvalificētas kā krimināltiesiska rakstura sankcijas Eiropas Cilvēktiesību konvencijas izpratnē</w:t>
            </w:r>
            <w:r w:rsidR="00000000" w:rsidRPr="00000000" w:rsidDel="00000000">
              <w:rPr>
                <w:rtl w:val="0"/>
              </w:rPr>
              <w:t xml:space="preserve">" un ka sankciju griestu noteikšana ir saskaņā ar </w:t>
            </w:r>
            <w:r w:rsidR="00000000" w:rsidRPr="00000000" w:rsidDel="00000000">
              <w:rPr>
                <w:i w:val="1"/>
                <w:rtl w:val="0"/>
              </w:rPr>
              <w:t xml:space="preserve">Eiropas Parlamenta un Padomes 2008.</w:t>
            </w:r>
            <w:r w:rsidR="00000000" w:rsidRPr="00000000" w:rsidDel="00000000">
              <w:rPr>
                <w:rtl w:val="0"/>
              </w:rPr>
              <w:t xml:space="preserve"> </w:t>
            </w:r>
            <w:r w:rsidR="00000000" w:rsidRPr="00000000" w:rsidDel="00000000">
              <w:rPr>
                <w:i w:val="1"/>
                <w:rtl w:val="0"/>
              </w:rPr>
              <w:t xml:space="preserve">gada 23.</w:t>
            </w:r>
            <w:r w:rsidR="00000000" w:rsidRPr="00000000" w:rsidDel="00000000">
              <w:rPr>
                <w:rtl w:val="0"/>
              </w:rPr>
              <w:t xml:space="preserve"> </w:t>
            </w:r>
            <w:r w:rsidR="00000000" w:rsidRPr="00000000" w:rsidDel="00000000">
              <w:rPr>
                <w:i w:val="1"/>
                <w:rtl w:val="0"/>
              </w:rPr>
              <w:t xml:space="preserve">aprīļa Direktīvas 2008/48/EK par patēriņa kredītlīgumiem un ar ko atceļ Direktīvu 87/102/EEK</w:t>
            </w:r>
            <w:r w:rsidR="00000000" w:rsidRPr="00000000" w:rsidDel="00000000">
              <w:rPr>
                <w:rtl w:val="0"/>
              </w:rPr>
              <w:t xml:space="preserve"> 23.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1.6. apakšsadaļā skaidrots, ka likumprojekta  "Grozījumi Patērētāju tiesību aizsardzības likumā" pakotnes projekts kopā ar citiem saistītajiem pakotnes likumprojektiem nosūtāms saskaņošanai Eiropas Centrālajai Bankai saskaņā ar Līguma par Eiropas Savienības darbību 127. panta 4. punktu un Līguma protokola Nr. 4 "Par Eiropas Centrālo banku sistēmas Statūtiem un Eiropas Centrālās bankas Statūtiem" 4. pantu un Padomes 1998. gada 29. jūnija lēmuma 98/415/EK par to, kā valstu iestādes apspriežas ar ECB par tiesību aktu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projekta anotācijas 5. sadaļu attiecībā uz saistošajiem starptautiskajiem tiesību aktiem, t.sk. aizpildot 5.4. apakšsadaļas 1. tabulu attiecībā uz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Norādāms, ka ar likumprojektu netiek pārņemtas direktīvas. Papildus precizēta anotācija, izslēdzot vai paskaidrojot atsauces uz direktīvam.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un ietverta, tostarp,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ietvertajiem grozījumiem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likumprojekta 8.panta 1</w:t>
            </w:r>
            <w:r w:rsidR="00000000" w:rsidRPr="00000000" w:rsidDel="00000000">
              <w:rPr>
                <w:vertAlign w:val="superscript"/>
                <w:rtl w:val="0"/>
              </w:rPr>
              <w:t xml:space="preserve">.6</w:t>
            </w:r>
            <w:r w:rsidR="00000000" w:rsidRPr="00000000" w:rsidDel="00000000">
              <w:rPr>
                <w:rtl w:val="0"/>
              </w:rPr>
              <w:t xml:space="preserve"> daļā norādīto maksu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100 000 euro gadā.) pēc 2025.gada statistikas datiem saņemtu 1`582`965.70  EUR. Proti, reforma pēc būtības paredz pusotra miljona EUR atņemšanu valsts budžetam un novirzīšanu Latvijas Bankai. Līdztekus atzīmējams, ka 2025.gadā no patērētāju kreditēšanas nozares valsts budžeta ieņēmumi bija 2 991 250 EUR. Savukārt Anotācijas 7.3.punktā norādīts, ka Latvijas Bankas izmaksas darbiniekiem būs nedaudz mazākas kā PTAC, proti – 352`800 EUR. Lūdzam papildināt, uz kāda izvērtējuma pamata Latvijas Banka ir paredzējusi, ka PTAC funkcijas finanšu pakalpojumu uzraudzības jomā spēs izpildīt 6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kāpēc uzraudzības maksa likumprojektā ir noteikta 0,033 procentiem (ieskaitot) no kapitālsabiedrības vidējās patērētājiem izsniegto kredītu kredītportfeļa apjoma vērtības katrā kalendārā gada ceturksnī, tādejādi radot ienākumus Latvijas Bankai 1`230`165,70 EUR apmērā, kas netiks izmantoti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atzīmēt, ka tā kā likumprojektā noteikts cits finansēšanas modelis, dažām sabiedrībām izmaksu pieaugums būs 45`000 EUR gadā, sasniedzot maksimālo slieksni 100`000 EUR gadā (pēc 2025.gada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neparedz to, ka Latvijas Banka saņemtu 1 582 965,70 euro, bet gan ievieš mehānismu un maksimālos limitus uzraudzības maksu noteikšanai, kas ir veidoti pēc tādiem pašiem principiem kā citiem Latvijas Bankas uzraugāmajiem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attiecīgās funkcijas plānots nodrošināt ar astoņiem tieši iesaistītiem darbiniekiem, nevis sešiem.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880 000 eiro. Tas atspoguļots likumprojekta anotācijas  2.1. punktā, kur norādīts, ka ikgadējā uzraudzības maksa katram patērētāju kreditētājam samazinās vidēji par 32 4359,9 euro (mīnus 59%) jeb sasniedz 22 564,1 euro pretstatā spēkā esošajai ikgadējai valsts nodevai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 Individuālā līmenī, ja jau 2027. gadā piemērotu vispārējo likumprojektā maksimālo maksu 100 000  euro gadā, maksājumi varētu pieaugt divām lielākajām sabiedrībām, savukārt pārējām vairāk nekā 30 – samazināties (mazākajām sabiedrībām samazināties 10 reizes). Ņemot vērā to, ka ar likumprojektā ietverto pārejas noteikumu ir paredzēts, ka maksimālā maksa Latvijas Bankai trīs gadus nepārsniegs 55 000 euro gadā, tad tiešo izmaksu apmērs patērētāja kreditētājiem, kuriem ir lielākais kredītportfelis, nemainīsies, bet tiem, kuriem kredītportfeļa apmērs ir mazāks –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2027. gadam 880 000 euro apmērā ir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varētu būt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anotācijas 7.5. sadaļa "Latvijas Bankas izmaksu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paredzētās funkcijas Latvijas Bankā ir plānots nodrošināt ar astoņiem tieši iesaistītiem darbiniekiem un Latvijas Bankas papildu tiešās izmaksas funkcijas nodrošināšanai maksimālā apmērā sasniegtu 352 800 euro ik gadu (sešu papildu darbinieku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ir aprēķinājusi, ka maksimālā no patērētāju kreditētājiem iekasējamā un Latvijas Bankas izdevumu segšanai nepieciešamā summa gadā varētu sasniegt 880 000 euro. Tas atspoguļots likumprojekta anotācijas  2.1. punktā, kur norādīts, ka ikgadējā uzraudzības maksa katram patērētāju kreditētājam samazināsies vidēji par 32 435.90 euro (mīnus 59 % salīdzinot ar pašreizējo),  un būs vidēji 22 564.10 euro pretstatā spēkā esošajai ikgadējai valsts nodevai 55 000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patērētāju kreditētājiem faktiski noteiktā maksa (to Latvijas Banka ikgadēji aprēķina un nosaka Latvijas Bankas izdotajos noteikumos) būs zemāka par likumprojektā noteikto maksimālo robežapmēru,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 Individuālā līmenī, ja jau 2027. gadā piemērotu vispārējo likumprojektā maksimālo maksu 100 000  euro gadā, maksājumi varētu pieaugt divām lielākajām sabiedrībām, savukārt pārējām vairāk nekā 30 – samazināties (mazākajām sabiedrībām samazināties pat 10 reizes). Ņemot vērā to, ka ar likumprojektā ietverto pārejas noteikumu ir paredzēts, ka maksimālā maksa Latvijas Bankai pirmos trīs gadus pēc likumprojekta spēkā stāšanās nepārsniegs 55 000 euro gadā, tad tiešo izmaksu apmērs patērētāja kreditētājiem, kuriem ir lielākais kredītportfelis, nemainīsies, bet tiem, kuriem kredītportfeļa apmērs ir mazāks –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Latvijas Bankai nepieciešamie resursi 2027. gadam 880 000 euro apmērā ir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varētu būt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7.3. esošo aprēķinu, jo uzraudzības/kontroles funkciju izmaksas pēc definīcijas nav atbilstības izmaksas (atbilstības izmaksas ir izmaksas, kas mērķa grupām – fiziskām un juridiskām personām, valsts vai pašvaldību institūcijām – rodas, lai nodrošinātu projektā ietverto atbilstības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atbilstību prasībām un ar tām saistītajām izmaksām fiziskām un juridiskām personām, valsts un pašvaldību institūcijām, saskaņā ar Ministru kabineta 2021. gada 7. septembra noteikumu Nr. 617 “Tiesību akta projekta sākotnējās ietekmes izvērtēšanas kārtība” 18.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Vadlīnijās tiesību akta sākotnējās ietekmes novērtēšanai un novērtējuma ziņojuma sagatavošanai vienotajā TAP portālā (pieejamas Ministru kabineta tīmekļvietnē - https://www.mk.gov.lv/lv/media/16905/download?attachment) 25.-26.lp ietvertos norādījumus atbilstības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prasībām ir atkārtoti izvērtēta anotācijas 7. sadaļa, un izslēgts 7.3. sadaļā minētais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7.4.5. un 7.4.5., sniedzot izvērstu skaidrojumu, kādi procesi un kādā veidā tiks efektivizēti un optimizēti.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uzraudzības pieeja kļūs harmonizētāka ar finanšu sektora regulējumu kopumā, jo patērētāju kreditētāju uzraudzība tiks integrēta vienotā finanšu sektora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veidota holistiskāka uzraudzības pieeja, kurā patērētāju aizsardzība un finanšu pakalpojumu pieejamība tiks skatīta vienotā kontekstā, nevis izolēti.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vairāk balstīsies risku analīzē un preventīvā pieejā, fokusējoties uz potenciālo risku identificēšanu un novēršanu, nevis galvenokārt uz sūdzību izskatīšanu pēc fakta.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plānots palielināt regulatīvo slogu, jo Latvijas Banka neparedz fundamentālas izmaiņas reklāmas, līgumu, cenu noteikšanas vai pārvaldības prasībās.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pārskatu iesniegšanā var pat samazināties, jo kredītportfeļa dati tiks integrēti Kredītu reģistrā, aizstājot daļu līdzšinējo pārskatu, kuri tika sniegti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prasības būs vairāk balstītas uz proporcionalitāti, ņemot vērā uzņēmumu lielumu, riska profilu un biznesa modeli. Tiks stiprināts uzrauga dialogs ar nozari, jo Latvijas Banka paredz izmantot skaidrojošus un konsultatīvus materiālus, lai palīdzētu vienotāk interpretēt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 datu analītika un tirgus pārraudzība ļaus uzraugam labāk identificēt tirgus tendences, pārmērīgas kreditēšanas riskus un finanšu pieejamības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fokuss virzīsies uz ilgtspējīgu kreditēšanu, līdzsvarojot patērētāju aizsardzību ar kreditēšanas pieejamību un nozares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valsts pārvaldes darbinieku skaits, kas valsts pusē nodarbināts finanšu sektora uzraudzībā un uzraudzības izmaksas, kuras sedz finanšu nozares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sadrumstalotība, līdz ar to patērētājam ir vieglāk aizstāvēt savas tiesības, uzņēmējiem noteiktāka uzņēmējdarbības vide. Pašlaik daļu funkciju veic PTAC, daļu Latvijas Banka, pastāv vēl nozaru ombudi. Iedzīvotājiem ir grūtības orientēties, pie kuras no institūcijām jāvēršas dažādās situācijās saistībā ar savu interešu aizstāvību, saņemot dažādus finanšu pakalpojumus. Savukārt uzņēmējiem – vienota uzraudzības vide un viens kontaktpunkts, t.sk. datu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precizēta anotācijas 7.4.5.sadaļa norādot, ka "Latvijas Banka likumprojektā paredzētos uzdevumus veiks, efektivizējot institūcijas procesus. Uzraudzības pieeja kļūs harmonizētāka ar finanšu sektora regulējumu kopumā, jo patērētāju kreditētāju uzraudzība tiks integrēta vienotā finanšu sektora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veidota holistiskāka uzraudzības pieeja, kurā patērētāju aizsardzība un finanšu pakalpojumu pieejamība tiks skatīta vienotā kontekstā, nevis izolēti.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vairāk balstīsies risku analīzē un preventīvā pieejā, fokusējoties uz potenciālo risku identificēšanu un novēršanu, nevis galvenokārt uz sūdzību izskatīšanu pēc fakta.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plānots palielināt regulatīvo slogu, jo Latvijas Banka neparedz fundamentālas izmaiņas reklāmas, līgumu, cenu noteikšanas vai pārvaldības prasībās.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atskaišu pārskatu iesniegšanā var pat samazināties, jo kredītportfeļa dati tiks integrēti Kredītu reģistrā, aizstājot daļu līdzšinējo pārskatu, kuri tika sniegti PTAC atskaišu.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prasības būs vairāk balstītas uz proporcionalitāti, ņemot vērā uzņēmumu lielumu, riska profilu un biznesa modeli. Tiks stiprināts uzrauga dialogs ar nozari, jo Latvijas Banka paredz izmantot skaidrojošus un konsultatīvus materiālus, lai palīdzētu vienotāk interpretēt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 datu analītika un tirgus pārraudzība ļaus uzraugam labāk identificēt tirgus tendences, pārmērīgas kreditēšanas riskus un finanšu pieejamības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fokuss virzīsies uz ilgtspējīgu kreditēšanu, līdzsvarojot patērētāju aizsardzību ar kreditēšanas pieejamību un nozares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valsts pārvaldes darbinieku skaits, kas valsts pusē nodarbināts finanšu sektora uzraudzībā un uzraudzības izmaksas, kuras sedz finanšu nozares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sadrumstalotība, līdz ar to patērētājam ir vieglāk aizstāvēt savas tiesības, uzņēmējiem noteiktāka uzņēmējdarbības vide. Pašlaik daļu funkciju veic PTAC, daļu Latvijas Banka, pastāv vēl nozaru ombudi. Patērētājiem ir grūtības orientēties, pie kuras no institūcijām jāvēršas dažādās situācijās saistībā ar savu interešu aizstāvību, saņemot dažādus finanšu pakalpojumus. Savukārt uzņēmējiem – vienota uzraudzības vide un viens kontaktpunkts, t.sk. datu iesniegšanai.".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 kāda izvērtējuma pamata Latvijas Banka ir paredzējusi, ka PTAC funkcijas finanšu pakalpojumu uzraudzības jomā spēs izpildīt 6 darbinieki. Visu patērētājiem piedāvāto finanšu pakalpojumu uzraudzību no patērētāju tiesību aizsardzības viedokļa, ņemot vērā plašo funkciju klāstu, kuru pašlaik īsteno PTAC, nav iespējams īstenot ar 6 darbiniekiem. PTAC gada laikā finanšu pakalpojumu jomā vidēji izskata 300-400 parakstītus iesniegumus, sniedz 2000 konsultāciju komersantiem un patērētājiem, kā arī izskata ap 150 administratīvajām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ietverti izdevumi IT infrastruktūras pielāgošanai, kā arī nav ietverti izdevumi par sūdzību, iesniegumu un patērētāju kolektīvo interešu lietu izskatīšanu. Nekādi  aprēķini par Latvijas Bankas plānotajiem izdevumiem minēto funkciju pildīšanai nav veikti, līdz ar to, nav nekāda pamata apgalvot, ka Latvijas Banka veiks attiecīgās funkcijas par mazākiem resursiem un būs efektīvāka. Pēc PTAC aprēķiniem IT sistēmu izstrādes izmaksas pārsniegtu 1 miljonu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Latvijas Bankas likumu Latvijas Bankas uzraudzītais finanšu tirgus dalībnieks atbilstoši attiecīgā finanšu tirgus dalībnieka darbību regulējošajam likumam veic maksājumus Latvijas Bankai, lai segtu tās izdevumus, kas tieši vai netieši saistīti ar finanšu tirgus un tā dalībnieku darbības regulēšanu un uzraudzību, noregulējuma piemērošanu un kompensāciju izmaksas sistēmu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kompetencē nododot patērētāju kreditēšanas pakalpojumu sniedzēju licencēšanu un uzraudzību,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paredzot, ka šo funkciju Latvijas Bankā īstenotu seši darbinieki kā jomas eksperti, kuriem atalgojuma izdevumi būtu vidēji 55,8 tūkst. euro gadā katram.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uzraudzības funkciju Latvijas Banka īstenotu arī esošo resursu ietvaros. Latvijas Bankas vērtējumā līdz diviem ekspertiem (no esošajiem Latvijas Bankas darbiniekiem) varētu tikt novirzīti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paredzētās funkcijas Latvijas Bankā ir plānots nodrošināt ar astoņiem tieši iesaistītiem darbiniekiem un Latvijas Bankas papildu tiešās izmaksas funkcijas nodrošināšanai maksimālā apmērā sasniegtu 352 800 euro ik gadu (sešu papildu darbinieku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ir aprēķinājusi, ka maksimālā no patērētāju kreditētājiem iekasējamā un Latvijas Bankas izdevumu segšanai nepieciešamā summa gadā varētu sasniegt 880 000 euro. Tas atspoguļots likumprojekta anotācijas  2.1. punktā, kur norādīts, ka ikgadējā uzraudzības maksa katram patērētāju kreditētājam samazināsies vidēji par 32 435.90 euro (mīnus 59 % salīdzinot ar pašreizējo),  un būs vidēji 22 564.10 euro pretstatā spēkā esošajai ikgadējai valsts nodevai 55 000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patērētāju kreditētājiem faktiski noteiktā maksa (to Latvijas Banka ikgadēji aprēķina un nosaka Latvijas Bankas izdotajos noteikumos) būs zemāka par likumprojektā noteikto maksimālo robežapmēru,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 Individuālā līmenī, ja jau 2027. gadā piemērotu vispārējo likumprojektā maksimālo maksu 100 000  euro gadā, maksājumi varētu pieaugt divām lielākajām sabiedrībām, savukārt pārējām vairāk nekā 30 – samazināties (mazākajām sabiedrībām samazināties pat 10 reizes). Ņemot vērā to, ka ar likumprojektā ietverto pārejas noteikumu ir paredzēts, ka maksimālā maksa Latvijas Bankai pirmos trīs gadus pēc likumprojekta spēkā stāšanās nepārsniegs 55 000 euro gadā, tad tiešo izmaksu apmērs patērētāja kreditētājiem, kuriem ir lielākais kredītportfelis, nemainīsies, bet tiem, kuriem kredītportfeļa apmērs ir mazāks –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Latvijas Bankai nepieciešamie resursi 2027. gadam 880 000 euro apmērā ir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varētu būt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anotācijas 7.5. sadaļa "Latvijas Bankas izmaksu novērtējums"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norādot izmaksu slogu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radīs papildu izmaksas komersantiem (darbinieku apmācības, iekšējo procedūru un kārtību grozījumi, licencēšanas procedūru pārskatīšana, jaunu atskaišu formātu ieviešana, grozījumi līgumos, pirmslīguma informācijā, IT sistēmu pārstrāde u.c.), kas varētu izmaksāt no 100 tūkst. līdz 500 tūkstoši EUR vienam komersantam. Attiecīgi 38 licencēto patērētāju kreditētāju kopējās izmaksas iespējamās reformas ieviešanai sastādīs no 3,8 milj. līdz 19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pamatā ir iepriekš iegūta informācija dažādās uzraudzības lietās, kurās komersanti skaidrojoši attiecīgu IT sistēmu pielāgošanas izmaksas, kas veicamas saskaņā ar PTAC pieprasījumiem. Piemēram, 2025.gadā PTAC panāca tā saukto “ātro izmaksu komisiju” atcelšanu komersantiem, kas tādas piemēroja. Komersanti tikšanās laikā skaidroja IT izmaksas un citu resursu izmaksas atkarībā no termiņa par šādu IT sistēmu pielāgošanu. Vēršam uzmanību, ka plānotā reforma pēc būtības skar visu komersantu darbības pamatus, tāpēc ar lielu ticamību būtu nepieciešams veikt biznesa un klientu vadības sistēmu tehnisko un funkcionālo auditu, lai identificētu un pielāgotu nepieciešamās funkcionalitātes. Sistēmu izmaiņas prasītu izmaiņas esošajā biznesa loģikā, kas saistīta ar uzraudzības funkcionalitāti, nodrošinot, ka nav neparedzētu sistēmas un datu apstrādes kļūdu pēc izmaiņu veikšanas. Šādas apjomīgas izmaiņas prasītu arī datubāžu pārvaldības sistēmu auditu. Turklāt visu izmaiņu ietvaros nepieciešams nodrošināt arī datu integritāti visās saistītajās sistēmās, lai nodrošinātu korektu komersanta darbību. Līdztekus, daļa sabiedrību darbojas grupu līmenī, kur plānotās izmaiņas būtu būtiski lielākas un var skart plašāku sistēmu apjomu, katrai nepieciešama testēšana nolūkā novērst iespējamu negatīvu ietekmi uz citu valstu sistēmu ievainojamību.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ka anotācijā nav sniegta informācija par to, kādas tieši sistēmas izmanto Latvijas Banka, kā notiek datu nodošana, apstrāde, kādā apmērā, biežumā un cik ilgā laika posmā, applēsts, ka komersantu izmaksas minimāli varētu sastādīt 100 000 EUR vienam komersantam, savukārt gadījumā, ja sistēmu pielāgošana izrādītos īpaši sarežģīta, atkarībā no pielāgojamo sistēmu daudzuma un datu apjoma, aplēsts, ka maksimālās izmaksas vienam komersantam var sasniegt 500 000 EUR. Tādejādi kopsummā iegūstam izmaksas 3,8 – 19 miljoni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tiesību normas neparedz papildu izmaksas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w:t>
            </w:r>
            <w:r w:rsidR="00000000" w:rsidRPr="00000000" w:rsidDel="00000000">
              <w:rPr>
                <w:vertAlign w:val="superscript"/>
                <w:rtl w:val="0"/>
              </w:rPr>
              <w:t xml:space="preserve">5</w:t>
            </w:r>
            <w:r w:rsidR="00000000" w:rsidRPr="00000000" w:rsidDel="00000000">
              <w:rPr>
                <w:rtl w:val="0"/>
              </w:rPr>
              <w:t xml:space="preserve">) Kapitālsabiedrība, kura vēlas saņemt speciālo atļauju (licenci), maksā Latvijas Bankai 2500 </w:t>
            </w:r>
            <w:r w:rsidR="00000000" w:rsidRPr="00000000" w:rsidDel="00000000">
              <w:rPr>
                <w:i w:val="1"/>
                <w:rtl w:val="0"/>
              </w:rPr>
              <w:t xml:space="preserve">euro</w:t>
            </w:r>
            <w:r w:rsidR="00000000" w:rsidRPr="00000000" w:rsidDel="00000000">
              <w:rPr>
                <w:rtl w:val="0"/>
              </w:rPr>
              <w:t xml:space="preserve">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Kapitālsabiedrība, kas saņēmusi speciālo atļauju (licenci), maksā Latvijas Bankai 5000 </w:t>
            </w:r>
            <w:r w:rsidR="00000000" w:rsidRPr="00000000" w:rsidDel="00000000">
              <w:rPr>
                <w:i w:val="1"/>
                <w:rtl w:val="0"/>
              </w:rPr>
              <w:t xml:space="preserve">euro</w:t>
            </w:r>
            <w:r w:rsidR="00000000" w:rsidRPr="00000000" w:rsidDel="00000000">
              <w:rPr>
                <w:rtl w:val="0"/>
              </w:rPr>
              <w:t xml:space="preserve"> gadā un papildus līdz 0,033 procentiem (ieskaitot) no kapitālsabiedrības vidējās patērētājiem izsniegto kredītu kredītportfeļa apjoma vērtības katrā kalendārā gada ceturksnī, bet kopējā tās maksa Latvijas Bankai nepārsniedz 100 000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ir iepazinusies ar Finanšu ministrijas izstrādāto likumprojektu "Grozījumi Patērētāju tiesību aizsardzības likumā" (turpmāk - likumprojekts) un konceptuāli pret to neiebilst. Vienlaikus Asociācija </w:t>
            </w:r>
            <w:r w:rsidR="00000000" w:rsidRPr="00000000" w:rsidDel="00000000">
              <w:rPr>
                <w:b w:val="1"/>
                <w:rtl w:val="0"/>
              </w:rPr>
              <w:t xml:space="preserve">vērš ministrijas uzmanību uz būtiskiem apsvērumiem</w:t>
            </w:r>
            <w:r w:rsidR="00000000" w:rsidRPr="00000000" w:rsidDel="00000000">
              <w:rPr>
                <w:rtl w:val="0"/>
              </w:rPr>
              <w:t xml:space="preserve">, kurus aicina ņemt vērā turpmākajā likumprojekta virzībā.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likumprojektā paredzētās reformas deklarētajiem mērķiem ir administratīvā un uzraudzības sloga samazināšana nozarei, pārejot uz efektīvāku, konsolidētu uzraudzības modeli. Šajā kontekstā Asociācija norāda, ka likumprojektā paredzētie uzraudzības maksas griesti 100 000 euro apmērā, salīdzinot ar esošo nodevu apjomu, atsevišķiem tirgus dalībniekiem nozīmētu </w:t>
            </w:r>
            <w:r w:rsidR="00000000" w:rsidRPr="00000000" w:rsidDel="00000000">
              <w:rPr>
                <w:b w:val="1"/>
                <w:rtl w:val="0"/>
              </w:rPr>
              <w:t xml:space="preserve">izmaksu pieaugumu par aptuveni 82%</w:t>
            </w:r>
            <w:r w:rsidR="00000000" w:rsidRPr="00000000" w:rsidDel="00000000">
              <w:rPr>
                <w:rtl w:val="0"/>
              </w:rPr>
              <w:t xml:space="preserve">. Tik ievērojams pieaugums ir pretrunā reformas pamatojumā deklarētajam regulatīvā sloga samazināšanas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ministriju pārskatīt paredzēto griestu apmēru un </w:t>
            </w:r>
            <w:r w:rsidR="00000000" w:rsidRPr="00000000" w:rsidDel="00000000">
              <w:rPr>
                <w:b w:val="1"/>
                <w:rtl w:val="0"/>
              </w:rPr>
              <w:t xml:space="preserve">noteikt to ne augstāk par spēkā esošās ikgadējās uzraudzības nodevas maksimumu</w:t>
            </w:r>
            <w:r w:rsidR="00000000" w:rsidRPr="00000000" w:rsidDel="00000000">
              <w:rPr>
                <w:rtl w:val="0"/>
              </w:rPr>
              <w:t xml:space="preserve">, proti,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iepriekšminētajam Asociācija vērš uzmanību, ka likumprojektā piedāvātais uzraudzības maksas modelis </w:t>
            </w:r>
            <w:r w:rsidR="00000000" w:rsidRPr="00000000" w:rsidDel="00000000">
              <w:rPr>
                <w:b w:val="1"/>
                <w:rtl w:val="0"/>
              </w:rPr>
              <w:t xml:space="preserve">var radīt dubultu maksājumu piemērošanu</w:t>
            </w:r>
            <w:r w:rsidR="00000000" w:rsidRPr="00000000" w:rsidDel="00000000">
              <w:rPr>
                <w:rtl w:val="0"/>
              </w:rPr>
              <w:t xml:space="preserve"> vienai un tai pašai finanšu iestāžu grupai. Proti, kredītiestādes aizdevums savai meitas sabiedrībai ietilpst kredītiestādes aktīvos, par kuriem tā jau maksā uzraudzības maksu Latvijas Bankai. Meitas sabiedrība ar saņemto finansējumu izsniedz patērētāju kredītus, par kuru portfeli tā maksā uzraudzības maksu atkārtoti. Faktiski par vienu un to pašu naudas plūsmu Latvijas Banka </w:t>
            </w:r>
            <w:r w:rsidR="00000000" w:rsidRPr="00000000" w:rsidDel="00000000">
              <w:rPr>
                <w:b w:val="1"/>
                <w:rtl w:val="0"/>
              </w:rPr>
              <w:t xml:space="preserve">saņem maksu divreiz</w:t>
            </w:r>
            <w:r w:rsidR="00000000" w:rsidRPr="00000000" w:rsidDel="00000000">
              <w:rPr>
                <w:rtl w:val="0"/>
              </w:rPr>
              <w:t xml:space="preserve">. Turpretim kredītiestāde, kas patērētāju kreditēšanu veic tieši, par attiecīgo portfeli maksā uzraudzības maksu vienreiz. Tas var radīt stimulu strukturālo lēmumu pieņemšanā vadīties no regulatīviem, nevis komerciāliem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kredītiestāde jau tiek uzraudzīta konsolidēti un meitas sabiedrības risks ir iekļauts konsolidētajā riska novērtējumā. Atsevišķa pilna uzraudzības maksa no meitas sabiedrības par to portfeļa daļu, kas jau atspoguļota mātes kredītiestādes aktīvos, nav samērīga ar papildu radīto uzraudzības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w:t>
            </w:r>
            <w:r w:rsidR="00000000" w:rsidRPr="00000000" w:rsidDel="00000000">
              <w:rPr>
                <w:i w:val="1"/>
                <w:vertAlign w:val="superscript"/>
                <w:rtl w:val="0"/>
              </w:rPr>
              <w:t xml:space="preserve">6</w:t>
            </w:r>
            <w:r w:rsidR="00000000" w:rsidRPr="00000000" w:rsidDel="00000000">
              <w:rPr>
                <w:i w:val="1"/>
                <w:rtl w:val="0"/>
              </w:rPr>
              <w:t xml:space="preserve">)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w:t>
            </w:r>
            <w:r w:rsidR="00000000" w:rsidRPr="00000000" w:rsidDel="00000000">
              <w:rPr>
                <w:i w:val="1"/>
                <w:shd w:fill="#f1c40f" w:val="clear"/>
                <w:rtl w:val="0"/>
              </w:rPr>
              <w:t xml:space="preserve">55 000</w:t>
            </w:r>
            <w:r w:rsidR="00000000" w:rsidRPr="00000000" w:rsidDel="00000000">
              <w:rPr>
                <w:i w:val="1"/>
                <w:rtl w:val="0"/>
              </w:rPr>
              <w:t xml:space="preserve"> euro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regulējums likumprojektā, nosakot uz 3 gadiem pārejas periodu, kurā kopējais uzraudzības maksājums Latvijas Bankai nepārsniedz 55 000</w:t>
            </w:r>
            <w:r w:rsidR="00000000" w:rsidRPr="00000000" w:rsidDel="00000000">
              <w:rPr>
                <w:i w:val="1"/>
                <w:rtl w:val="0"/>
              </w:rPr>
              <w:t xml:space="preserve"> euro </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likuma pārejas noteikumu 56.punktu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w:t>
            </w:r>
            <w:r w:rsidR="00000000" w:rsidRPr="00000000" w:rsidDel="00000000">
              <w:rPr>
                <w:i w:val="1"/>
                <w:rtl w:val="0"/>
              </w:rPr>
              <w:t xml:space="preserve">euro</w:t>
            </w:r>
            <w:r w:rsidR="00000000" w:rsidRPr="00000000" w:rsidDel="00000000">
              <w:rPr>
                <w:rtl w:val="0"/>
              </w:rPr>
              <w:t xml:space="preserve"> ik gadu, paredzot, ka šo funkciju Latvijas Bankā īstenotu seši darbinieki kā jomas eksperti, kuriem atalgojuma izdevumi būtu vidēji 55 800 </w:t>
            </w:r>
            <w:r w:rsidR="00000000" w:rsidRPr="00000000" w:rsidDel="00000000">
              <w:rPr>
                <w:i w:val="1"/>
                <w:rtl w:val="0"/>
              </w:rPr>
              <w:t xml:space="preserve">euro </w:t>
            </w:r>
            <w:r w:rsidR="00000000" w:rsidRPr="00000000" w:rsidDel="00000000">
              <w:rPr>
                <w:rtl w:val="0"/>
              </w:rPr>
              <w:t xml:space="preserve">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w:t>
            </w:r>
            <w:r w:rsidR="00000000" w:rsidRPr="00000000" w:rsidDel="00000000">
              <w:rPr>
                <w:i w:val="1"/>
                <w:rtl w:val="0"/>
              </w:rPr>
              <w:t xml:space="preserve">euro </w:t>
            </w:r>
            <w:r w:rsidR="00000000" w:rsidRPr="00000000" w:rsidDel="00000000">
              <w:rPr>
                <w:rtl w:val="0"/>
              </w:rPr>
              <w:t xml:space="preserve">pretstatā 2 991 250 </w:t>
            </w:r>
            <w:r w:rsidR="00000000" w:rsidRPr="00000000" w:rsidDel="00000000">
              <w:rPr>
                <w:i w:val="1"/>
                <w:rtl w:val="0"/>
              </w:rPr>
              <w:t xml:space="preserve">euro</w:t>
            </w:r>
            <w:r w:rsidR="00000000" w:rsidRPr="00000000" w:rsidDel="00000000">
              <w:rPr>
                <w:rtl w:val="0"/>
              </w:rPr>
              <w:t xml:space="preserve">, ko saskaņā ar EM aprēķiniem 2025. gadā samaksāja patērētāju kreditēšanas nozares sabiedrības. Tas atspoguļots likumprojekta anotācijas  2.1. punktā, kur norādīts, ka ikgadējā uzraudzības maksa katram patērētāju kreditētājam samazinās vidēji par 32 435, 9 eiro (mīnus 59%) jeb sasniedz 22 564,1 </w:t>
            </w:r>
            <w:r w:rsidR="00000000" w:rsidRPr="00000000" w:rsidDel="00000000">
              <w:rPr>
                <w:i w:val="1"/>
                <w:rtl w:val="0"/>
              </w:rPr>
              <w:t xml:space="preserve">euro </w:t>
            </w:r>
            <w:r w:rsidR="00000000" w:rsidRPr="00000000" w:rsidDel="00000000">
              <w:rPr>
                <w:rtl w:val="0"/>
              </w:rPr>
              <w:t xml:space="preserve">pretstatā spēkā esošajai ikgadējai nodevai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5</w:t>
            </w:r>
            <w:r w:rsidR="00000000" w:rsidRPr="00000000" w:rsidDel="00000000">
              <w:rPr>
                <w:rtl w:val="0"/>
              </w:rPr>
              <w:t xml:space="preserve">) Kapitālsabiedrība, kura vēlas saņemt speciālo atļauju (licenci), maksā Latvijas Bankai 2500 </w:t>
            </w:r>
            <w:r w:rsidR="00000000" w:rsidRPr="00000000" w:rsidDel="00000000">
              <w:rPr>
                <w:i w:val="1"/>
                <w:rtl w:val="0"/>
              </w:rPr>
              <w:t xml:space="preserve">euro</w:t>
            </w:r>
            <w:r w:rsidR="00000000" w:rsidRPr="00000000" w:rsidDel="00000000">
              <w:rPr>
                <w:rtl w:val="0"/>
              </w:rPr>
              <w:t xml:space="preserve">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Kapitālsabiedrība, kas saņēmusi speciālo atļauju (licenci), maksā Latvijas Bankai 5000 </w:t>
            </w:r>
            <w:r w:rsidR="00000000" w:rsidRPr="00000000" w:rsidDel="00000000">
              <w:rPr>
                <w:i w:val="1"/>
                <w:rtl w:val="0"/>
              </w:rPr>
              <w:t xml:space="preserve">euro</w:t>
            </w:r>
            <w:r w:rsidR="00000000" w:rsidRPr="00000000" w:rsidDel="00000000">
              <w:rPr>
                <w:rtl w:val="0"/>
              </w:rPr>
              <w:t xml:space="preserve"> gadā un papildus līdz 0,033 procentiem (ieskaitot) no kapitālsabiedrības vidējās patērētājiem izsniegto kredītu kredītportfeļa apjoma vērtības katrā kalendārā gada ceturksnī, bet kopējā tās maksa Latvijas Bankai nepārsniedz 100 000 </w:t>
            </w:r>
            <w:r w:rsidR="00000000" w:rsidRPr="00000000" w:rsidDel="00000000">
              <w:rPr>
                <w:i w:val="1"/>
                <w:rtl w:val="0"/>
              </w:rPr>
              <w:t xml:space="preserve">euro</w:t>
            </w:r>
            <w:r w:rsidR="00000000" w:rsidRPr="00000000" w:rsidDel="00000000">
              <w:rPr>
                <w:rtl w:val="0"/>
              </w:rPr>
              <w:t xml:space="preserve">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"(2</w:t>
            </w:r>
            <w:r w:rsidR="00000000" w:rsidRPr="00000000" w:rsidDel="00000000">
              <w:rPr>
                <w:vertAlign w:val="superscript"/>
                <w:rtl w:val="0"/>
              </w:rPr>
              <w:t xml:space="preserve">1</w:t>
            </w:r>
            <w:r w:rsidR="00000000" w:rsidRPr="00000000" w:rsidDel="00000000">
              <w:rPr>
                <w:rtl w:val="0"/>
              </w:rPr>
              <w:t xml:space="preserve">) Šā panta otrā daļa neattiecas uz finanšu pakalpojumu jomu. Finanšu pakalpojumu jomā minētās prasības un to piemērošanas kārtību var noteikt 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ietvertos pilnvarojumus Latvijas Bankai, jo dažās normās (piemēram, likuma 9. panta 2.</w:t>
            </w:r>
            <w:r w:rsidR="00000000" w:rsidRPr="00000000" w:rsidDel="00000000">
              <w:rPr>
                <w:vertAlign w:val="superscript"/>
                <w:rtl w:val="0"/>
              </w:rPr>
              <w:t xml:space="preserve">1</w:t>
            </w:r>
            <w:r w:rsidR="00000000" w:rsidRPr="00000000" w:rsidDel="00000000">
              <w:rPr>
                <w:rtl w:val="0"/>
              </w:rPr>
              <w:t xml:space="preserve"> daļā un 17. panta 3.</w:t>
            </w:r>
            <w:r w:rsidR="00000000" w:rsidRPr="00000000" w:rsidDel="00000000">
              <w:rPr>
                <w:vertAlign w:val="superscript"/>
                <w:rtl w:val="0"/>
              </w:rPr>
              <w:t xml:space="preserve">1</w:t>
            </w:r>
            <w:r w:rsidR="00000000" w:rsidRPr="00000000" w:rsidDel="00000000">
              <w:rPr>
                <w:rtl w:val="0"/>
              </w:rPr>
              <w:t xml:space="preserve"> daļā) ir norādīts, ka Latvijas Banka </w:t>
            </w:r>
            <w:r w:rsidR="00000000" w:rsidRPr="00000000" w:rsidDel="00000000">
              <w:rPr>
                <w:u w:val="single"/>
                <w:rtl w:val="0"/>
              </w:rPr>
              <w:t xml:space="preserve">var noteikt</w:t>
            </w:r>
            <w:r w:rsidR="00000000" w:rsidRPr="00000000" w:rsidDel="00000000">
              <w:rPr>
                <w:rtl w:val="0"/>
              </w:rPr>
              <w:t xml:space="preserve"> attiecīgās prasības un kārtību, bet dažās normās (piemēram, likuma 8.</w:t>
            </w:r>
            <w:r w:rsidR="00000000" w:rsidRPr="00000000" w:rsidDel="00000000">
              <w:rPr>
                <w:vertAlign w:val="superscript"/>
                <w:rtl w:val="0"/>
              </w:rPr>
              <w:t xml:space="preserve">2</w:t>
            </w:r>
            <w:r w:rsidR="00000000" w:rsidRPr="00000000" w:rsidDel="00000000">
              <w:rPr>
                <w:rtl w:val="0"/>
              </w:rPr>
              <w:t xml:space="preserve"> panta trešajā daļā un 10. panta trešajā daļā) ir norādīts, ka Latvijas Banka </w:t>
            </w:r>
            <w:r w:rsidR="00000000" w:rsidRPr="00000000" w:rsidDel="00000000">
              <w:rPr>
                <w:u w:val="single"/>
                <w:rtl w:val="0"/>
              </w:rPr>
              <w:t xml:space="preserve">nosaka</w:t>
            </w:r>
            <w:r w:rsidR="00000000" w:rsidRPr="00000000" w:rsidDel="00000000">
              <w:rPr>
                <w:rtl w:val="0"/>
              </w:rPr>
              <w:t xml:space="preserve"> attiecīgās prasības un kārtību. Atbilstoši izvērtējumam lūdzam attiecīgi precizēt projektu vai projekta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Izvēlētais formulējums saglabāts, jo pienākums Latvijas Bankai noteikt konkrētas prasības ir paredzēts tajos gadījumos, kuros šādas prasības pavisam noteikti ir nepieciešams noteikt. Savukārt gadījumos, kuros ir identificējama potenciāla nepieciešamība nākotnē noteikt šādas prasības, likumprojektā ir paredzēts, ka Latvijas Banka var noteikt attiecīgas prasības. Konkrētas prasības, izdodot Latvijas Bankas noteikumus, tiks noteiktas gadījumā, ja radīsies šāda nepieciešamība, to atbilstoši pamatojot un saskaņojot ar personām, uz kurām šādas prasības attieksies.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w:t>
            </w:r>
            <w:r w:rsidR="00000000" w:rsidRPr="00000000" w:rsidDel="00000000">
              <w:rPr>
                <w:b w:val="1"/>
                <w:rtl w:val="0"/>
              </w:rPr>
              <w:t xml:space="preserve">25.</w:t>
            </w:r>
            <w:r w:rsidR="00000000" w:rsidRPr="00000000" w:rsidDel="00000000">
              <w:rPr>
                <w:b w:val="1"/>
                <w:vertAlign w:val="superscript"/>
                <w:rtl w:val="0"/>
              </w:rPr>
              <w:t xml:space="preserve">3</w:t>
            </w:r>
            <w:r w:rsidR="00000000" w:rsidRPr="00000000" w:rsidDel="00000000">
              <w:rPr>
                <w:b w:val="1"/>
                <w:rtl w:val="0"/>
              </w:rPr>
              <w:t xml:space="preserve"> pants. Ziņošana Latvijas Bankai par iespējamiem un faktiskiem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iespējamiem un faktiskiem šā likuma un uz šā likuma pamata izdoto Latvijas Bankas noteikumu pārkāpumiem ikviena persona var ziņot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izveido un uztur efektīvu un uzticamu ziņošanas sistēmu, kas ietver vismaz šādus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saņemti ziņojumi par pārkāpumiem un kādā veicama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normatīvajiem aktiem par fizisko personu datu aizsardzību — tādas personas datu aizsardzību, kura ziņo par pārkāpumu, kā arī tādas fiziskās personas datu aizsardzību, kura tiek turēta aizdomās par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noteikumus par tās personas konfidencialitātes nodrošināšanu, kura ziņo par pārkāpumu, izņemot gadījumu, kad šādu ziņu izpaušanu paredz Latvijas Republikas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prasības un kārtību ziņošanai par iespējamiem un faktiskiem šā likuma un uz šā likuma pamata izdoto Latvijas Bankas noteikumu pārkāpumiem un saņemto ziņojumu apstrādes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šī ziņošanas mehānismu izveides prasība, kas izriet no ES regulējuma, ir horizontāla, tāpēc tās regulējums būtu jāiekļauj Latvijas Bankas likumā, nevis katrā attiecīgajā normatīvajā aktā, par kura pārkāpumu iespējams ziņot LB. Lūdzam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to, ka visos pārējos finanšu tirgu un tās dalībnieku regulējošajos likumos minētais deleģējums (likumprojektā ietvertais likuma 25.</w:t>
            </w:r>
            <w:r w:rsidR="00000000" w:rsidRPr="00000000" w:rsidDel="00000000">
              <w:rPr>
                <w:vertAlign w:val="superscript"/>
                <w:rtl w:val="0"/>
              </w:rPr>
              <w:t xml:space="preserve">3</w:t>
            </w:r>
            <w:r w:rsidR="00000000" w:rsidRPr="00000000" w:rsidDel="00000000">
              <w:rPr>
                <w:rtl w:val="0"/>
              </w:rPr>
              <w:t xml:space="preserve"> pants. Ziņošana Latvijas Bankai par iespējamiem un faktiskiem pārkāpumiem) ir ietverts attiecīgās jomas regulējumā, tad lietderīguma un konsekvences dēļ būtu saglabājama esošā pieeja un minētais deleģējums jāietver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3</w:t>
            </w:r>
            <w:r w:rsidR="00000000" w:rsidRPr="00000000" w:rsidDel="00000000">
              <w:rPr>
                <w:b w:val="1"/>
                <w:rtl w:val="0"/>
              </w:rPr>
              <w:t xml:space="preserve"> pants. Ziņošana Latvijas Bankai par iespējamiem un faktiskiem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iespējamiem un faktiskiem šā likuma un uz šā likuma pamata izdoto Latvijas Bankas noteikumu pārkāpumiem finanšu pakalpojumu jomā ikviena persona var ziņot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izveido un uztur efektīvu un uzticamu ziņošanas sistēmu, kas ietver vismaz šādus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saņemti ziņojumi par pārkāpumiem un kādā veicama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normatīvajiem aktiem par fizisko personu datu aizsardzību — tādas personas datu aizsardzību, kura ziņo par pārkāpumu, kā arī tādas fiziskās personas datu aizsardzību, kura tiek turēta aizdomās par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noteikumus par tās personas konfidencialitātes nodrošināšanu, kura ziņo par pārkāpumu, izņemot gadījumu, kad šādu ziņu izpaušanu paredz Latvijas Republikas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prasības un kārtību ziņošanai par iespējamiem un faktiskiem šā likuma un uz šā likuma pamata izdoto Latvijas Bankas noteikumu pārkāpumiem finanšu pakalpojumu jomā un saņemto ziņojumu apstrādes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aizstāt trešajā daļā vārdus "centrs ir tiesīgs" ar vārdiem "centrs un Latvijas Banka ir tiesīgi".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26.</w:t>
            </w:r>
            <w:r w:rsidR="00000000" w:rsidRPr="00000000" w:rsidDel="00000000">
              <w:rPr>
                <w:vertAlign w:val="superscript"/>
                <w:rtl w:val="0"/>
              </w:rPr>
              <w:t xml:space="preserve">13</w:t>
            </w:r>
            <w:r w:rsidR="00000000" w:rsidRPr="00000000" w:rsidDel="00000000">
              <w:rPr>
                <w:rtl w:val="0"/>
              </w:rPr>
              <w:t xml:space="preserve"> pantam noslodzes datu apjoms, ko ir tiesīgs saņemt PTAC, ir mazāks nekā tas ir šobrīd noteikts Latvijas Bankai citos normatīvajos aktos. Līdz ar to ir nepieciešams izvērtēt, vai nepieciešams precizēt Elektronisko sakaru likuma 106.panta pirmo daļu, kā arī attiecīgi precizēt Ministru kabineta 2022. gada 4. oktobra noteikumu Nr. 616 "Elektronisko sakaru komersantam pieprasīto noslodzes datu nodošanas kārtība"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Elektronisko sakaru likuma 106. pants jau paredz Latvijas Bankai tiesības finanšu tirgu reglamentējošu normatīvo aktu pārkāpumu izmeklēšanas nolūkos, pamatojoties uz tiesneša lēmumu, pieprasīt un elektronisko sakaru komersantam ir pienākums sniegt noslodzes datus, tādēļ saistībā ar likumprojektu nav paredzēts grozīt Elektronisko sakaru likumu vai Ministru kabineta 2022. gada 4. oktobra noteikumus Nr. 616 "Elektronisko sakaru komersantam pieprasīto noslodzes datu nodošanas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"centrs ir tiesīgs" ar vārdiem "centrs un Latvijas Banka ir tiesīgi" un vārdus "centra amatpersonām" ar vārdiem "centra un Latvijas Bankas amatpersonām".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anotācijā atsauces uz Eiropas Savienības tiesību aktiem noformēt atbilstoši Ministru kabineta 2009. gada 3. februāra noteikumu Nr. 108 "</w:t>
            </w:r>
            <w:r w:rsidR="00000000" w:rsidRPr="00000000" w:rsidDel="00000000">
              <w:rPr>
                <w:i w:val="1"/>
                <w:rtl w:val="0"/>
              </w:rPr>
              <w:t xml:space="preserve">Normatīvo aktu projektu sagatavošanas noteikum</w:t>
            </w:r>
            <w:r w:rsidR="00000000" w:rsidRPr="00000000" w:rsidDel="00000000">
              <w:rPr>
                <w:rtl w:val="0"/>
              </w:rPr>
              <w:t xml:space="preserve">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1.1. un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teikts, ka finanšu tirgus uzraudzības iestādes lēmumi tiek pārsūdzēti tieši Administratīvajā apgabaltiesā, jo ´tas paātrina lietu izskatīšanu, izslēdzot vienu tiesu instanci un tādējādi samazinot kopējo procesa ilgumu. Ja pārsūdzība tiktu novirzīta uz Administratīvo rajona tiesu, pastāvētu risks zaudēt uzkrāto specializāciju un vienveidīgu praksi, kā arī pagarināt lietu izskatīšanas laiku. Ņemot vērā finanšu tirgus dinamiku, šāds rezultāts būtu nevēlams gan uzraudzības efektivitātes, gan tirgus stabilitātes ziņā." Ņemot vērā, ka lēmumi administratīvo pārkāpumu lietās netiek pārsūdzēti Administratīvajā rajona tiesā, lūdzam sniegt skaidrojumu, kāpēc projektā piedāvātais risinājums tiek vērtēts nevis pret esošo situāciju, bet pret iespējamu lietas izskatīšanu administratīvajās tiesās trijās instancēs.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ar projektu tiek ieviesta jauna tiesas kompetence, projekta anotācijā norādāms plānotās ietekmes uz tiesas noslodzi un lietu izskatīšanas termiņiem izvērtējums. Papildus aicinām norādīt informāciju par to, vai minēto grozījumu izstrādes ietvaros ir noskaidrots tiesas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projekta anotācijā ietvert skaidrojumu, kas pamatotu būtiski atšķirīgu procesu noteikšanu attiecībā uz administratīviem pārkāpumiem patērētāju tiesību aizsardzības jomā, proti – kāpēc gadījumos, kas minēti likuma 37. pantā un 39.pantā tiek noteikta konceptuāli atšķirīga kārtība lēmumu par administratīvā soda piemērošanu pārsūdzības kārtība, tajā skaitā, kāpēc par pārkāpumiem finanšu pakalpojumu jomā pie administratīvās atbildības sauktai personai tiek paredzētas tiesības uz lietas izskatīšanu administratīvā procesa kārtībā un ir paredzētas tiesības uz kasāciju, bet citām personām, kas sauktas pie atbildības par pārkāpumiem patērētāju tiesību jomā, izmantojama Administratīvās atbildības likumā noteiktā kārtība.  Administratīvās atbildības lietas skata vispārējās jurisdikcijas tiesas. Administratīvās atbildības regulējums līdz ar Administratīvās atbildības likuma pieņemšanu ir būtiski pilnveidots, veidojot efektīvu un ātru procesa norisi, kas ir būtiski, lai administratīvais sods sasniegtu savu mērķi. Papildus vēršam uzmanību, ka vidējais administratīvo pārkāpuma lietu izskatīšanas termiņš pirmās instances tiesā ir turpat trīs reizes īsāks kā administratīvo lietu izskatīšanas termiņš Administratīvajā apgabaltiesā.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Likumprojekts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tā adresāts var pārsūdzēt Administratīvajā rajona tiesā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likumprojekta pantus, par kuriem veikts administratīvā sloga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konsultācijas ar Valsts kanceleju, izvērtēta atkārtoti likumprojekta ietekme uz administratīvo slogu, un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"Grozījumi Maksājumu pakalpojumu un elektroniskās naudas likumā" (26-TA-747) neparedz izteikt visu Maksājumu pakalpojumu un elektroniskās naudas likuma 46.</w:t>
            </w:r>
            <w:r w:rsidR="00000000" w:rsidRPr="00000000" w:rsidDel="00000000">
              <w:rPr>
                <w:vertAlign w:val="superscript"/>
                <w:rtl w:val="0"/>
              </w:rPr>
              <w:t xml:space="preserve">1</w:t>
            </w:r>
            <w:r w:rsidR="00000000" w:rsidRPr="00000000" w:rsidDel="00000000">
              <w:rPr>
                <w:rtl w:val="0"/>
              </w:rPr>
              <w:t xml:space="preserve"> panta otro daļu jaunā redakcijā, bet paredz tikai aizstāt attiecīgos vārdus, lūdzam attiecīgi precizēt projekta anotācijas 4.1.18.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 sadaļas 4.1.18. apakšpunkts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saistīto likumprojektu "Grozījumi Maksājumu pakalpojumu un elektroniskās naudas likumā" (26-TA-747) faktiski tiek atcelts pilnvarojums Ministru kabinetam izdot regulējumu un tā vietā tiek dots attiecīgs pilnvarojums Latvijas Bankai, Ministru kabineta 2018. gada 7. augusta noteikumi Nr. 480 "Kārtība, kādā sniedz informāciju par maksu, ko piemēro ar maksājumu kontiem saistītajiem pakalpojumiem" zaudēs spēku ar grozījuma Maksājumu pakalpojumu un elektroniskās naudas likuma 46.1 panta otrajā daļā spēkā stāšanos (proti, ar 2028.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izteikt visu likuma 8.</w:t>
            </w:r>
            <w:r w:rsidR="00000000" w:rsidRPr="00000000" w:rsidDel="00000000">
              <w:rPr>
                <w:vertAlign w:val="superscript"/>
                <w:rtl w:val="0"/>
              </w:rPr>
              <w:t xml:space="preserve">2</w:t>
            </w:r>
            <w:r w:rsidR="00000000" w:rsidRPr="00000000" w:rsidDel="00000000">
              <w:rPr>
                <w:rtl w:val="0"/>
              </w:rPr>
              <w:t xml:space="preserve"> panta trešo daļu jaunā redakcijā, bet tikai aizstāt attiecīgos vārdus, lūdzam attiecīgi precizēt projekta anotācijas 4.1.17.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 sadaļas 4.1.17. apakšpunkts,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4.1.17. Ministru kabineta 2016. gada 13. decembra noteikumi Nr. 772 "Kredīta starpnieku un kredīta starpnieku pārstāvju reģistrācijas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 pantā paredzētais grozījums Patērētāju tiesību aizsardzības likuma 8.2 panta trešajā daļā faktiski atceļ pilnvarojumu Ministru kabinetam izdot regulējumu un tā vietā pilnvaro Latvijas Banku izdot atbilstošu regulējumu, Ministru kabineta 2016. gada 13. decembra noteikumi Nr. 772 "Kredīta starpnieku un kredīta starpnieku pārstāvju reģistrācijas noteikumi" zaudēs spēku ar grozījuma 8.2 panta trešajā daļā spēkā stāšanos (proti, ar 2028.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piektā daļa noteic, ka, j</w:t>
            </w:r>
            <w:r w:rsidR="00000000" w:rsidRPr="00000000" w:rsidDel="00000000">
              <w:rPr>
                <w:u w:val="single"/>
                <w:rtl w:val="0"/>
              </w:rPr>
              <w:t xml:space="preserve">a spēku zaudē normatīvā akta izdošanas tiesiskais pamats (augstāka juridiska spēka tiesību norma, uz kuras pamata izdots cits normatīvais akts), tad spēku zaudē arī uz šā pamata izdotais normatīvais akts vai 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2016. gada 25. oktobra noteikumi Nr. 691 "Noteikumi par patērētāja kreditēšanu" ir izdoti saskaņā ar likuma 8. panta ceturto daļu un Reklāmas likuma 7. panta otro daļu, tie nezaudēs spēku, kad stāsies spēkā jaunā likuma 8. panta ceturtā daļa, bet būs nepieciešams izdarīt attiecīgus grozījumus tajos.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4.1.16.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arī projektā paredzētajā likuma pārejas noteikumu 48. punktā noteikto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 sadaļas 4.1.16. apakšpunkts,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1. pantā paredzēto grozījumu Patērētāju tiesību aizsardzības likuma 8. panta ceturtajā daļā faktiski tiek atcelts pilnvarojums Ministru kabinetam izdot regulējumu un tā vietā tiek dots pilnvarojums izdot attiecīgo regulējumu Latvijas Bankai, Ministru kabineta 2016. gada 25. oktobra noteikumos Nr. 691 "Noteikumi par patērētāja kreditēšanu" jāveic atbilstoši grozījumi, svītrojot no tiem atsauci uz Patērētāju tiesību aizsardzības likuma 8. panta ceturto daļu un ar to saistīto regulējumu. Tā kā šo grozījumu rezultātā būtu jāsvītro lielākā daļa no minētajos Ministru kabineta noteikumos ietvertā regulējuma, būtu lietderīgi izdot jaunus Ministru kabineta noteikumus, pamatojoties tikai uz Reklāmas likuma 7. panta otro daļu, vienlaikus atzīstot Ministru kabineta 2016. gada 25. oktobra noteikumus Nr. 691 "Noteikumi par patērētāja kreditēšanu" par spēku zaudējušiem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likuma 8.</w:t>
            </w:r>
            <w:r w:rsidR="00000000" w:rsidRPr="00000000" w:rsidDel="00000000">
              <w:rPr>
                <w:vertAlign w:val="superscript"/>
                <w:rtl w:val="0"/>
              </w:rPr>
              <w:t xml:space="preserve">2</w:t>
            </w:r>
            <w:r w:rsidR="00000000" w:rsidRPr="00000000" w:rsidDel="00000000">
              <w:rPr>
                <w:rtl w:val="0"/>
              </w:rPr>
              <w:t xml:space="preserve"> panta ceturtajā daļā nav noteikts pilnvarojums Latvijas Bankai izdot noteikumus, lūdzam precizēt projekta anotācijas 4.2.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 sadaļas 4.2. apakšpunktā 1.2. punkta ievaddaļa,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likumprojekta 1. pantā ietverto grozījumu 8. panta ceturtajā daļā Latvijas Bankai būs jāizdod noteikumi, kuri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anotācijas 1.6. apakšsadaļā ievietoto skaidrojumu par </w:t>
            </w:r>
            <w:r w:rsidR="00000000" w:rsidRPr="00000000" w:rsidDel="00000000">
              <w:rPr>
                <w:i w:val="1"/>
                <w:rtl w:val="0"/>
              </w:rPr>
              <w:t xml:space="preserve">Eiropas Parlamenta un Padomes 2023.</w:t>
            </w:r>
            <w:r w:rsidR="00000000" w:rsidRPr="00000000" w:rsidDel="00000000">
              <w:rPr>
                <w:rtl w:val="0"/>
              </w:rPr>
              <w:t xml:space="preserve"> </w:t>
            </w:r>
            <w:r w:rsidR="00000000" w:rsidRPr="00000000" w:rsidDel="00000000">
              <w:rPr>
                <w:i w:val="1"/>
                <w:rtl w:val="0"/>
              </w:rPr>
              <w:t xml:space="preserve">gada 18.</w:t>
            </w:r>
            <w:r w:rsidR="00000000" w:rsidRPr="00000000" w:rsidDel="00000000">
              <w:rPr>
                <w:rtl w:val="0"/>
              </w:rPr>
              <w:t xml:space="preserve"> </w:t>
            </w:r>
            <w:r w:rsidR="00000000" w:rsidRPr="00000000" w:rsidDel="00000000">
              <w:rPr>
                <w:i w:val="1"/>
                <w:rtl w:val="0"/>
              </w:rPr>
              <w:t xml:space="preserve">oktobra  Direktīvas 2023/2225 par patērētāju kredītlīgumiem un ar ko atceļ Direktīvu 2008/48/EK</w:t>
            </w:r>
            <w:r w:rsidR="00000000" w:rsidRPr="00000000" w:rsidDel="00000000">
              <w:rPr>
                <w:rtl w:val="0"/>
              </w:rPr>
              <w:t xml:space="preserve"> pārņemšanu norādīt projekta anotācijas 5.3. apakšsadaļā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apakšsadaļa "Cita informācija" ar skaidrojumu par Eiropas Parlamenta un Padomes 2023. gada 18. oktobra  Direktīvas 2023/2225 par patērētāju kredītlīgumiem un ar ko atceļ Direktīvu 2008/48/EK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par kuriem likumprojekta pantiem tiek veikts atbilstības izmaksu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konsultācijas ar Valsts kanceleju, atkārtoti veikts atbilstības izmaksu monetārs novērtējums, un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26-TA-744</w:t>
    </w:r>
    <w:r>
      <w:br/>
    </w:r>
    <w:r w:rsidR="00000000" w:rsidRPr="00000000" w:rsidDel="00000000">
      <w:rPr>
        <w:rtl w:val="0"/>
      </w:rPr>
      <w:t xml:space="preserve">20.05.2026. 16.18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26-TA-744</w:t>
    </w:r>
    <w:r>
      <w:br/>
    </w:r>
    <w:r w:rsidR="00000000" w:rsidRPr="00000000" w:rsidDel="00000000">
      <w:rPr>
        <w:rtl w:val="0"/>
      </w:rPr>
      <w:t xml:space="preserve">20.05.2026. 16.18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Izziņa_26-TA-744.docx</dc:title>
</cp:coreProperties>
</file>

<file path=docProps/custom.xml><?xml version="1.0" encoding="utf-8"?>
<Properties xmlns="http://schemas.openxmlformats.org/officeDocument/2006/custom-properties" xmlns:vt="http://schemas.openxmlformats.org/officeDocument/2006/docPropsVTypes"/>
</file>