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66" w:rsidRPr="00FC55FC" w:rsidRDefault="00537866" w:rsidP="00524D5E">
      <w:pPr>
        <w:ind w:left="170" w:right="170"/>
        <w:jc w:val="center"/>
        <w:rPr>
          <w:b/>
          <w:bCs/>
        </w:rPr>
      </w:pPr>
      <w:bookmarkStart w:id="0" w:name="OLE_LINK5"/>
      <w:bookmarkStart w:id="1" w:name="OLE_LINK1"/>
      <w:bookmarkStart w:id="2" w:name="OLE_LINK2"/>
      <w:bookmarkStart w:id="3" w:name="OLE_LINK6"/>
      <w:r w:rsidRPr="00FC55FC">
        <w:rPr>
          <w:b/>
          <w:bCs/>
        </w:rPr>
        <w:t>Izziņa par atzinumos sniegtajiem</w:t>
      </w:r>
      <w:bookmarkStart w:id="4" w:name="_Hlk231877390"/>
      <w:r w:rsidRPr="00FC55FC">
        <w:rPr>
          <w:b/>
          <w:bCs/>
        </w:rPr>
        <w:t xml:space="preserve"> iebildumiem</w:t>
      </w:r>
      <w:bookmarkEnd w:id="4"/>
    </w:p>
    <w:tbl>
      <w:tblPr>
        <w:tblW w:w="0" w:type="auto"/>
        <w:tblInd w:w="108" w:type="dxa"/>
        <w:tblLayout w:type="fixed"/>
        <w:tblLook w:val="0000"/>
      </w:tblPr>
      <w:tblGrid>
        <w:gridCol w:w="14049"/>
      </w:tblGrid>
      <w:tr w:rsidR="00537866" w:rsidRPr="00197A64" w:rsidTr="00B07B57">
        <w:trPr>
          <w:trHeight w:val="285"/>
        </w:trPr>
        <w:tc>
          <w:tcPr>
            <w:tcW w:w="14049" w:type="dxa"/>
            <w:tcBorders>
              <w:bottom w:val="single" w:sz="4" w:space="0" w:color="000000"/>
            </w:tcBorders>
          </w:tcPr>
          <w:p w:rsidR="00390D6A" w:rsidRPr="00FB0672" w:rsidRDefault="00390D6A" w:rsidP="00FB0672">
            <w:pPr>
              <w:jc w:val="center"/>
              <w:rPr>
                <w:b/>
                <w:bCs/>
              </w:rPr>
            </w:pPr>
            <w:bookmarkStart w:id="5" w:name="_Hlk521918399"/>
            <w:r w:rsidRPr="00FC55FC">
              <w:rPr>
                <w:b/>
                <w:bCs/>
              </w:rPr>
              <w:t xml:space="preserve">Ministru kabineta </w:t>
            </w:r>
            <w:r w:rsidR="00FB0672">
              <w:rPr>
                <w:b/>
                <w:bCs/>
              </w:rPr>
              <w:t>noteikumu</w:t>
            </w:r>
            <w:r w:rsidR="00FC55FC">
              <w:rPr>
                <w:b/>
                <w:bCs/>
              </w:rPr>
              <w:t xml:space="preserve"> projektam</w:t>
            </w:r>
            <w:r w:rsidR="00D60ACF" w:rsidRPr="00FB0672">
              <w:rPr>
                <w:b/>
                <w:bCs/>
              </w:rPr>
              <w:t xml:space="preserve"> “</w:t>
            </w:r>
            <w:bookmarkEnd w:id="5"/>
            <w:r w:rsidR="000B0B99" w:rsidRPr="00E15EDB">
              <w:rPr>
                <w:b/>
                <w:bCs/>
              </w:rPr>
              <w:t xml:space="preserve">Kārtība, kādā Izložu un azartspēļu uzraudzības inspekcija sagatavo un nosūta lēmumu par piekļuves ierobežošanu Latvijā nelicencētu interaktīvo azartspēļu organizētāju </w:t>
            </w:r>
            <w:r w:rsidR="000B0B99">
              <w:rPr>
                <w:b/>
                <w:bCs/>
              </w:rPr>
              <w:t>tīmekļvietnēm</w:t>
            </w:r>
            <w:r w:rsidR="00FC55FC">
              <w:rPr>
                <w:b/>
                <w:bCs/>
              </w:rPr>
              <w:t>”</w:t>
            </w:r>
            <w:r w:rsidR="0049197C">
              <w:rPr>
                <w:b/>
                <w:bCs/>
              </w:rPr>
              <w:t xml:space="preserve"> (VSS-784)</w:t>
            </w:r>
          </w:p>
          <w:p w:rsidR="00537866" w:rsidRPr="00197A64" w:rsidRDefault="00537866" w:rsidP="00524D5E">
            <w:pPr>
              <w:pStyle w:val="Title"/>
              <w:ind w:left="170" w:right="170"/>
              <w:rPr>
                <w:b w:val="0"/>
                <w:sz w:val="24"/>
                <w:szCs w:val="24"/>
                <w:lang w:val="lv-LV" w:eastAsia="lv-LV"/>
              </w:rPr>
            </w:pPr>
          </w:p>
        </w:tc>
      </w:tr>
    </w:tbl>
    <w:p w:rsidR="00537866" w:rsidRPr="00197A64" w:rsidRDefault="00537866" w:rsidP="00524D5E">
      <w:pPr>
        <w:pStyle w:val="naisc"/>
        <w:spacing w:before="0" w:after="0"/>
        <w:ind w:left="170" w:right="170"/>
      </w:pPr>
      <w:r w:rsidRPr="00197A64">
        <w:t>(dokumenta veids un nosaukums)</w:t>
      </w:r>
    </w:p>
    <w:bookmarkEnd w:id="0"/>
    <w:bookmarkEnd w:id="1"/>
    <w:bookmarkEnd w:id="2"/>
    <w:bookmarkEnd w:id="3"/>
    <w:p w:rsidR="00537866" w:rsidRPr="00197A64" w:rsidRDefault="00537866" w:rsidP="00524D5E">
      <w:pPr>
        <w:pStyle w:val="naisnod"/>
        <w:spacing w:before="0" w:after="0"/>
        <w:ind w:left="170" w:right="170"/>
      </w:pPr>
      <w:r w:rsidRPr="00197A64">
        <w:t>I. Jautājumi, par kuriem saskaņošanā vienošanās nav panākta</w:t>
      </w:r>
    </w:p>
    <w:p w:rsidR="00023048" w:rsidRPr="00197A64" w:rsidRDefault="00023048" w:rsidP="00524D5E">
      <w:pPr>
        <w:pStyle w:val="naisnod"/>
        <w:spacing w:before="0" w:after="0"/>
        <w:ind w:left="170" w:right="170"/>
      </w:pPr>
    </w:p>
    <w:tbl>
      <w:tblPr>
        <w:tblW w:w="15167"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69"/>
        <w:gridCol w:w="2592"/>
        <w:gridCol w:w="3402"/>
        <w:gridCol w:w="3544"/>
        <w:gridCol w:w="1700"/>
        <w:gridCol w:w="3260"/>
      </w:tblGrid>
      <w:tr w:rsidR="00537866" w:rsidRPr="00197A64" w:rsidTr="00B65A13">
        <w:tblPrEx>
          <w:tblCellMar>
            <w:top w:w="0" w:type="dxa"/>
            <w:left w:w="0" w:type="dxa"/>
            <w:bottom w:w="0" w:type="dxa"/>
            <w:right w:w="0" w:type="dxa"/>
          </w:tblCellMar>
        </w:tblPrEx>
        <w:trPr>
          <w:trHeight w:val="1524"/>
        </w:trPr>
        <w:tc>
          <w:tcPr>
            <w:tcW w:w="669" w:type="dxa"/>
          </w:tcPr>
          <w:p w:rsidR="00537866" w:rsidRPr="00197A64" w:rsidRDefault="00F90414" w:rsidP="00524D5E">
            <w:pPr>
              <w:ind w:right="170"/>
              <w:jc w:val="center"/>
            </w:pPr>
            <w:bookmarkStart w:id="6" w:name="bkm25"/>
            <w:r w:rsidRPr="00197A64">
              <w:t xml:space="preserve">Nr. </w:t>
            </w:r>
            <w:r w:rsidR="00537866" w:rsidRPr="00197A64">
              <w:t>p.k.</w:t>
            </w:r>
          </w:p>
        </w:tc>
        <w:tc>
          <w:tcPr>
            <w:tcW w:w="2592" w:type="dxa"/>
            <w:vAlign w:val="center"/>
          </w:tcPr>
          <w:p w:rsidR="00537866" w:rsidRPr="00197A64" w:rsidRDefault="00537866" w:rsidP="00524D5E">
            <w:pPr>
              <w:ind w:left="40" w:right="142"/>
              <w:jc w:val="center"/>
            </w:pPr>
            <w:r w:rsidRPr="00197A64">
              <w:t>Saskaņošanai nosūtītā projekta redakcija (konkrēta punkta (panta) redakcija)</w:t>
            </w:r>
          </w:p>
        </w:tc>
        <w:tc>
          <w:tcPr>
            <w:tcW w:w="3402" w:type="dxa"/>
            <w:vAlign w:val="center"/>
          </w:tcPr>
          <w:p w:rsidR="00537866" w:rsidRPr="00197A64" w:rsidRDefault="00537866" w:rsidP="00524D5E">
            <w:pPr>
              <w:ind w:left="141" w:right="141"/>
              <w:jc w:val="center"/>
            </w:pPr>
            <w:r w:rsidRPr="00197A64">
              <w:t>Atzinumā norādītais ministrijas (citas institūcijas) iebildums, kā arī saskaņošanā papildus izteiktais iebildums par projekta konkrēto punktu (pantu)</w:t>
            </w:r>
          </w:p>
        </w:tc>
        <w:tc>
          <w:tcPr>
            <w:tcW w:w="3544" w:type="dxa"/>
            <w:vAlign w:val="center"/>
          </w:tcPr>
          <w:p w:rsidR="00537866" w:rsidRPr="00197A64" w:rsidRDefault="00537866" w:rsidP="00524D5E">
            <w:pPr>
              <w:ind w:left="170" w:right="170"/>
              <w:jc w:val="center"/>
            </w:pPr>
            <w:r w:rsidRPr="00197A64">
              <w:t>Atbildīgās ministrijas pamatojums iebilduma noraidījumam</w:t>
            </w:r>
          </w:p>
        </w:tc>
        <w:tc>
          <w:tcPr>
            <w:tcW w:w="1700" w:type="dxa"/>
            <w:vAlign w:val="center"/>
          </w:tcPr>
          <w:p w:rsidR="00537866" w:rsidRPr="00197A64" w:rsidRDefault="00537866" w:rsidP="00524D5E">
            <w:pPr>
              <w:ind w:left="170" w:right="170"/>
              <w:jc w:val="center"/>
            </w:pPr>
            <w:r w:rsidRPr="00197A64">
              <w:t>Atzinuma sniedzēja uzturētais iebildums, ja tas atšķiras no atzinumā norādītā iebilduma pamatojuma</w:t>
            </w:r>
          </w:p>
        </w:tc>
        <w:tc>
          <w:tcPr>
            <w:tcW w:w="3260" w:type="dxa"/>
            <w:vAlign w:val="center"/>
          </w:tcPr>
          <w:p w:rsidR="00537866" w:rsidRPr="00197A64" w:rsidRDefault="00537866" w:rsidP="00524D5E">
            <w:pPr>
              <w:ind w:left="142" w:right="170"/>
              <w:jc w:val="center"/>
            </w:pPr>
            <w:r w:rsidRPr="00197A64">
              <w:t>Projekta attiecīgā punkta (panta) galīgā redakcija</w:t>
            </w:r>
          </w:p>
        </w:tc>
      </w:tr>
      <w:tr w:rsidR="00FB0672" w:rsidRPr="00197A64" w:rsidTr="00FB0672">
        <w:tblPrEx>
          <w:tblCellMar>
            <w:top w:w="0" w:type="dxa"/>
            <w:left w:w="0" w:type="dxa"/>
            <w:bottom w:w="0" w:type="dxa"/>
            <w:right w:w="0" w:type="dxa"/>
          </w:tblCellMar>
        </w:tblPrEx>
        <w:trPr>
          <w:trHeight w:val="373"/>
        </w:trPr>
        <w:tc>
          <w:tcPr>
            <w:tcW w:w="669" w:type="dxa"/>
          </w:tcPr>
          <w:p w:rsidR="00FB0672" w:rsidRPr="00197A64" w:rsidRDefault="00FB0672" w:rsidP="00524D5E">
            <w:pPr>
              <w:ind w:right="170"/>
              <w:jc w:val="center"/>
            </w:pPr>
          </w:p>
        </w:tc>
        <w:tc>
          <w:tcPr>
            <w:tcW w:w="2592" w:type="dxa"/>
            <w:vAlign w:val="center"/>
          </w:tcPr>
          <w:p w:rsidR="00FB0672" w:rsidRPr="00197A64" w:rsidRDefault="00FB0672" w:rsidP="00524D5E">
            <w:pPr>
              <w:ind w:left="40" w:right="142"/>
              <w:jc w:val="center"/>
            </w:pPr>
          </w:p>
        </w:tc>
        <w:tc>
          <w:tcPr>
            <w:tcW w:w="3402" w:type="dxa"/>
            <w:vAlign w:val="center"/>
          </w:tcPr>
          <w:p w:rsidR="00FB0672" w:rsidRPr="00197A64" w:rsidRDefault="00FB0672" w:rsidP="00524D5E">
            <w:pPr>
              <w:ind w:left="141" w:right="141"/>
              <w:jc w:val="center"/>
            </w:pPr>
          </w:p>
        </w:tc>
        <w:tc>
          <w:tcPr>
            <w:tcW w:w="3544" w:type="dxa"/>
            <w:vAlign w:val="center"/>
          </w:tcPr>
          <w:p w:rsidR="00FB0672" w:rsidRPr="00197A64" w:rsidRDefault="00FB0672" w:rsidP="00524D5E">
            <w:pPr>
              <w:ind w:left="170" w:right="170"/>
              <w:jc w:val="center"/>
            </w:pPr>
          </w:p>
        </w:tc>
        <w:tc>
          <w:tcPr>
            <w:tcW w:w="1700" w:type="dxa"/>
            <w:vAlign w:val="center"/>
          </w:tcPr>
          <w:p w:rsidR="00FB0672" w:rsidRPr="00197A64" w:rsidRDefault="00FB0672" w:rsidP="00524D5E">
            <w:pPr>
              <w:ind w:left="170" w:right="170"/>
              <w:jc w:val="center"/>
            </w:pPr>
          </w:p>
        </w:tc>
        <w:tc>
          <w:tcPr>
            <w:tcW w:w="3260" w:type="dxa"/>
            <w:vAlign w:val="center"/>
          </w:tcPr>
          <w:p w:rsidR="00FB0672" w:rsidRPr="00197A64" w:rsidRDefault="00FB0672" w:rsidP="00524D5E">
            <w:pPr>
              <w:ind w:left="142" w:right="170"/>
              <w:jc w:val="center"/>
            </w:pPr>
          </w:p>
        </w:tc>
      </w:tr>
    </w:tbl>
    <w:p w:rsidR="006213C2" w:rsidRPr="00197A64" w:rsidRDefault="006213C2" w:rsidP="00524D5E">
      <w:pPr>
        <w:ind w:left="170" w:right="170"/>
        <w:rPr>
          <w:b/>
          <w:bCs/>
        </w:rPr>
      </w:pPr>
    </w:p>
    <w:p w:rsidR="00537866" w:rsidRPr="00197A64" w:rsidRDefault="00537866" w:rsidP="00524D5E">
      <w:pPr>
        <w:ind w:left="-567" w:right="170"/>
        <w:jc w:val="center"/>
        <w:rPr>
          <w:b/>
          <w:bCs/>
        </w:rPr>
      </w:pPr>
      <w:r w:rsidRPr="00197A64">
        <w:rPr>
          <w:b/>
          <w:bCs/>
        </w:rPr>
        <w:t>Informācija par starpministriju (starpinstitūciju) sanāksmi vai elektronisko saskaņošanu</w:t>
      </w:r>
    </w:p>
    <w:tbl>
      <w:tblPr>
        <w:tblW w:w="14601" w:type="dxa"/>
        <w:tblInd w:w="-567" w:type="dxa"/>
        <w:tblLayout w:type="fixed"/>
        <w:tblCellMar>
          <w:left w:w="0" w:type="dxa"/>
          <w:right w:w="0" w:type="dxa"/>
        </w:tblCellMar>
        <w:tblLook w:val="0000"/>
      </w:tblPr>
      <w:tblGrid>
        <w:gridCol w:w="111"/>
        <w:gridCol w:w="4000"/>
        <w:gridCol w:w="10490"/>
      </w:tblGrid>
      <w:tr w:rsidR="00537866" w:rsidRPr="00197A64" w:rsidTr="007F43DA">
        <w:tblPrEx>
          <w:tblCellMar>
            <w:top w:w="0" w:type="dxa"/>
            <w:left w:w="0" w:type="dxa"/>
            <w:bottom w:w="0" w:type="dxa"/>
            <w:right w:w="0" w:type="dxa"/>
          </w:tblCellMar>
        </w:tblPrEx>
        <w:trPr>
          <w:gridBefore w:val="1"/>
          <w:wBefore w:w="111" w:type="dxa"/>
          <w:trHeight w:val="273"/>
        </w:trPr>
        <w:tc>
          <w:tcPr>
            <w:tcW w:w="4000" w:type="dxa"/>
            <w:tcBorders>
              <w:top w:val="nil"/>
              <w:left w:val="nil"/>
              <w:bottom w:val="nil"/>
              <w:right w:val="nil"/>
            </w:tcBorders>
          </w:tcPr>
          <w:p w:rsidR="007F43DA" w:rsidRPr="00197A64" w:rsidRDefault="007F43DA" w:rsidP="00524D5E">
            <w:pPr>
              <w:ind w:right="170"/>
            </w:pPr>
          </w:p>
        </w:tc>
        <w:tc>
          <w:tcPr>
            <w:tcW w:w="10490" w:type="dxa"/>
            <w:tcBorders>
              <w:top w:val="nil"/>
              <w:left w:val="nil"/>
              <w:bottom w:val="single" w:sz="8" w:space="0" w:color="000000"/>
              <w:right w:val="nil"/>
            </w:tcBorders>
          </w:tcPr>
          <w:p w:rsidR="0007138E" w:rsidRPr="00197A64" w:rsidRDefault="0007138E" w:rsidP="00524D5E">
            <w:pPr>
              <w:ind w:left="-567" w:right="170"/>
            </w:pPr>
          </w:p>
        </w:tc>
      </w:tr>
      <w:tr w:rsidR="00814953" w:rsidRPr="00197A64" w:rsidTr="007F43DA">
        <w:tblPrEx>
          <w:tblCellMar>
            <w:top w:w="0" w:type="dxa"/>
            <w:left w:w="0" w:type="dxa"/>
            <w:bottom w:w="0" w:type="dxa"/>
            <w:right w:w="0" w:type="dxa"/>
          </w:tblCellMar>
        </w:tblPrEx>
        <w:trPr>
          <w:gridBefore w:val="1"/>
          <w:wBefore w:w="111" w:type="dxa"/>
          <w:trHeight w:val="290"/>
        </w:trPr>
        <w:tc>
          <w:tcPr>
            <w:tcW w:w="4000" w:type="dxa"/>
            <w:tcBorders>
              <w:top w:val="nil"/>
              <w:left w:val="nil"/>
              <w:bottom w:val="nil"/>
              <w:right w:val="nil"/>
            </w:tcBorders>
          </w:tcPr>
          <w:p w:rsidR="00814953" w:rsidRPr="00197A64" w:rsidRDefault="00814953" w:rsidP="00524D5E">
            <w:pPr>
              <w:ind w:right="170"/>
            </w:pPr>
            <w:r w:rsidRPr="00197A64">
              <w:t xml:space="preserve">Datums </w:t>
            </w:r>
          </w:p>
        </w:tc>
        <w:tc>
          <w:tcPr>
            <w:tcW w:w="10490" w:type="dxa"/>
            <w:tcBorders>
              <w:top w:val="nil"/>
              <w:left w:val="nil"/>
              <w:bottom w:val="single" w:sz="8" w:space="0" w:color="000000"/>
              <w:right w:val="nil"/>
            </w:tcBorders>
            <w:vAlign w:val="bottom"/>
          </w:tcPr>
          <w:p w:rsidR="000D5D49" w:rsidRPr="00197A64" w:rsidRDefault="000D5D49" w:rsidP="00FB0672">
            <w:pPr>
              <w:pStyle w:val="ListParagraph"/>
              <w:ind w:left="146" w:right="138"/>
            </w:pPr>
            <w:r w:rsidRPr="00197A64">
              <w:t xml:space="preserve">2021. gada </w:t>
            </w:r>
            <w:r w:rsidR="00FB0672">
              <w:t>3</w:t>
            </w:r>
            <w:r w:rsidRPr="00197A64">
              <w:t>.</w:t>
            </w:r>
            <w:r w:rsidR="00D36CAE" w:rsidRPr="00197A64">
              <w:t xml:space="preserve"> </w:t>
            </w:r>
            <w:r w:rsidR="00FB0672">
              <w:t>septembris</w:t>
            </w:r>
          </w:p>
        </w:tc>
      </w:tr>
      <w:tr w:rsidR="00537866" w:rsidRPr="00197A64" w:rsidTr="007F43DA">
        <w:tblPrEx>
          <w:tblCellMar>
            <w:top w:w="0" w:type="dxa"/>
            <w:left w:w="0" w:type="dxa"/>
            <w:bottom w:w="0" w:type="dxa"/>
            <w:right w:w="0" w:type="dxa"/>
          </w:tblCellMar>
        </w:tblPrEx>
        <w:trPr>
          <w:gridBefore w:val="1"/>
          <w:wBefore w:w="111" w:type="dxa"/>
          <w:trHeight w:val="290"/>
        </w:trPr>
        <w:tc>
          <w:tcPr>
            <w:tcW w:w="4000" w:type="dxa"/>
            <w:tcBorders>
              <w:top w:val="nil"/>
              <w:left w:val="nil"/>
              <w:bottom w:val="nil"/>
              <w:right w:val="nil"/>
            </w:tcBorders>
          </w:tcPr>
          <w:p w:rsidR="00537866" w:rsidRPr="00197A64" w:rsidRDefault="00537866" w:rsidP="00524D5E">
            <w:pPr>
              <w:ind w:right="421"/>
            </w:pPr>
            <w:r w:rsidRPr="00197A64">
              <w:t>Saskaņošanas dalībnieki</w:t>
            </w:r>
          </w:p>
        </w:tc>
        <w:tc>
          <w:tcPr>
            <w:tcW w:w="10490" w:type="dxa"/>
            <w:tcBorders>
              <w:top w:val="nil"/>
              <w:left w:val="nil"/>
              <w:bottom w:val="single" w:sz="8" w:space="0" w:color="000000"/>
              <w:right w:val="nil"/>
            </w:tcBorders>
            <w:vAlign w:val="bottom"/>
          </w:tcPr>
          <w:p w:rsidR="00246F68" w:rsidRPr="00197A64" w:rsidRDefault="00F61B60" w:rsidP="000B0B99">
            <w:pPr>
              <w:pStyle w:val="ListParagraph"/>
              <w:ind w:left="146" w:right="138"/>
            </w:pPr>
            <w:r w:rsidRPr="00197A64">
              <w:t xml:space="preserve">Tieslietu ministrija, Finanšu ministrija, </w:t>
            </w:r>
            <w:r w:rsidR="00FB0672">
              <w:rPr>
                <w:rFonts w:eastAsia="Calibri"/>
                <w:lang w:eastAsia="en-US"/>
              </w:rPr>
              <w:t>Iekšlietu ministrija</w:t>
            </w:r>
          </w:p>
        </w:tc>
      </w:tr>
      <w:tr w:rsidR="001A5365" w:rsidRPr="00197A64" w:rsidTr="007F43DA">
        <w:tblPrEx>
          <w:tblCellMar>
            <w:top w:w="0" w:type="dxa"/>
            <w:left w:w="108" w:type="dxa"/>
            <w:bottom w:w="0" w:type="dxa"/>
            <w:right w:w="108" w:type="dxa"/>
          </w:tblCellMar>
        </w:tblPrEx>
        <w:tc>
          <w:tcPr>
            <w:tcW w:w="4111" w:type="dxa"/>
            <w:gridSpan w:val="2"/>
          </w:tcPr>
          <w:p w:rsidR="001A5365" w:rsidRPr="00197A64" w:rsidRDefault="001A5365" w:rsidP="00524D5E">
            <w:pPr>
              <w:pStyle w:val="naiskr"/>
              <w:snapToGrid w:val="0"/>
              <w:spacing w:before="0" w:beforeAutospacing="0" w:after="0" w:afterAutospacing="0"/>
              <w:ind w:right="-375"/>
              <w:rPr>
                <w:color w:val="000000"/>
              </w:rPr>
            </w:pPr>
            <w:r w:rsidRPr="00197A64">
              <w:rPr>
                <w:color w:val="000000"/>
              </w:rPr>
              <w:t>Saskaņošanas dalībnieki izskatīja šādu ministriju (citu institūciju) iebildumus</w:t>
            </w:r>
          </w:p>
        </w:tc>
        <w:tc>
          <w:tcPr>
            <w:tcW w:w="10490" w:type="dxa"/>
            <w:tcBorders>
              <w:bottom w:val="single" w:sz="4" w:space="0" w:color="000000"/>
            </w:tcBorders>
          </w:tcPr>
          <w:p w:rsidR="00246F68" w:rsidRPr="00197A64" w:rsidRDefault="00246F68" w:rsidP="0057242B">
            <w:pPr>
              <w:pStyle w:val="ListParagraph"/>
              <w:ind w:left="0" w:right="321"/>
              <w:rPr>
                <w:color w:val="000000"/>
              </w:rPr>
            </w:pPr>
          </w:p>
        </w:tc>
      </w:tr>
      <w:tr w:rsidR="00246F68" w:rsidRPr="00197A64" w:rsidTr="007F43DA">
        <w:tblPrEx>
          <w:tblCellMar>
            <w:top w:w="0" w:type="dxa"/>
            <w:left w:w="108" w:type="dxa"/>
            <w:bottom w:w="0" w:type="dxa"/>
            <w:right w:w="108" w:type="dxa"/>
          </w:tblCellMar>
        </w:tblPrEx>
        <w:tc>
          <w:tcPr>
            <w:tcW w:w="4111" w:type="dxa"/>
            <w:gridSpan w:val="2"/>
          </w:tcPr>
          <w:p w:rsidR="00246F68" w:rsidRPr="00197A64" w:rsidRDefault="00246F68" w:rsidP="00524D5E">
            <w:pPr>
              <w:pStyle w:val="naiskr"/>
              <w:snapToGrid w:val="0"/>
              <w:spacing w:before="0" w:beforeAutospacing="0" w:after="0" w:afterAutospacing="0"/>
              <w:ind w:right="170"/>
              <w:rPr>
                <w:color w:val="000000"/>
              </w:rPr>
            </w:pPr>
            <w:r w:rsidRPr="00197A64">
              <w:rPr>
                <w:color w:val="000000"/>
              </w:rPr>
              <w:t>Ministrijas (citas institūcijas), kuras nav ieradušās uz sanāksmi vai kuras nav atbildējušas uz uzaicinājumu piedalīties elektroniskajā saskaņošanā</w:t>
            </w:r>
          </w:p>
          <w:p w:rsidR="00246F68" w:rsidRPr="00197A64" w:rsidRDefault="00246F68" w:rsidP="00524D5E">
            <w:pPr>
              <w:pStyle w:val="naiskr"/>
              <w:snapToGrid w:val="0"/>
              <w:spacing w:before="0" w:beforeAutospacing="0" w:after="0" w:afterAutospacing="0"/>
              <w:ind w:right="-375"/>
              <w:rPr>
                <w:color w:val="000000"/>
              </w:rPr>
            </w:pPr>
          </w:p>
        </w:tc>
        <w:tc>
          <w:tcPr>
            <w:tcW w:w="10490" w:type="dxa"/>
            <w:tcBorders>
              <w:bottom w:val="single" w:sz="4" w:space="0" w:color="000000"/>
            </w:tcBorders>
          </w:tcPr>
          <w:p w:rsidR="00246F68" w:rsidRPr="00197A64" w:rsidRDefault="00246F68" w:rsidP="00524D5E">
            <w:pPr>
              <w:pStyle w:val="ListParagraph"/>
              <w:ind w:left="0" w:right="321"/>
            </w:pPr>
          </w:p>
        </w:tc>
      </w:tr>
      <w:bookmarkEnd w:id="6"/>
    </w:tbl>
    <w:p w:rsidR="007F1608" w:rsidRPr="00197A64" w:rsidRDefault="007F1608" w:rsidP="00524D5E">
      <w:pPr>
        <w:ind w:left="170" w:right="170"/>
        <w:jc w:val="center"/>
        <w:rPr>
          <w:b/>
          <w:bCs/>
        </w:rPr>
      </w:pPr>
    </w:p>
    <w:p w:rsidR="00537866" w:rsidRPr="00197A64" w:rsidRDefault="00537866" w:rsidP="00524D5E">
      <w:pPr>
        <w:ind w:left="170" w:right="170"/>
        <w:jc w:val="center"/>
        <w:rPr>
          <w:b/>
          <w:bCs/>
        </w:rPr>
      </w:pPr>
      <w:r w:rsidRPr="00197A64">
        <w:rPr>
          <w:b/>
          <w:bCs/>
        </w:rPr>
        <w:t>II. Jautājumi, par kuriem saskaņošanā vienošanās ir panākta</w:t>
      </w:r>
    </w:p>
    <w:p w:rsidR="00537866" w:rsidRPr="00197A64" w:rsidRDefault="00537866" w:rsidP="00524D5E">
      <w:pPr>
        <w:ind w:left="170" w:right="170"/>
        <w:jc w:val="center"/>
        <w:rPr>
          <w:b/>
          <w:bCs/>
        </w:rPr>
      </w:pPr>
    </w:p>
    <w:tbl>
      <w:tblPr>
        <w:tblW w:w="1460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2835"/>
        <w:gridCol w:w="3827"/>
        <w:gridCol w:w="3969"/>
        <w:gridCol w:w="3260"/>
      </w:tblGrid>
      <w:tr w:rsidR="00AF5E34" w:rsidRPr="00197A64" w:rsidTr="003720C3">
        <w:tblPrEx>
          <w:tblCellMar>
            <w:top w:w="0" w:type="dxa"/>
            <w:bottom w:w="0" w:type="dxa"/>
          </w:tblCellMar>
        </w:tblPrEx>
        <w:trPr>
          <w:trHeight w:val="358"/>
        </w:trPr>
        <w:tc>
          <w:tcPr>
            <w:tcW w:w="709" w:type="dxa"/>
            <w:tcBorders>
              <w:bottom w:val="single" w:sz="6" w:space="0" w:color="auto"/>
            </w:tcBorders>
          </w:tcPr>
          <w:p w:rsidR="00AF5E34" w:rsidRPr="00197A64" w:rsidRDefault="00AF5E34" w:rsidP="00524D5E">
            <w:pPr>
              <w:jc w:val="center"/>
            </w:pPr>
            <w:r w:rsidRPr="00197A64">
              <w:lastRenderedPageBreak/>
              <w:t>Nr. p.k.</w:t>
            </w:r>
          </w:p>
        </w:tc>
        <w:tc>
          <w:tcPr>
            <w:tcW w:w="2835" w:type="dxa"/>
            <w:tcBorders>
              <w:bottom w:val="single" w:sz="6" w:space="0" w:color="auto"/>
            </w:tcBorders>
            <w:vAlign w:val="center"/>
          </w:tcPr>
          <w:p w:rsidR="00AF5E34" w:rsidRPr="00197A64" w:rsidRDefault="00AF5E34" w:rsidP="00524D5E">
            <w:pPr>
              <w:ind w:left="32" w:right="31"/>
              <w:jc w:val="center"/>
            </w:pPr>
            <w:r w:rsidRPr="00197A64">
              <w:t>Saskaņošanai nosūtītā projekta redakcija (konkrēta punkta (panta) redakcija)</w:t>
            </w:r>
          </w:p>
        </w:tc>
        <w:tc>
          <w:tcPr>
            <w:tcW w:w="3827" w:type="dxa"/>
            <w:tcBorders>
              <w:bottom w:val="single" w:sz="6" w:space="0" w:color="auto"/>
            </w:tcBorders>
            <w:vAlign w:val="center"/>
          </w:tcPr>
          <w:p w:rsidR="00AF5E34" w:rsidRPr="00197A64" w:rsidRDefault="00AF5E34" w:rsidP="00524D5E">
            <w:pPr>
              <w:ind w:left="30" w:right="31"/>
              <w:jc w:val="center"/>
            </w:pPr>
            <w:r w:rsidRPr="00197A64">
              <w:t>Atzinumā norādītais ministrijas (citas institūcijas) iebildums, kā arī saskaņošanā papildus izteiktais iebildums par projekta konkrēto punktu (pantu)</w:t>
            </w:r>
          </w:p>
        </w:tc>
        <w:tc>
          <w:tcPr>
            <w:tcW w:w="3969" w:type="dxa"/>
            <w:tcBorders>
              <w:bottom w:val="single" w:sz="6" w:space="0" w:color="auto"/>
            </w:tcBorders>
            <w:vAlign w:val="center"/>
          </w:tcPr>
          <w:p w:rsidR="0029317D" w:rsidRPr="00197A64" w:rsidRDefault="00AF5E34" w:rsidP="00524D5E">
            <w:pPr>
              <w:ind w:left="30" w:right="33"/>
              <w:jc w:val="center"/>
            </w:pPr>
            <w:r w:rsidRPr="00197A64">
              <w:t>Atbildīgās ministrijas norāde par to, ka iebildums ir ņemts vērā, vai informācija par saskaņošanā panākto alternatīvo risinājumu</w:t>
            </w:r>
          </w:p>
          <w:p w:rsidR="0029317D" w:rsidRPr="00197A64" w:rsidRDefault="0029317D" w:rsidP="00524D5E">
            <w:pPr>
              <w:ind w:left="30" w:right="33"/>
              <w:jc w:val="center"/>
            </w:pPr>
          </w:p>
        </w:tc>
        <w:tc>
          <w:tcPr>
            <w:tcW w:w="3260" w:type="dxa"/>
            <w:tcBorders>
              <w:bottom w:val="single" w:sz="6" w:space="0" w:color="auto"/>
            </w:tcBorders>
            <w:vAlign w:val="center"/>
          </w:tcPr>
          <w:p w:rsidR="00AF5E34" w:rsidRPr="00197A64" w:rsidRDefault="00AF5E34" w:rsidP="00524D5E">
            <w:pPr>
              <w:ind w:left="34" w:right="36"/>
              <w:jc w:val="center"/>
            </w:pPr>
            <w:r w:rsidRPr="00197A64">
              <w:t>Projekta attiecīgā punkta (panta) galīgā redakcija</w:t>
            </w:r>
          </w:p>
        </w:tc>
      </w:tr>
      <w:tr w:rsidR="00C87104" w:rsidRPr="00197A64" w:rsidTr="00FB0672">
        <w:tblPrEx>
          <w:tblCellMar>
            <w:top w:w="0" w:type="dxa"/>
            <w:bottom w:w="0" w:type="dxa"/>
          </w:tblCellMar>
        </w:tblPrEx>
        <w:trPr>
          <w:trHeight w:val="5651"/>
        </w:trPr>
        <w:tc>
          <w:tcPr>
            <w:tcW w:w="709" w:type="dxa"/>
          </w:tcPr>
          <w:p w:rsidR="00C87104" w:rsidRPr="00197A64" w:rsidRDefault="00174CF7" w:rsidP="00524D5E">
            <w:pPr>
              <w:jc w:val="center"/>
            </w:pPr>
            <w:r w:rsidRPr="00197A64">
              <w:t>1.</w:t>
            </w:r>
          </w:p>
        </w:tc>
        <w:tc>
          <w:tcPr>
            <w:tcW w:w="2835" w:type="dxa"/>
          </w:tcPr>
          <w:p w:rsidR="00C87104" w:rsidRPr="00197A64" w:rsidRDefault="00C87104" w:rsidP="00524D5E">
            <w:pPr>
              <w:ind w:left="32" w:right="31"/>
              <w:jc w:val="both"/>
            </w:pPr>
          </w:p>
        </w:tc>
        <w:tc>
          <w:tcPr>
            <w:tcW w:w="3827" w:type="dxa"/>
          </w:tcPr>
          <w:p w:rsidR="00C051B9" w:rsidRPr="000B0B99" w:rsidRDefault="00C87104" w:rsidP="007C3F2C">
            <w:pPr>
              <w:autoSpaceDE/>
              <w:autoSpaceDN/>
              <w:ind w:right="30" w:firstLine="142"/>
              <w:jc w:val="center"/>
              <w:rPr>
                <w:b/>
              </w:rPr>
            </w:pPr>
            <w:r w:rsidRPr="000B0B99">
              <w:rPr>
                <w:b/>
              </w:rPr>
              <w:t>Tieslietu ministrija</w:t>
            </w:r>
          </w:p>
          <w:p w:rsidR="00FB0672" w:rsidRPr="000B0B99" w:rsidRDefault="00FB0672" w:rsidP="007C3F2C">
            <w:pPr>
              <w:autoSpaceDE/>
              <w:autoSpaceDN/>
              <w:ind w:right="30" w:firstLine="142"/>
              <w:jc w:val="center"/>
              <w:rPr>
                <w:b/>
              </w:rPr>
            </w:pPr>
            <w:r w:rsidRPr="000B0B99">
              <w:rPr>
                <w:b/>
              </w:rPr>
              <w:t>(</w:t>
            </w:r>
            <w:r w:rsidR="000B0B99">
              <w:rPr>
                <w:b/>
              </w:rPr>
              <w:t xml:space="preserve">iebildums </w:t>
            </w:r>
            <w:r w:rsidRPr="000B0B99">
              <w:rPr>
                <w:b/>
              </w:rPr>
              <w:t>01.09.2021.)</w:t>
            </w:r>
          </w:p>
          <w:p w:rsidR="000B0B99" w:rsidRPr="000B0B99" w:rsidRDefault="000B0B99" w:rsidP="000B0B99">
            <w:pPr>
              <w:pStyle w:val="NormalWeb"/>
              <w:widowControl w:val="0"/>
              <w:spacing w:before="0" w:after="0"/>
              <w:ind w:firstLine="720"/>
              <w:jc w:val="both"/>
            </w:pPr>
            <w:r w:rsidRPr="000B0B99">
              <w:t>Projekta anotācijas kopsavilkumā norādīts, ka projekts sagatavots, pamatojoties uz likumprojektu "Elektronisko sakaru likums" (turpmāk – likumprojekts), "kas izstrādāts, lai ieviestu Eiropas Parlamenta un Padomes 2018. gada 11. decembra direktīvā Nr. 2018/1972/ES par Eiropas Elektronisko sakaru kodeksa izveidi noteiktos pasākumus. Stājoties spēkā ESL, zaudēs spēku Ministru kabineta noteikumi elektronisko sakaru jomā, kas izdoti uz spēkā esošā ESL pamata. Ministru kabineta noteikumi elektronisko sakaru jomā stājas spēkā vienlaikus ar ESL, kura spēkā stāšanās paredzēta 2021. gada 30. novembrī". No Valsts sekretāru sanāksmes 2021. gada 8. jūlija protokola Nr. 26 31.</w:t>
            </w:r>
            <w:bookmarkStart w:id="7" w:name="31"/>
            <w:r w:rsidRPr="000B0B99">
              <w:t>§</w:t>
            </w:r>
            <w:bookmarkEnd w:id="7"/>
            <w:r w:rsidRPr="000B0B99">
              <w:t xml:space="preserve"> izriet, ka likumprojekts vēl ir izstrādes stadijā. </w:t>
            </w:r>
          </w:p>
          <w:p w:rsidR="000B0B99" w:rsidRPr="000B0B99" w:rsidRDefault="000B0B99" w:rsidP="000B0B99">
            <w:pPr>
              <w:pStyle w:val="NormalWeb"/>
              <w:widowControl w:val="0"/>
              <w:spacing w:before="0" w:after="0"/>
              <w:ind w:firstLine="720"/>
              <w:jc w:val="both"/>
            </w:pPr>
            <w:r w:rsidRPr="000B0B99">
              <w:t xml:space="preserve">Vēršam uzmanību, ka saskaņā ar Valsts iestāžu juridisko dienestu 2010. gada 12. marta sanāksmes </w:t>
            </w:r>
            <w:proofErr w:type="spellStart"/>
            <w:r w:rsidRPr="000B0B99">
              <w:t>protokollēmuma</w:t>
            </w:r>
            <w:proofErr w:type="spellEnd"/>
            <w:r w:rsidRPr="000B0B99">
              <w:t xml:space="preserve"> "Par </w:t>
            </w:r>
            <w:r w:rsidRPr="000B0B99">
              <w:lastRenderedPageBreak/>
              <w:t xml:space="preserve">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Latvijas Republikas Saeimā (turpmāk – Saeima) izskatīts otrajā lasījumā, kā arī šādi Ministru kabineta noteikumu projekti var tikt izskatīti Ministru kabinetā pēc tam, kad likumprojekts pieņemts Saeimā. </w:t>
            </w:r>
          </w:p>
          <w:p w:rsidR="00390D6A" w:rsidRPr="000B0B99" w:rsidRDefault="000B0B99" w:rsidP="000B0B99">
            <w:pPr>
              <w:pStyle w:val="NormalWeb"/>
              <w:widowControl w:val="0"/>
              <w:spacing w:before="0" w:after="0"/>
              <w:ind w:firstLine="720"/>
              <w:jc w:val="both"/>
              <w:rPr>
                <w:b/>
              </w:rPr>
            </w:pPr>
            <w:r w:rsidRPr="000B0B99">
              <w:t xml:space="preserve">Ievērojot minēto, lai varētu izvērtēt projekta atbilstību likumprojektam, projekta turpmāka saskaņošana veicama pēc tam, kad likumprojekts būs pieņemts Saeimā otrajā lasījumā. </w:t>
            </w:r>
            <w:r w:rsidR="00FB0672" w:rsidRPr="000B0B99">
              <w:t>.</w:t>
            </w:r>
          </w:p>
        </w:tc>
        <w:tc>
          <w:tcPr>
            <w:tcW w:w="3969" w:type="dxa"/>
          </w:tcPr>
          <w:p w:rsidR="00C87104" w:rsidRDefault="00C87104" w:rsidP="00472E0E">
            <w:pPr>
              <w:ind w:left="30" w:right="33"/>
              <w:jc w:val="center"/>
              <w:rPr>
                <w:b/>
                <w:bCs/>
              </w:rPr>
            </w:pPr>
            <w:r w:rsidRPr="00197A64">
              <w:rPr>
                <w:b/>
                <w:bCs/>
              </w:rPr>
              <w:lastRenderedPageBreak/>
              <w:t>Iebildums ņemts vērā</w:t>
            </w:r>
            <w:r w:rsidR="00472E0E">
              <w:rPr>
                <w:b/>
                <w:bCs/>
              </w:rPr>
              <w:t>.</w:t>
            </w:r>
          </w:p>
          <w:p w:rsidR="000B0B99" w:rsidRDefault="000B0B99" w:rsidP="00472E0E">
            <w:pPr>
              <w:ind w:left="30" w:right="33"/>
              <w:jc w:val="center"/>
              <w:rPr>
                <w:b/>
                <w:bCs/>
              </w:rPr>
            </w:pPr>
            <w:r>
              <w:t>projekta turpmākā</w:t>
            </w:r>
            <w:r w:rsidRPr="000B0B99">
              <w:t xml:space="preserve"> saskaņošana </w:t>
            </w:r>
            <w:r>
              <w:t>tiks veikta</w:t>
            </w:r>
            <w:r w:rsidRPr="000B0B99">
              <w:t xml:space="preserve"> pēc tam, kad likumprojekts būs pieņemts Saeimā otrajā lasījumā. .</w:t>
            </w:r>
          </w:p>
          <w:p w:rsidR="000B0B99" w:rsidRDefault="000B0B99" w:rsidP="00472E0E">
            <w:pPr>
              <w:ind w:left="30" w:right="33"/>
              <w:jc w:val="center"/>
              <w:rPr>
                <w:b/>
                <w:bCs/>
              </w:rPr>
            </w:pPr>
          </w:p>
          <w:p w:rsidR="00C87104" w:rsidRPr="00197A64" w:rsidRDefault="00C87104" w:rsidP="00524D5E">
            <w:pPr>
              <w:ind w:left="30" w:right="33"/>
              <w:jc w:val="both"/>
              <w:rPr>
                <w:b/>
                <w:bCs/>
              </w:rPr>
            </w:pPr>
          </w:p>
          <w:p w:rsidR="00C051B9" w:rsidRPr="00197A64" w:rsidRDefault="00C051B9" w:rsidP="00390D6A">
            <w:pPr>
              <w:ind w:left="30" w:right="33"/>
              <w:jc w:val="both"/>
              <w:rPr>
                <w:b/>
                <w:bCs/>
              </w:rPr>
            </w:pPr>
          </w:p>
        </w:tc>
        <w:tc>
          <w:tcPr>
            <w:tcW w:w="3260" w:type="dxa"/>
          </w:tcPr>
          <w:p w:rsidR="00C87104" w:rsidRPr="00197A64" w:rsidRDefault="00C87104" w:rsidP="00FB0672">
            <w:pPr>
              <w:autoSpaceDE/>
              <w:autoSpaceDN/>
              <w:jc w:val="both"/>
            </w:pPr>
          </w:p>
        </w:tc>
      </w:tr>
      <w:tr w:rsidR="00B65A13" w:rsidRPr="00197A64" w:rsidTr="003720C3">
        <w:tblPrEx>
          <w:tblCellMar>
            <w:top w:w="0" w:type="dxa"/>
            <w:bottom w:w="0" w:type="dxa"/>
          </w:tblCellMar>
        </w:tblPrEx>
        <w:trPr>
          <w:trHeight w:val="358"/>
        </w:trPr>
        <w:tc>
          <w:tcPr>
            <w:tcW w:w="709" w:type="dxa"/>
          </w:tcPr>
          <w:p w:rsidR="00B65A13" w:rsidRPr="00197A64" w:rsidRDefault="00217711" w:rsidP="00524D5E">
            <w:pPr>
              <w:jc w:val="center"/>
            </w:pPr>
            <w:r w:rsidRPr="00197A64">
              <w:lastRenderedPageBreak/>
              <w:t>2</w:t>
            </w:r>
            <w:r w:rsidR="00023048" w:rsidRPr="00197A64">
              <w:t>.</w:t>
            </w:r>
          </w:p>
        </w:tc>
        <w:tc>
          <w:tcPr>
            <w:tcW w:w="2835" w:type="dxa"/>
          </w:tcPr>
          <w:p w:rsidR="008F320B" w:rsidRDefault="008F320B" w:rsidP="008F320B">
            <w:pPr>
              <w:shd w:val="clear" w:color="auto" w:fill="FFFFFF"/>
              <w:spacing w:line="293" w:lineRule="atLeast"/>
              <w:jc w:val="both"/>
            </w:pPr>
            <w:r w:rsidRPr="008F320B">
              <w:t>5.</w:t>
            </w:r>
            <w:r>
              <w:t>punkts</w:t>
            </w:r>
          </w:p>
          <w:p w:rsidR="008F320B" w:rsidRPr="008F320B" w:rsidRDefault="008F320B" w:rsidP="008F320B">
            <w:pPr>
              <w:shd w:val="clear" w:color="auto" w:fill="FFFFFF"/>
              <w:spacing w:line="293" w:lineRule="atLeast"/>
              <w:jc w:val="both"/>
            </w:pPr>
            <w:r>
              <w:t>“5.</w:t>
            </w:r>
            <w:r w:rsidRPr="008F320B">
              <w:t xml:space="preserve"> Pēc lēmuma pieņemšanas par piekļuves ierobežošanu (bloķēšanu) Latvijā nelicencēta interaktīvo azartspēļu organizētāja tīmekļvietnei, inspekcija ne retāk kā reizi ceturksnī pārskata pieņemtos lēmumus un attiecīga lēmuma pieņemšanas gadījumā </w:t>
            </w:r>
            <w:r w:rsidRPr="008F320B">
              <w:lastRenderedPageBreak/>
              <w:t>augstākā līmeņa domēna ".lv" reģistra turētājam un elektronisko sakaru komersantam elektroniski nosūta ar drošu elektronisko parakstu parakstītu pieprasījumu (pielikums) par ierobežošanas (bloķēšanas) atcelšanu, pievienojot lēmuma kopiju.</w:t>
            </w:r>
            <w:r>
              <w:t xml:space="preserve">“ </w:t>
            </w:r>
          </w:p>
          <w:p w:rsidR="00B65A13" w:rsidRPr="00197A64" w:rsidRDefault="00B65A13" w:rsidP="00524D5E">
            <w:pPr>
              <w:ind w:left="32" w:right="31"/>
              <w:jc w:val="both"/>
            </w:pPr>
          </w:p>
        </w:tc>
        <w:tc>
          <w:tcPr>
            <w:tcW w:w="3827" w:type="dxa"/>
          </w:tcPr>
          <w:p w:rsidR="00B65A13" w:rsidRDefault="00FB0672" w:rsidP="00272B87">
            <w:pPr>
              <w:autoSpaceDE/>
              <w:autoSpaceDN/>
              <w:ind w:left="141" w:right="141" w:firstLine="142"/>
              <w:jc w:val="both"/>
              <w:rPr>
                <w:b/>
              </w:rPr>
            </w:pPr>
            <w:r>
              <w:rPr>
                <w:b/>
              </w:rPr>
              <w:lastRenderedPageBreak/>
              <w:t>Finanšu ministrija</w:t>
            </w:r>
          </w:p>
          <w:p w:rsidR="00FB0672" w:rsidRDefault="000B0B99" w:rsidP="00272B87">
            <w:pPr>
              <w:autoSpaceDE/>
              <w:autoSpaceDN/>
              <w:ind w:left="141" w:right="141" w:firstLine="142"/>
              <w:jc w:val="both"/>
              <w:rPr>
                <w:b/>
              </w:rPr>
            </w:pPr>
            <w:r>
              <w:rPr>
                <w:b/>
              </w:rPr>
              <w:t>(02</w:t>
            </w:r>
            <w:r w:rsidR="00FB0672">
              <w:rPr>
                <w:b/>
              </w:rPr>
              <w:t xml:space="preserve">.09.2021. </w:t>
            </w:r>
            <w:r>
              <w:rPr>
                <w:b/>
              </w:rPr>
              <w:t>iebildums</w:t>
            </w:r>
            <w:r w:rsidR="00FB0672">
              <w:rPr>
                <w:b/>
              </w:rPr>
              <w:t>)</w:t>
            </w:r>
          </w:p>
          <w:p w:rsidR="000B0B99" w:rsidRPr="00AC78D5" w:rsidRDefault="000B0B99" w:rsidP="00272B87">
            <w:pPr>
              <w:jc w:val="both"/>
              <w:rPr>
                <w:rFonts w:eastAsia="Calibri"/>
              </w:rPr>
            </w:pPr>
            <w:r w:rsidRPr="00AC78D5">
              <w:rPr>
                <w:rFonts w:eastAsia="Calibri"/>
              </w:rPr>
              <w:t>Noteikumu projekta 5.</w:t>
            </w:r>
            <w:r w:rsidRPr="00AC78D5">
              <w:rPr>
                <w:rFonts w:ascii="Calibri" w:eastAsia="Calibri" w:hAnsi="Calibri" w:cs="Calibri"/>
              </w:rPr>
              <w:t> </w:t>
            </w:r>
            <w:r w:rsidRPr="00AC78D5">
              <w:rPr>
                <w:rFonts w:eastAsia="Calibri"/>
              </w:rPr>
              <w:t xml:space="preserve">punkts nosaka, ka pēc lēmuma pieņemšanas par piekļuves ierobežošanu (bloķēšanu) Latvijā nelicencēta interaktīvo azartspēļu organizētāja tīmekļvietnei, Izložu un azartspēļu uzraudzības inspekcija ne retāk kā reizi ceturksnī pārskata pieņemtos lēmumus un attiecīga lēmuma pieņemšanas gadījumā augstākā </w:t>
            </w:r>
            <w:r w:rsidRPr="00AC78D5">
              <w:rPr>
                <w:rFonts w:eastAsia="Calibri"/>
              </w:rPr>
              <w:lastRenderedPageBreak/>
              <w:t>līmeņa domēna “.lv” reģistra turētājam un elektronisko sakaru komersantam elektroniski nosūta ar drošu elektronisko parakstu parakstītu pieprasījumu (pielikums) par ierobežošanas (bloķēšanas) atcelšanu, pievienojot lēmuma kopiju.</w:t>
            </w:r>
          </w:p>
          <w:p w:rsidR="000B0B99" w:rsidRPr="00AC78D5" w:rsidRDefault="000B0B99" w:rsidP="00272B87">
            <w:pPr>
              <w:ind w:firstLine="720"/>
              <w:jc w:val="both"/>
              <w:rPr>
                <w:rFonts w:eastAsia="Calibri"/>
              </w:rPr>
            </w:pPr>
            <w:r w:rsidRPr="00AC78D5">
              <w:rPr>
                <w:rFonts w:eastAsia="Calibri"/>
              </w:rPr>
              <w:t>Informējam, ka Izložu un azartspēļu uzraudzības inspekcija, izmantojot īpašu automatizētu pārbaudes rīku, piekļūstot elektronisko sakaru komersantu tīkla pieslēguma punktiem, regulāri veic pārbaudes, lai Izložu un azartspēļu uzraudzības inspekcijas amatpersonas varētu pārliecināties, ka pieņemtais lēmums par Latvijā nelicencēta interaktīvo azartspēļu vai interaktīvo izložu organizētāja domēna vārda vai interneta protokola (IP) adreses piekļuves ierobežošanu tiek pildīts.</w:t>
            </w:r>
          </w:p>
          <w:p w:rsidR="000B0B99" w:rsidRPr="00AC78D5" w:rsidRDefault="000B0B99" w:rsidP="00272B87">
            <w:pPr>
              <w:ind w:firstLine="720"/>
              <w:jc w:val="both"/>
              <w:rPr>
                <w:rFonts w:eastAsia="Calibri"/>
              </w:rPr>
            </w:pPr>
            <w:r w:rsidRPr="00AC78D5">
              <w:rPr>
                <w:rFonts w:eastAsia="Calibri"/>
              </w:rPr>
              <w:t xml:space="preserve">Tā pat informējam, ka Latvijā elektronisko sakaru komersantu tehnoloģiskās iespējas ir atšķirīgas, piemēram, liedzot mājaslapas domēna izmantošanu, ierobežojot mājaslapas </w:t>
            </w:r>
            <w:proofErr w:type="spellStart"/>
            <w:r w:rsidRPr="00AC78D5">
              <w:rPr>
                <w:rFonts w:eastAsia="Calibri"/>
              </w:rPr>
              <w:t>apakšsadaļu</w:t>
            </w:r>
            <w:proofErr w:type="spellEnd"/>
            <w:r w:rsidRPr="00AC78D5">
              <w:rPr>
                <w:rFonts w:eastAsia="Calibri"/>
              </w:rPr>
              <w:t xml:space="preserve"> pieejamību vai bloķējot interneta protokola (IP) adresi. Tajā pat laikā, izmantojot dažādus tehnoloģiskos risinājumus, šo bloķēto vietņu operatori aktīvi meklē un rada veidus, kā apiet spēkā </w:t>
            </w:r>
            <w:r w:rsidRPr="00AC78D5">
              <w:rPr>
                <w:rFonts w:eastAsia="Calibri"/>
              </w:rPr>
              <w:lastRenderedPageBreak/>
              <w:t xml:space="preserve">esošo bloķēšanu Latvijā, veidojot jaunus domēnvārdus un </w:t>
            </w:r>
            <w:proofErr w:type="spellStart"/>
            <w:r w:rsidRPr="00AC78D5">
              <w:rPr>
                <w:rFonts w:eastAsia="Calibri"/>
              </w:rPr>
              <w:t>apakšsadaļas</w:t>
            </w:r>
            <w:proofErr w:type="spellEnd"/>
            <w:r w:rsidRPr="00AC78D5">
              <w:rPr>
                <w:rFonts w:eastAsia="Calibri"/>
              </w:rPr>
              <w:t xml:space="preserve">. </w:t>
            </w:r>
          </w:p>
          <w:p w:rsidR="000B0B99" w:rsidRPr="00AC78D5" w:rsidRDefault="000B0B99" w:rsidP="00272B87">
            <w:pPr>
              <w:ind w:firstLine="720"/>
              <w:jc w:val="both"/>
              <w:rPr>
                <w:rFonts w:eastAsia="Calibri"/>
              </w:rPr>
            </w:pPr>
            <w:r w:rsidRPr="00AC78D5">
              <w:rPr>
                <w:rFonts w:eastAsia="Calibri"/>
              </w:rPr>
              <w:t xml:space="preserve">Papildus tam, pienākums ne retāk kā reizi ceturksnī pārskatīt pieņemtos lēmumus </w:t>
            </w:r>
            <w:r w:rsidRPr="00AC78D5">
              <w:rPr>
                <w:rFonts w:eastAsia="Calibri"/>
                <w:u w:val="single"/>
              </w:rPr>
              <w:t>radīs nesamērīgu administratīvo un tehnoloģisko slogu</w:t>
            </w:r>
            <w:r w:rsidRPr="00AC78D5">
              <w:rPr>
                <w:rFonts w:eastAsia="Calibri"/>
              </w:rPr>
              <w:t>, jo pašlaik, pēc Izložu un azartspēļu uzraudzības inspekcijas sniegtajiem datiem, ir bloķēti vairāk nekā 2300 domēna vārdi.</w:t>
            </w:r>
          </w:p>
          <w:p w:rsidR="00B65A13" w:rsidRDefault="000B0B99" w:rsidP="00272B87">
            <w:pPr>
              <w:ind w:firstLine="720"/>
              <w:jc w:val="both"/>
              <w:rPr>
                <w:rFonts w:eastAsia="Calibri"/>
              </w:rPr>
            </w:pPr>
            <w:r w:rsidRPr="00AC78D5">
              <w:rPr>
                <w:rFonts w:eastAsia="Calibri"/>
              </w:rPr>
              <w:t>Vēršam uzmanību, ka par vienīgo iespējamo pamatu Izložu un azartspēļu uzraudzības inspekcijai pārskatīt un pieņemt lēmumu par piekļuves ierobežošanas (bloķēšanas) atcelšanu, ir attiecīgas azartspēļu vai izložu licences saņemšana, jo saskaņā ar Azartspēļu un izložu likuma 3. panta pirmo daļu</w:t>
            </w:r>
            <w:r w:rsidRPr="00AC78D5">
              <w:rPr>
                <w:rFonts w:ascii="Calibri" w:eastAsia="Calibri" w:hAnsi="Calibri" w:cs="Calibri"/>
              </w:rPr>
              <w:t xml:space="preserve"> </w:t>
            </w:r>
            <w:r w:rsidRPr="00AC78D5">
              <w:rPr>
                <w:rFonts w:eastAsia="Calibri"/>
                <w:u w:val="single"/>
              </w:rPr>
              <w:t>Latvijas Republikā azartspēles un izlozes drīkst organizēt tikai pēc attiecīgo azartspēļu vai izložu licenču saņemšanas</w:t>
            </w:r>
            <w:r w:rsidRPr="00AC78D5">
              <w:rPr>
                <w:rFonts w:eastAsia="Calibri"/>
              </w:rPr>
              <w:t xml:space="preserve">. </w:t>
            </w:r>
          </w:p>
          <w:p w:rsidR="000B0B99" w:rsidRPr="00AC78D5" w:rsidRDefault="000B0B99" w:rsidP="00272B87">
            <w:pPr>
              <w:ind w:firstLine="720"/>
              <w:jc w:val="both"/>
              <w:rPr>
                <w:rFonts w:eastAsia="Calibri"/>
                <w:u w:val="single"/>
              </w:rPr>
            </w:pPr>
            <w:r w:rsidRPr="00AC78D5">
              <w:rPr>
                <w:rFonts w:eastAsia="Calibri"/>
              </w:rPr>
              <w:t xml:space="preserve">Vienlaikus norādām, ka noteikumu projekta </w:t>
            </w:r>
            <w:r w:rsidRPr="00AC78D5">
              <w:rPr>
                <w:rFonts w:eastAsia="Calibri"/>
                <w:u w:val="single"/>
              </w:rPr>
              <w:t>5. punktā noteiktā pieprasījuma forma neatbilst noteikumu projekta 5. punktā noteiktajai situācijai</w:t>
            </w:r>
            <w:r w:rsidRPr="00AC78D5">
              <w:rPr>
                <w:rFonts w:eastAsia="Calibri"/>
              </w:rPr>
              <w:t xml:space="preserve">, proti, noteikumu projekta pielikumā noteiktā pieprasījuma forma ir par piekļuves ierobežošanu (bloķēšanu) un tā neiekļauj pieprasījuma formu </w:t>
            </w:r>
            <w:r w:rsidRPr="00AC78D5">
              <w:rPr>
                <w:rFonts w:eastAsia="Calibri"/>
              </w:rPr>
              <w:lastRenderedPageBreak/>
              <w:t>par ierobežošanas (bloķēšanas) atcelšanu.</w:t>
            </w:r>
          </w:p>
          <w:p w:rsidR="000B0B99" w:rsidRPr="00272B87" w:rsidRDefault="000B0B99" w:rsidP="00272B87">
            <w:pPr>
              <w:ind w:firstLine="720"/>
              <w:jc w:val="both"/>
              <w:rPr>
                <w:rFonts w:eastAsia="Calibri"/>
              </w:rPr>
            </w:pPr>
            <w:r w:rsidRPr="00AC78D5">
              <w:rPr>
                <w:rFonts w:eastAsia="Calibri"/>
              </w:rPr>
              <w:t xml:space="preserve">Pamatojoties uz iepriekš minēto, lūdzam izteikt projekta 5. </w:t>
            </w:r>
            <w:r w:rsidRPr="00272B87">
              <w:rPr>
                <w:rFonts w:eastAsia="Calibri"/>
              </w:rPr>
              <w:t>punktu šādā redakcijā:</w:t>
            </w:r>
          </w:p>
          <w:p w:rsidR="000B0B99" w:rsidRPr="007C3F2C" w:rsidRDefault="000B0B99" w:rsidP="00272B87">
            <w:pPr>
              <w:ind w:firstLine="720"/>
              <w:jc w:val="both"/>
              <w:rPr>
                <w:b/>
              </w:rPr>
            </w:pPr>
            <w:r w:rsidRPr="00272B87">
              <w:rPr>
                <w:rFonts w:eastAsia="Calibri"/>
              </w:rPr>
              <w:t>“5. Elektronisko sakaru komersants nodrošina piekļuves ierobežošanu (bloķēšanu) Latvijā nelicencēto interaktīvo azartspēļu organizētāju mājaslapām līdz dienai, kad saņem inspekcijas lēmumu par ierobežošanas (bloķēšanas) atcelšanu.”.</w:t>
            </w:r>
          </w:p>
        </w:tc>
        <w:tc>
          <w:tcPr>
            <w:tcW w:w="3969" w:type="dxa"/>
          </w:tcPr>
          <w:p w:rsidR="00B65A13" w:rsidRDefault="000B0B99" w:rsidP="00472E0E">
            <w:pPr>
              <w:ind w:left="170" w:right="170"/>
              <w:jc w:val="center"/>
              <w:rPr>
                <w:b/>
              </w:rPr>
            </w:pPr>
            <w:r>
              <w:rPr>
                <w:b/>
              </w:rPr>
              <w:lastRenderedPageBreak/>
              <w:t>Iebildums ņemts vērā</w:t>
            </w:r>
          </w:p>
          <w:p w:rsidR="00F322E8" w:rsidRDefault="00F322E8" w:rsidP="00472E0E">
            <w:pPr>
              <w:ind w:left="170" w:right="170"/>
              <w:jc w:val="center"/>
              <w:rPr>
                <w:b/>
              </w:rPr>
            </w:pPr>
          </w:p>
          <w:p w:rsidR="00180899" w:rsidRPr="00497400" w:rsidRDefault="00180899" w:rsidP="000B0B99">
            <w:pPr>
              <w:ind w:right="170"/>
              <w:jc w:val="both"/>
            </w:pPr>
          </w:p>
        </w:tc>
        <w:tc>
          <w:tcPr>
            <w:tcW w:w="3260" w:type="dxa"/>
          </w:tcPr>
          <w:p w:rsidR="009431C3" w:rsidRDefault="009431C3" w:rsidP="0057242B">
            <w:pPr>
              <w:autoSpaceDE/>
              <w:autoSpaceDN/>
              <w:jc w:val="both"/>
              <w:rPr>
                <w:rFonts w:eastAsia="Calibri"/>
              </w:rPr>
            </w:pPr>
            <w:r>
              <w:rPr>
                <w:rFonts w:eastAsia="Calibri"/>
              </w:rPr>
              <w:t>Izteikt projekta 5.punktu šādā redakcijā:</w:t>
            </w:r>
          </w:p>
          <w:p w:rsidR="009431C3" w:rsidRDefault="009431C3" w:rsidP="009431C3">
            <w:pPr>
              <w:shd w:val="clear" w:color="auto" w:fill="FFFFFF"/>
              <w:spacing w:line="293" w:lineRule="atLeast"/>
              <w:ind w:firstLine="300"/>
              <w:jc w:val="both"/>
            </w:pPr>
            <w:r w:rsidRPr="00AC78D5">
              <w:rPr>
                <w:rFonts w:eastAsia="Calibri"/>
              </w:rPr>
              <w:t xml:space="preserve">“5. </w:t>
            </w:r>
            <w:r w:rsidRPr="00E15EDB">
              <w:t xml:space="preserve">Pēc lēmuma pieņemšanas </w:t>
            </w:r>
            <w:r>
              <w:t>par p</w:t>
            </w:r>
            <w:r w:rsidRPr="00E15EDB">
              <w:t>iekļuves ierobežošanu (bloķēšanu) Latvijā nelicencēt</w:t>
            </w:r>
            <w:r>
              <w:t>a</w:t>
            </w:r>
            <w:r w:rsidRPr="00E15EDB">
              <w:t xml:space="preserve"> interaktīvo azartspēļu organizētāj</w:t>
            </w:r>
            <w:r>
              <w:t>a</w:t>
            </w:r>
            <w:r w:rsidRPr="00E15EDB">
              <w:t xml:space="preserve"> </w:t>
            </w:r>
            <w:r>
              <w:t>tīmekļvietnei,</w:t>
            </w:r>
            <w:r w:rsidRPr="00AC78D5">
              <w:rPr>
                <w:rFonts w:eastAsia="Calibri"/>
              </w:rPr>
              <w:t xml:space="preserve"> Elektronisko sakaru komersants nodrošina piekļuves ierobežošanu</w:t>
            </w:r>
            <w:r>
              <w:rPr>
                <w:rFonts w:eastAsia="Calibri"/>
              </w:rPr>
              <w:t xml:space="preserve"> (bloķēšanu) Latvijā nelicencēta</w:t>
            </w:r>
            <w:r w:rsidRPr="00AC78D5">
              <w:rPr>
                <w:rFonts w:eastAsia="Calibri"/>
              </w:rPr>
              <w:t xml:space="preserve"> int</w:t>
            </w:r>
            <w:r>
              <w:rPr>
                <w:rFonts w:eastAsia="Calibri"/>
              </w:rPr>
              <w:t xml:space="preserve">eraktīvo azartspēļu </w:t>
            </w:r>
            <w:r>
              <w:rPr>
                <w:rFonts w:eastAsia="Calibri"/>
              </w:rPr>
              <w:lastRenderedPageBreak/>
              <w:t>organizētāja</w:t>
            </w:r>
            <w:r w:rsidRPr="00AC78D5">
              <w:rPr>
                <w:rFonts w:eastAsia="Calibri"/>
              </w:rPr>
              <w:t xml:space="preserve"> </w:t>
            </w:r>
            <w:r>
              <w:rPr>
                <w:rFonts w:eastAsia="Calibri"/>
              </w:rPr>
              <w:t>tīmekļvietnei</w:t>
            </w:r>
            <w:r w:rsidRPr="00AC78D5">
              <w:rPr>
                <w:rFonts w:eastAsia="Calibri"/>
              </w:rPr>
              <w:t xml:space="preserve"> līdz dienai, kad saņem inspekcijas lēmumu par ierobe</w:t>
            </w:r>
            <w:r>
              <w:rPr>
                <w:rFonts w:eastAsia="Calibri"/>
              </w:rPr>
              <w:t>žošanas (bloķēšanas) atcelšanu</w:t>
            </w:r>
            <w:r w:rsidRPr="00AC78D5">
              <w:rPr>
                <w:rFonts w:eastAsia="Calibri"/>
              </w:rPr>
              <w:t>.</w:t>
            </w:r>
            <w:r>
              <w:rPr>
                <w:rFonts w:eastAsia="Calibri"/>
              </w:rPr>
              <w:t>”</w:t>
            </w:r>
          </w:p>
          <w:p w:rsidR="00B65A13" w:rsidRPr="00197A64" w:rsidRDefault="00B65A13" w:rsidP="009431C3">
            <w:pPr>
              <w:autoSpaceDE/>
              <w:autoSpaceDN/>
              <w:jc w:val="both"/>
              <w:rPr>
                <w:rFonts w:eastAsia="Calibri"/>
                <w:lang w:eastAsia="en-US"/>
              </w:rPr>
            </w:pPr>
          </w:p>
        </w:tc>
      </w:tr>
      <w:tr w:rsidR="000B0B99" w:rsidRPr="00197A64" w:rsidTr="003720C3">
        <w:tblPrEx>
          <w:tblCellMar>
            <w:top w:w="0" w:type="dxa"/>
            <w:bottom w:w="0" w:type="dxa"/>
          </w:tblCellMar>
        </w:tblPrEx>
        <w:trPr>
          <w:trHeight w:val="358"/>
        </w:trPr>
        <w:tc>
          <w:tcPr>
            <w:tcW w:w="709" w:type="dxa"/>
          </w:tcPr>
          <w:p w:rsidR="000B0B99" w:rsidRPr="00197A64" w:rsidRDefault="000B0B99" w:rsidP="00524D5E">
            <w:pPr>
              <w:jc w:val="center"/>
            </w:pPr>
          </w:p>
        </w:tc>
        <w:tc>
          <w:tcPr>
            <w:tcW w:w="2835" w:type="dxa"/>
          </w:tcPr>
          <w:p w:rsidR="000B0B99" w:rsidRPr="00197A64" w:rsidRDefault="000B0B99" w:rsidP="00524D5E">
            <w:pPr>
              <w:ind w:left="32" w:right="31"/>
              <w:jc w:val="both"/>
            </w:pPr>
          </w:p>
        </w:tc>
        <w:tc>
          <w:tcPr>
            <w:tcW w:w="3827" w:type="dxa"/>
          </w:tcPr>
          <w:p w:rsidR="000B0B99" w:rsidRDefault="000B0B99" w:rsidP="000B0B99">
            <w:pPr>
              <w:autoSpaceDE/>
              <w:autoSpaceDN/>
              <w:ind w:left="141" w:right="141" w:firstLine="142"/>
              <w:jc w:val="center"/>
              <w:rPr>
                <w:b/>
              </w:rPr>
            </w:pPr>
            <w:r>
              <w:rPr>
                <w:b/>
              </w:rPr>
              <w:t>Finanšu ministrija</w:t>
            </w:r>
          </w:p>
          <w:p w:rsidR="000B0B99" w:rsidRDefault="000B0B99" w:rsidP="000B0B99">
            <w:pPr>
              <w:autoSpaceDE/>
              <w:autoSpaceDN/>
              <w:ind w:left="141" w:right="141" w:firstLine="142"/>
              <w:jc w:val="center"/>
              <w:rPr>
                <w:b/>
              </w:rPr>
            </w:pPr>
            <w:r>
              <w:rPr>
                <w:b/>
              </w:rPr>
              <w:t>(02.09.2021. priekšlikums)</w:t>
            </w:r>
          </w:p>
          <w:p w:rsidR="000B0B99" w:rsidRDefault="000B0B99" w:rsidP="00272B87">
            <w:pPr>
              <w:rPr>
                <w:b/>
              </w:rPr>
            </w:pPr>
            <w:r w:rsidRPr="00AC78D5">
              <w:t>“Atzīt par spēku zaudējušu Ministru kabineta 2014.gada 9.jūnija noteikumi “Kārtība, kādā Izložu un azartspēļu uzraudzības inspekcija sagatavo un nosūta lēmumu par piekļuves ierobežošanu Latvijā nelicencētu interaktīvo azartspēļu organizētāju interneta mājaslapām””.</w:t>
            </w:r>
          </w:p>
        </w:tc>
        <w:tc>
          <w:tcPr>
            <w:tcW w:w="3969" w:type="dxa"/>
          </w:tcPr>
          <w:p w:rsidR="000B0B99" w:rsidRDefault="000B0B99" w:rsidP="000B0B99">
            <w:pPr>
              <w:ind w:left="170" w:right="170"/>
              <w:jc w:val="center"/>
              <w:rPr>
                <w:b/>
              </w:rPr>
            </w:pPr>
            <w:r>
              <w:rPr>
                <w:b/>
              </w:rPr>
              <w:t>Saskaņots elektroniski</w:t>
            </w:r>
          </w:p>
          <w:p w:rsidR="00435B2B" w:rsidRDefault="00435B2B" w:rsidP="00435B2B">
            <w:pPr>
              <w:ind w:right="170"/>
              <w:jc w:val="both"/>
            </w:pPr>
            <w:r w:rsidRPr="00475A43">
              <w:t>Ministru kabinet</w:t>
            </w:r>
            <w:r>
              <w:t>a 2014.gada 9.jūnija noteikumi</w:t>
            </w:r>
            <w:r w:rsidRPr="00475A43">
              <w:t xml:space="preserve"> </w:t>
            </w:r>
            <w:r w:rsidRPr="00435B2B">
              <w:t>Nr.291</w:t>
            </w:r>
            <w:r w:rsidRPr="00475A43">
              <w:t xml:space="preserve"> “</w:t>
            </w:r>
            <w:r w:rsidRPr="00AC78D5">
              <w:t xml:space="preserve"> Kārtība, kādā Izložu un azartspēļu uzraudzības inspekcija sagatavo un nosūta lēmumu par piekļuves ierobežošanu Latvijā nelicencētu interaktīvo azartspēļu organizētāju interneta mājaslapām</w:t>
            </w:r>
            <w:r w:rsidRPr="00475A43">
              <w:t>”</w:t>
            </w:r>
            <w:r>
              <w:t xml:space="preserve"> ir izdoti saskaņā ar spēkā esošā Elektronisko sakaru likuma </w:t>
            </w:r>
            <w:hyperlink r:id="rId8" w:anchor="p70" w:tgtFrame="_blank" w:history="1">
              <w:r w:rsidRPr="00435B2B">
                <w:t>19.panta</w:t>
              </w:r>
            </w:hyperlink>
            <w:r w:rsidRPr="00435B2B">
              <w:t> ceturto daļu</w:t>
            </w:r>
            <w:r>
              <w:t xml:space="preserve">. </w:t>
            </w:r>
          </w:p>
          <w:p w:rsidR="00435B2B" w:rsidRDefault="00435B2B" w:rsidP="00435B2B">
            <w:pPr>
              <w:ind w:right="170"/>
              <w:jc w:val="both"/>
            </w:pPr>
            <w:r>
              <w:t xml:space="preserve">Saskaņā ar </w:t>
            </w:r>
            <w:r w:rsidRPr="00F322E8">
              <w:t>Oficiālo publikāciju un tiesiskās informācijas likum</w:t>
            </w:r>
            <w:r>
              <w:t xml:space="preserve">a 9.panta piekto daļu, </w:t>
            </w:r>
            <w:r w:rsidRPr="00F322E8">
              <w:t>ja spēku zaudē normatīvā akta izdošanas tiesiskais pamats (augstāka juridiska spēka tiesību norma, uz kuras pamata izdots cits normatīvais akts), tad spēku zaudē arī uz šā pamata izdotais normatīvais akts vai tā daļa.</w:t>
            </w:r>
          </w:p>
          <w:p w:rsidR="000B0B99" w:rsidRPr="00197A64" w:rsidRDefault="00435B2B" w:rsidP="00435B2B">
            <w:pPr>
              <w:ind w:right="170"/>
              <w:jc w:val="both"/>
              <w:rPr>
                <w:b/>
              </w:rPr>
            </w:pPr>
            <w:r>
              <w:lastRenderedPageBreak/>
              <w:t>Pēc Elektroniskā likuma spēkā stāšanās (TA-1392), pašreiz spēkā esošais Elektronisko sakaru likums zaudēs spēku, līdz ar to zaudēs spēku arī Ministru kabineta noteikumi, kas izdoti uz tā pamata. Uz spēkā stājušās Elektronisko sakaru likuma (TA-1392) pamata tiks izdoti Ministru kabineta noteikumi.  Līdz ar to Ministru kabineta noteikumos, kas tiks izdoti uz Elektronisko sakaru likuma pamata (TA-1392) nav iekļaujams papildu punkts, kur norādīts, ka stājoties spēkā Ministru kabineta noteikumiem, zaudē spēku Ministru kabineta noteikumi, kas izdoti uz pašlaik spēkā esošā Elektronisko sakaru likuma pamata.</w:t>
            </w:r>
          </w:p>
        </w:tc>
        <w:tc>
          <w:tcPr>
            <w:tcW w:w="3260" w:type="dxa"/>
          </w:tcPr>
          <w:p w:rsidR="000B0B99" w:rsidRPr="00197A64" w:rsidRDefault="000B0B99" w:rsidP="0057242B">
            <w:pPr>
              <w:autoSpaceDE/>
              <w:autoSpaceDN/>
              <w:jc w:val="both"/>
              <w:rPr>
                <w:rFonts w:eastAsia="Calibri"/>
                <w:lang w:eastAsia="en-US"/>
              </w:rPr>
            </w:pPr>
          </w:p>
        </w:tc>
      </w:tr>
    </w:tbl>
    <w:p w:rsidR="00C54196" w:rsidRPr="00197A64" w:rsidRDefault="00EF119F" w:rsidP="00524D5E">
      <w:pPr>
        <w:tabs>
          <w:tab w:val="left" w:pos="12750"/>
        </w:tabs>
        <w:ind w:right="170"/>
        <w:jc w:val="both"/>
      </w:pPr>
      <w:r w:rsidRPr="00197A64">
        <w:lastRenderedPageBreak/>
        <w:tab/>
      </w:r>
    </w:p>
    <w:tbl>
      <w:tblPr>
        <w:tblW w:w="15465" w:type="dxa"/>
        <w:tblCellSpacing w:w="0" w:type="dxa"/>
        <w:tblInd w:w="-459" w:type="dxa"/>
        <w:tblLayout w:type="fixed"/>
        <w:tblCellMar>
          <w:left w:w="0" w:type="dxa"/>
          <w:right w:w="0" w:type="dxa"/>
        </w:tblCellMar>
        <w:tblLook w:val="04A0"/>
      </w:tblPr>
      <w:tblGrid>
        <w:gridCol w:w="1877"/>
        <w:gridCol w:w="10539"/>
        <w:gridCol w:w="3049"/>
      </w:tblGrid>
      <w:tr w:rsidR="00537866" w:rsidRPr="00197A64" w:rsidTr="00232674">
        <w:trPr>
          <w:tblCellSpacing w:w="0" w:type="dxa"/>
        </w:trPr>
        <w:tc>
          <w:tcPr>
            <w:tcW w:w="1877" w:type="dxa"/>
            <w:vAlign w:val="center"/>
            <w:hideMark/>
          </w:tcPr>
          <w:p w:rsidR="00537866" w:rsidRPr="00197A64" w:rsidRDefault="00537866" w:rsidP="00524D5E">
            <w:pPr>
              <w:pStyle w:val="naiskr"/>
              <w:spacing w:before="0" w:beforeAutospacing="0" w:after="0" w:afterAutospacing="0"/>
              <w:ind w:left="170" w:right="170"/>
              <w:rPr>
                <w:color w:val="000000"/>
              </w:rPr>
            </w:pPr>
            <w:r w:rsidRPr="00197A64">
              <w:rPr>
                <w:color w:val="000000"/>
              </w:rPr>
              <w:t>Atbildīgā amatpersona</w:t>
            </w:r>
          </w:p>
        </w:tc>
        <w:tc>
          <w:tcPr>
            <w:tcW w:w="10539" w:type="dxa"/>
            <w:vAlign w:val="center"/>
            <w:hideMark/>
          </w:tcPr>
          <w:p w:rsidR="00537866" w:rsidRPr="00197A64" w:rsidRDefault="00537866" w:rsidP="00524D5E">
            <w:pPr>
              <w:pStyle w:val="naiskr"/>
              <w:spacing w:before="0" w:beforeAutospacing="0" w:after="0" w:afterAutospacing="0"/>
              <w:ind w:left="170" w:right="170"/>
              <w:rPr>
                <w:color w:val="000000"/>
              </w:rPr>
            </w:pPr>
            <w:r w:rsidRPr="00197A64">
              <w:rPr>
                <w:color w:val="000000"/>
              </w:rPr>
              <w:t>  </w:t>
            </w:r>
          </w:p>
        </w:tc>
        <w:tc>
          <w:tcPr>
            <w:tcW w:w="3049" w:type="dxa"/>
            <w:vAlign w:val="center"/>
            <w:hideMark/>
          </w:tcPr>
          <w:p w:rsidR="00537866" w:rsidRPr="00197A64" w:rsidRDefault="00537866" w:rsidP="00524D5E">
            <w:pPr>
              <w:pStyle w:val="naisf"/>
              <w:spacing w:before="0" w:after="0"/>
              <w:ind w:left="170" w:right="170"/>
              <w:rPr>
                <w:color w:val="000000"/>
              </w:rPr>
            </w:pPr>
            <w:r w:rsidRPr="00197A64">
              <w:rPr>
                <w:color w:val="000000"/>
              </w:rPr>
              <w:t> </w:t>
            </w:r>
          </w:p>
        </w:tc>
      </w:tr>
      <w:tr w:rsidR="00537866" w:rsidRPr="00197A64" w:rsidTr="00232674">
        <w:trPr>
          <w:tblCellSpacing w:w="0" w:type="dxa"/>
        </w:trPr>
        <w:tc>
          <w:tcPr>
            <w:tcW w:w="1877" w:type="dxa"/>
            <w:vAlign w:val="center"/>
            <w:hideMark/>
          </w:tcPr>
          <w:p w:rsidR="00537866" w:rsidRPr="00197A64" w:rsidRDefault="00537866" w:rsidP="00524D5E">
            <w:pPr>
              <w:pStyle w:val="naiskr"/>
              <w:spacing w:before="0" w:beforeAutospacing="0" w:after="0" w:afterAutospacing="0"/>
              <w:ind w:left="170" w:right="170"/>
              <w:rPr>
                <w:color w:val="000000"/>
              </w:rPr>
            </w:pPr>
            <w:r w:rsidRPr="00197A64">
              <w:rPr>
                <w:color w:val="000000"/>
              </w:rPr>
              <w:t> </w:t>
            </w:r>
          </w:p>
        </w:tc>
        <w:tc>
          <w:tcPr>
            <w:tcW w:w="10539" w:type="dxa"/>
            <w:tcBorders>
              <w:top w:val="single" w:sz="8" w:space="0" w:color="auto"/>
              <w:left w:val="nil"/>
              <w:bottom w:val="nil"/>
              <w:right w:val="nil"/>
            </w:tcBorders>
            <w:vAlign w:val="center"/>
            <w:hideMark/>
          </w:tcPr>
          <w:p w:rsidR="00537866" w:rsidRPr="00197A64" w:rsidRDefault="00537866" w:rsidP="00524D5E">
            <w:pPr>
              <w:pStyle w:val="naisc"/>
              <w:spacing w:before="0" w:after="0"/>
              <w:ind w:left="170" w:right="170"/>
              <w:rPr>
                <w:color w:val="000000"/>
              </w:rPr>
            </w:pPr>
            <w:r w:rsidRPr="00197A64">
              <w:rPr>
                <w:color w:val="000000"/>
              </w:rPr>
              <w:t>(paraksts)*</w:t>
            </w:r>
          </w:p>
        </w:tc>
        <w:tc>
          <w:tcPr>
            <w:tcW w:w="3049" w:type="dxa"/>
            <w:vAlign w:val="center"/>
            <w:hideMark/>
          </w:tcPr>
          <w:p w:rsidR="00537866" w:rsidRPr="00197A64" w:rsidRDefault="00537866" w:rsidP="00524D5E">
            <w:pPr>
              <w:pStyle w:val="naisf"/>
              <w:spacing w:before="0" w:after="0"/>
              <w:ind w:left="170" w:right="170"/>
              <w:rPr>
                <w:color w:val="000000"/>
              </w:rPr>
            </w:pPr>
            <w:r w:rsidRPr="00197A64">
              <w:rPr>
                <w:color w:val="000000"/>
              </w:rPr>
              <w:t> </w:t>
            </w:r>
          </w:p>
        </w:tc>
      </w:tr>
    </w:tbl>
    <w:p w:rsidR="00537866" w:rsidRPr="00197A64" w:rsidRDefault="00537866" w:rsidP="00524D5E">
      <w:pPr>
        <w:pStyle w:val="naisf"/>
        <w:spacing w:before="0" w:after="0"/>
        <w:ind w:left="170" w:right="170"/>
        <w:rPr>
          <w:color w:val="000000"/>
        </w:rPr>
      </w:pPr>
      <w:r w:rsidRPr="00197A64">
        <w:rPr>
          <w:color w:val="000000"/>
        </w:rPr>
        <w:t>Piezīme. * Dokumenta rekvizītu „paraksts” neaizpilda, ja elektroniskais dokuments ir sagatavots atbilstoši normatīvajiem aktiem par elektronisko dokumentu noformēšanu.</w:t>
      </w:r>
    </w:p>
    <w:p w:rsidR="009572EE" w:rsidRPr="00197A64" w:rsidRDefault="00537866" w:rsidP="00524D5E">
      <w:pPr>
        <w:pStyle w:val="naisf"/>
        <w:spacing w:before="0" w:after="0"/>
        <w:ind w:left="170" w:right="170"/>
        <w:rPr>
          <w:color w:val="000000"/>
        </w:rPr>
      </w:pPr>
      <w:r w:rsidRPr="00197A64">
        <w:rPr>
          <w:color w:val="000000"/>
        </w:rPr>
        <w:t>   </w:t>
      </w:r>
      <w:r w:rsidR="003A7E3D" w:rsidRPr="003A7E3D">
        <w:rPr>
          <w:color w:val="000000"/>
        </w:rPr>
        <w:t>Dace Bankoviča</w:t>
      </w:r>
    </w:p>
    <w:tbl>
      <w:tblPr>
        <w:tblW w:w="0" w:type="auto"/>
        <w:tblLook w:val="00A0"/>
      </w:tblPr>
      <w:tblGrid>
        <w:gridCol w:w="5778"/>
      </w:tblGrid>
      <w:tr w:rsidR="009572EE" w:rsidRPr="00197A64" w:rsidTr="00E6433E">
        <w:tc>
          <w:tcPr>
            <w:tcW w:w="5778" w:type="dxa"/>
            <w:tcBorders>
              <w:top w:val="single" w:sz="4" w:space="0" w:color="000000"/>
              <w:left w:val="nil"/>
              <w:bottom w:val="nil"/>
              <w:right w:val="nil"/>
            </w:tcBorders>
          </w:tcPr>
          <w:p w:rsidR="009572EE" w:rsidRPr="00197A64" w:rsidRDefault="009572EE" w:rsidP="00524D5E">
            <w:pPr>
              <w:ind w:left="170" w:right="170"/>
              <w:jc w:val="center"/>
              <w:rPr>
                <w:color w:val="000000"/>
              </w:rPr>
            </w:pPr>
            <w:r w:rsidRPr="00197A64">
              <w:rPr>
                <w:color w:val="000000"/>
              </w:rPr>
              <w:t>(par projektu atbildīgās amatpersonas vārds un uzvārds)</w:t>
            </w:r>
          </w:p>
          <w:p w:rsidR="009572EE" w:rsidRPr="00197A64" w:rsidRDefault="009572EE" w:rsidP="00524D5E">
            <w:pPr>
              <w:ind w:left="170" w:right="170"/>
              <w:jc w:val="center"/>
              <w:rPr>
                <w:color w:val="000000"/>
              </w:rPr>
            </w:pPr>
          </w:p>
        </w:tc>
      </w:tr>
      <w:tr w:rsidR="009572EE" w:rsidRPr="00197A64" w:rsidTr="00E6433E">
        <w:tc>
          <w:tcPr>
            <w:tcW w:w="5778" w:type="dxa"/>
            <w:tcBorders>
              <w:top w:val="nil"/>
              <w:left w:val="nil"/>
              <w:bottom w:val="single" w:sz="4" w:space="0" w:color="000000"/>
              <w:right w:val="nil"/>
            </w:tcBorders>
            <w:hideMark/>
          </w:tcPr>
          <w:p w:rsidR="00272B87" w:rsidRPr="00197A64" w:rsidRDefault="009572EE" w:rsidP="00272B87">
            <w:pPr>
              <w:ind w:left="170" w:right="170"/>
              <w:rPr>
                <w:color w:val="000000"/>
              </w:rPr>
            </w:pPr>
            <w:r w:rsidRPr="00197A64">
              <w:rPr>
                <w:color w:val="000000"/>
              </w:rPr>
              <w:t>Sakaru departamenta direktor</w:t>
            </w:r>
            <w:r w:rsidR="00272B87">
              <w:rPr>
                <w:color w:val="000000"/>
              </w:rPr>
              <w:t>e</w:t>
            </w:r>
          </w:p>
          <w:p w:rsidR="00C1359A" w:rsidRPr="00197A64" w:rsidRDefault="00C1359A" w:rsidP="00524D5E">
            <w:pPr>
              <w:ind w:left="170" w:right="170"/>
              <w:rPr>
                <w:color w:val="000000"/>
              </w:rPr>
            </w:pPr>
          </w:p>
        </w:tc>
      </w:tr>
      <w:tr w:rsidR="009572EE" w:rsidRPr="00197A64" w:rsidTr="00E6433E">
        <w:tc>
          <w:tcPr>
            <w:tcW w:w="5778" w:type="dxa"/>
            <w:tcBorders>
              <w:top w:val="single" w:sz="4" w:space="0" w:color="000000"/>
              <w:left w:val="nil"/>
              <w:bottom w:val="nil"/>
              <w:right w:val="nil"/>
            </w:tcBorders>
          </w:tcPr>
          <w:p w:rsidR="009572EE" w:rsidRPr="00197A64" w:rsidRDefault="009572EE" w:rsidP="00524D5E">
            <w:pPr>
              <w:ind w:left="170" w:right="170"/>
              <w:jc w:val="center"/>
              <w:rPr>
                <w:color w:val="000000"/>
              </w:rPr>
            </w:pPr>
            <w:r w:rsidRPr="00197A64">
              <w:rPr>
                <w:color w:val="000000"/>
              </w:rPr>
              <w:t>(amats)</w:t>
            </w:r>
          </w:p>
        </w:tc>
      </w:tr>
      <w:tr w:rsidR="009572EE" w:rsidRPr="00197A64" w:rsidTr="00E6433E">
        <w:tc>
          <w:tcPr>
            <w:tcW w:w="5778" w:type="dxa"/>
            <w:tcBorders>
              <w:top w:val="nil"/>
              <w:left w:val="nil"/>
              <w:bottom w:val="single" w:sz="4" w:space="0" w:color="000000"/>
              <w:right w:val="nil"/>
            </w:tcBorders>
            <w:hideMark/>
          </w:tcPr>
          <w:p w:rsidR="009572EE" w:rsidRPr="00197A64" w:rsidRDefault="009572EE" w:rsidP="00524D5E">
            <w:pPr>
              <w:ind w:left="170" w:right="170"/>
              <w:jc w:val="center"/>
              <w:rPr>
                <w:color w:val="000000"/>
              </w:rPr>
            </w:pPr>
            <w:r w:rsidRPr="00197A64">
              <w:rPr>
                <w:color w:val="000000"/>
              </w:rPr>
              <w:t>Tel.: 670281</w:t>
            </w:r>
            <w:r w:rsidR="003A7E3D">
              <w:rPr>
                <w:color w:val="000000"/>
              </w:rPr>
              <w:t>11</w:t>
            </w:r>
            <w:r w:rsidRPr="00197A64">
              <w:rPr>
                <w:color w:val="000000"/>
              </w:rPr>
              <w:t xml:space="preserve"> </w:t>
            </w:r>
          </w:p>
        </w:tc>
      </w:tr>
      <w:tr w:rsidR="009572EE" w:rsidRPr="00197A64" w:rsidTr="00E6433E">
        <w:tc>
          <w:tcPr>
            <w:tcW w:w="5778" w:type="dxa"/>
            <w:tcBorders>
              <w:top w:val="single" w:sz="4" w:space="0" w:color="000000"/>
              <w:left w:val="nil"/>
              <w:bottom w:val="nil"/>
              <w:right w:val="nil"/>
            </w:tcBorders>
          </w:tcPr>
          <w:p w:rsidR="009572EE" w:rsidRPr="00197A64" w:rsidRDefault="009572EE" w:rsidP="00524D5E">
            <w:pPr>
              <w:ind w:left="170" w:right="170"/>
              <w:jc w:val="center"/>
              <w:rPr>
                <w:color w:val="000000"/>
              </w:rPr>
            </w:pPr>
            <w:r w:rsidRPr="00197A64">
              <w:rPr>
                <w:color w:val="000000"/>
              </w:rPr>
              <w:t>(tālruņa un faksa numurs)</w:t>
            </w:r>
          </w:p>
          <w:p w:rsidR="009572EE" w:rsidRPr="00197A64" w:rsidRDefault="009572EE" w:rsidP="00524D5E">
            <w:pPr>
              <w:ind w:left="170" w:right="170"/>
              <w:jc w:val="center"/>
              <w:rPr>
                <w:color w:val="000000"/>
              </w:rPr>
            </w:pPr>
          </w:p>
        </w:tc>
      </w:tr>
      <w:tr w:rsidR="009572EE" w:rsidRPr="00197A64" w:rsidTr="00E6433E">
        <w:tc>
          <w:tcPr>
            <w:tcW w:w="5778" w:type="dxa"/>
            <w:tcBorders>
              <w:top w:val="nil"/>
              <w:left w:val="nil"/>
              <w:bottom w:val="single" w:sz="4" w:space="0" w:color="000000"/>
              <w:right w:val="nil"/>
            </w:tcBorders>
            <w:hideMark/>
          </w:tcPr>
          <w:p w:rsidR="009572EE" w:rsidRPr="00197A64" w:rsidRDefault="0057242B" w:rsidP="00524D5E">
            <w:pPr>
              <w:ind w:left="170" w:right="170"/>
              <w:jc w:val="center"/>
              <w:rPr>
                <w:color w:val="000000"/>
              </w:rPr>
            </w:pPr>
            <w:r>
              <w:rPr>
                <w:color w:val="000000"/>
              </w:rPr>
              <w:lastRenderedPageBreak/>
              <w:t>D</w:t>
            </w:r>
            <w:r w:rsidR="003A7E3D">
              <w:rPr>
                <w:color w:val="000000"/>
              </w:rPr>
              <w:t>ace.</w:t>
            </w:r>
            <w:r>
              <w:rPr>
                <w:color w:val="000000"/>
              </w:rPr>
              <w:t>B</w:t>
            </w:r>
            <w:r w:rsidR="003A7E3D">
              <w:rPr>
                <w:color w:val="000000"/>
              </w:rPr>
              <w:t>ankovica</w:t>
            </w:r>
            <w:r w:rsidR="009572EE" w:rsidRPr="00197A64">
              <w:rPr>
                <w:color w:val="000000"/>
              </w:rPr>
              <w:t>@sam.gov.lv</w:t>
            </w:r>
          </w:p>
        </w:tc>
      </w:tr>
      <w:tr w:rsidR="009572EE" w:rsidRPr="00FE1FD1" w:rsidTr="00E6433E">
        <w:tc>
          <w:tcPr>
            <w:tcW w:w="5778" w:type="dxa"/>
            <w:tcBorders>
              <w:top w:val="single" w:sz="4" w:space="0" w:color="000000"/>
              <w:left w:val="nil"/>
              <w:bottom w:val="nil"/>
              <w:right w:val="nil"/>
            </w:tcBorders>
            <w:hideMark/>
          </w:tcPr>
          <w:p w:rsidR="009572EE" w:rsidRPr="00FE1FD1" w:rsidRDefault="009572EE" w:rsidP="00524D5E">
            <w:pPr>
              <w:ind w:left="170" w:right="170"/>
              <w:jc w:val="center"/>
              <w:rPr>
                <w:color w:val="000000"/>
              </w:rPr>
            </w:pPr>
            <w:r w:rsidRPr="00197A64">
              <w:rPr>
                <w:color w:val="000000"/>
              </w:rPr>
              <w:t>(e-pasta adrese)</w:t>
            </w:r>
          </w:p>
        </w:tc>
      </w:tr>
    </w:tbl>
    <w:p w:rsidR="00537866" w:rsidRPr="00FE1FD1" w:rsidRDefault="00537866" w:rsidP="00524D5E">
      <w:pPr>
        <w:pStyle w:val="naisf"/>
        <w:spacing w:before="0" w:after="0"/>
        <w:ind w:left="170" w:right="170"/>
        <w:rPr>
          <w:color w:val="000000"/>
        </w:rPr>
      </w:pPr>
    </w:p>
    <w:sectPr w:rsidR="00537866" w:rsidRPr="00FE1FD1" w:rsidSect="009572EE">
      <w:headerReference w:type="default" r:id="rId9"/>
      <w:footerReference w:type="default" r:id="rId10"/>
      <w:footerReference w:type="first" r:id="rId11"/>
      <w:pgSz w:w="16838" w:h="11906" w:orient="landscape"/>
      <w:pgMar w:top="1361" w:right="1134" w:bottom="1134" w:left="1701"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E62" w:rsidRDefault="00802E62">
      <w:r>
        <w:separator/>
      </w:r>
    </w:p>
  </w:endnote>
  <w:endnote w:type="continuationSeparator" w:id="0">
    <w:p w:rsidR="00802E62" w:rsidRDefault="00802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DA" w:rsidRPr="00265D28" w:rsidRDefault="007F43DA" w:rsidP="004D7559">
    <w:pPr>
      <w:jc w:val="both"/>
      <w:outlineLvl w:val="3"/>
    </w:pPr>
    <w:r w:rsidRPr="004D7559">
      <w:rPr>
        <w:bCs/>
        <w:sz w:val="20"/>
        <w:szCs w:val="20"/>
      </w:rPr>
      <w:t>SMIzz_</w:t>
    </w:r>
    <w:r w:rsidR="000114F8">
      <w:rPr>
        <w:bCs/>
        <w:sz w:val="20"/>
        <w:szCs w:val="20"/>
      </w:rPr>
      <w:t>23</w:t>
    </w:r>
    <w:r w:rsidR="00730227">
      <w:rPr>
        <w:bCs/>
        <w:sz w:val="20"/>
        <w:szCs w:val="20"/>
      </w:rPr>
      <w:t>0</w:t>
    </w:r>
    <w:r w:rsidR="0057242B">
      <w:rPr>
        <w:bCs/>
        <w:sz w:val="20"/>
        <w:szCs w:val="20"/>
      </w:rPr>
      <w:t>8</w:t>
    </w:r>
    <w:r w:rsidR="006502B1">
      <w:rPr>
        <w:bCs/>
        <w:sz w:val="20"/>
        <w:szCs w:val="20"/>
      </w:rPr>
      <w:t>21</w:t>
    </w:r>
    <w:r w:rsidRPr="004D7559">
      <w:rPr>
        <w:bCs/>
        <w:sz w:val="20"/>
        <w:szCs w:val="20"/>
      </w:rPr>
      <w:t>_</w:t>
    </w:r>
    <w:r w:rsidR="0057242B">
      <w:rPr>
        <w:bCs/>
        <w:sz w:val="20"/>
        <w:szCs w:val="20"/>
      </w:rPr>
      <w:t>1instr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DA" w:rsidRPr="0057242B" w:rsidRDefault="0057242B" w:rsidP="0057242B">
    <w:pPr>
      <w:jc w:val="both"/>
      <w:outlineLvl w:val="3"/>
    </w:pPr>
    <w:r w:rsidRPr="004D7559">
      <w:rPr>
        <w:bCs/>
        <w:sz w:val="20"/>
        <w:szCs w:val="20"/>
      </w:rPr>
      <w:t>SMIzz_</w:t>
    </w:r>
    <w:r w:rsidR="000114F8">
      <w:rPr>
        <w:bCs/>
        <w:sz w:val="20"/>
        <w:szCs w:val="20"/>
      </w:rPr>
      <w:t>23</w:t>
    </w:r>
    <w:r>
      <w:rPr>
        <w:bCs/>
        <w:sz w:val="20"/>
        <w:szCs w:val="20"/>
      </w:rPr>
      <w:t>0821</w:t>
    </w:r>
    <w:r w:rsidRPr="004D7559">
      <w:rPr>
        <w:bCs/>
        <w:sz w:val="20"/>
        <w:szCs w:val="20"/>
      </w:rPr>
      <w:t>_</w:t>
    </w:r>
    <w:r>
      <w:rPr>
        <w:bCs/>
        <w:sz w:val="20"/>
        <w:szCs w:val="20"/>
      </w:rPr>
      <w:t>1instr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E62" w:rsidRDefault="00802E62">
      <w:r>
        <w:separator/>
      </w:r>
    </w:p>
  </w:footnote>
  <w:footnote w:type="continuationSeparator" w:id="0">
    <w:p w:rsidR="00802E62" w:rsidRDefault="00802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DA" w:rsidRDefault="007F43DA">
    <w:pPr>
      <w:pStyle w:val="Header"/>
      <w:jc w:val="center"/>
    </w:pPr>
    <w:fldSimple w:instr=" PAGE   \* MERGEFORMAT ">
      <w:r w:rsidR="00BC1587">
        <w:rPr>
          <w:noProof/>
        </w:rPr>
        <w:t>2</w:t>
      </w:r>
    </w:fldSimple>
  </w:p>
  <w:p w:rsidR="007F43DA" w:rsidRDefault="007F4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D71"/>
    <w:multiLevelType w:val="hybridMultilevel"/>
    <w:tmpl w:val="FFA05E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6D6349"/>
    <w:multiLevelType w:val="hybridMultilevel"/>
    <w:tmpl w:val="740C59EA"/>
    <w:lvl w:ilvl="0" w:tplc="0426000F">
      <w:start w:val="1"/>
      <w:numFmt w:val="decimal"/>
      <w:lvlText w:val="%1."/>
      <w:lvlJc w:val="left"/>
      <w:pPr>
        <w:ind w:left="752" w:hanging="360"/>
      </w:p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2">
    <w:nsid w:val="12D81127"/>
    <w:multiLevelType w:val="hybridMultilevel"/>
    <w:tmpl w:val="E0B03DAA"/>
    <w:lvl w:ilvl="0" w:tplc="4BBE4F12">
      <w:start w:val="1"/>
      <w:numFmt w:val="lowerLetter"/>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3">
    <w:nsid w:val="197549FB"/>
    <w:multiLevelType w:val="multilevel"/>
    <w:tmpl w:val="69DA2E3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BD44EB4"/>
    <w:multiLevelType w:val="hybridMultilevel"/>
    <w:tmpl w:val="A3A809AE"/>
    <w:lvl w:ilvl="0" w:tplc="87400D5A">
      <w:start w:val="1"/>
      <w:numFmt w:val="decimal"/>
      <w:lvlText w:val="%1."/>
      <w:lvlJc w:val="left"/>
      <w:pPr>
        <w:ind w:left="830" w:hanging="360"/>
      </w:pPr>
    </w:lvl>
    <w:lvl w:ilvl="1" w:tplc="04260019">
      <w:start w:val="1"/>
      <w:numFmt w:val="lowerLetter"/>
      <w:lvlText w:val="%2."/>
      <w:lvlJc w:val="left"/>
      <w:pPr>
        <w:ind w:left="1550" w:hanging="360"/>
      </w:pPr>
    </w:lvl>
    <w:lvl w:ilvl="2" w:tplc="0426001B">
      <w:start w:val="1"/>
      <w:numFmt w:val="lowerRoman"/>
      <w:lvlText w:val="%3."/>
      <w:lvlJc w:val="right"/>
      <w:pPr>
        <w:ind w:left="2270" w:hanging="180"/>
      </w:pPr>
    </w:lvl>
    <w:lvl w:ilvl="3" w:tplc="0426000F">
      <w:start w:val="1"/>
      <w:numFmt w:val="decimal"/>
      <w:lvlText w:val="%4."/>
      <w:lvlJc w:val="left"/>
      <w:pPr>
        <w:ind w:left="2990" w:hanging="360"/>
      </w:pPr>
    </w:lvl>
    <w:lvl w:ilvl="4" w:tplc="04260019">
      <w:start w:val="1"/>
      <w:numFmt w:val="lowerLetter"/>
      <w:lvlText w:val="%5."/>
      <w:lvlJc w:val="left"/>
      <w:pPr>
        <w:ind w:left="3710" w:hanging="360"/>
      </w:pPr>
    </w:lvl>
    <w:lvl w:ilvl="5" w:tplc="0426001B">
      <w:start w:val="1"/>
      <w:numFmt w:val="lowerRoman"/>
      <w:lvlText w:val="%6."/>
      <w:lvlJc w:val="right"/>
      <w:pPr>
        <w:ind w:left="4430" w:hanging="180"/>
      </w:pPr>
    </w:lvl>
    <w:lvl w:ilvl="6" w:tplc="0426000F">
      <w:start w:val="1"/>
      <w:numFmt w:val="decimal"/>
      <w:lvlText w:val="%7."/>
      <w:lvlJc w:val="left"/>
      <w:pPr>
        <w:ind w:left="5150" w:hanging="360"/>
      </w:pPr>
    </w:lvl>
    <w:lvl w:ilvl="7" w:tplc="04260019">
      <w:start w:val="1"/>
      <w:numFmt w:val="lowerLetter"/>
      <w:lvlText w:val="%8."/>
      <w:lvlJc w:val="left"/>
      <w:pPr>
        <w:ind w:left="5870" w:hanging="360"/>
      </w:pPr>
    </w:lvl>
    <w:lvl w:ilvl="8" w:tplc="0426001B">
      <w:start w:val="1"/>
      <w:numFmt w:val="lowerRoman"/>
      <w:lvlText w:val="%9."/>
      <w:lvlJc w:val="right"/>
      <w:pPr>
        <w:ind w:left="6590" w:hanging="180"/>
      </w:pPr>
    </w:lvl>
  </w:abstractNum>
  <w:abstractNum w:abstractNumId="5">
    <w:nsid w:val="26F665AF"/>
    <w:multiLevelType w:val="hybridMultilevel"/>
    <w:tmpl w:val="736C8A34"/>
    <w:lvl w:ilvl="0" w:tplc="AC78E5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7877F7C"/>
    <w:multiLevelType w:val="hybridMultilevel"/>
    <w:tmpl w:val="ED2E9592"/>
    <w:lvl w:ilvl="0" w:tplc="0A20CACE">
      <w:start w:val="1"/>
      <w:numFmt w:val="decimal"/>
      <w:lvlText w:val="(%1)"/>
      <w:lvlJc w:val="left"/>
      <w:pPr>
        <w:ind w:left="680" w:hanging="648"/>
      </w:pPr>
      <w:rPr>
        <w:rFonts w:hint="default"/>
      </w:rPr>
    </w:lvl>
    <w:lvl w:ilvl="1" w:tplc="04260019" w:tentative="1">
      <w:start w:val="1"/>
      <w:numFmt w:val="lowerLetter"/>
      <w:lvlText w:val="%2."/>
      <w:lvlJc w:val="left"/>
      <w:pPr>
        <w:ind w:left="1112" w:hanging="360"/>
      </w:pPr>
    </w:lvl>
    <w:lvl w:ilvl="2" w:tplc="0426001B" w:tentative="1">
      <w:start w:val="1"/>
      <w:numFmt w:val="lowerRoman"/>
      <w:lvlText w:val="%3."/>
      <w:lvlJc w:val="right"/>
      <w:pPr>
        <w:ind w:left="1832" w:hanging="180"/>
      </w:pPr>
    </w:lvl>
    <w:lvl w:ilvl="3" w:tplc="0426000F" w:tentative="1">
      <w:start w:val="1"/>
      <w:numFmt w:val="decimal"/>
      <w:lvlText w:val="%4."/>
      <w:lvlJc w:val="left"/>
      <w:pPr>
        <w:ind w:left="2552" w:hanging="360"/>
      </w:pPr>
    </w:lvl>
    <w:lvl w:ilvl="4" w:tplc="04260019" w:tentative="1">
      <w:start w:val="1"/>
      <w:numFmt w:val="lowerLetter"/>
      <w:lvlText w:val="%5."/>
      <w:lvlJc w:val="left"/>
      <w:pPr>
        <w:ind w:left="3272" w:hanging="360"/>
      </w:pPr>
    </w:lvl>
    <w:lvl w:ilvl="5" w:tplc="0426001B" w:tentative="1">
      <w:start w:val="1"/>
      <w:numFmt w:val="lowerRoman"/>
      <w:lvlText w:val="%6."/>
      <w:lvlJc w:val="right"/>
      <w:pPr>
        <w:ind w:left="3992" w:hanging="180"/>
      </w:pPr>
    </w:lvl>
    <w:lvl w:ilvl="6" w:tplc="0426000F" w:tentative="1">
      <w:start w:val="1"/>
      <w:numFmt w:val="decimal"/>
      <w:lvlText w:val="%7."/>
      <w:lvlJc w:val="left"/>
      <w:pPr>
        <w:ind w:left="4712" w:hanging="360"/>
      </w:pPr>
    </w:lvl>
    <w:lvl w:ilvl="7" w:tplc="04260019" w:tentative="1">
      <w:start w:val="1"/>
      <w:numFmt w:val="lowerLetter"/>
      <w:lvlText w:val="%8."/>
      <w:lvlJc w:val="left"/>
      <w:pPr>
        <w:ind w:left="5432" w:hanging="360"/>
      </w:pPr>
    </w:lvl>
    <w:lvl w:ilvl="8" w:tplc="0426001B" w:tentative="1">
      <w:start w:val="1"/>
      <w:numFmt w:val="lowerRoman"/>
      <w:lvlText w:val="%9."/>
      <w:lvlJc w:val="right"/>
      <w:pPr>
        <w:ind w:left="6152" w:hanging="180"/>
      </w:pPr>
    </w:lvl>
  </w:abstractNum>
  <w:abstractNum w:abstractNumId="7">
    <w:nsid w:val="37A6144F"/>
    <w:multiLevelType w:val="hybridMultilevel"/>
    <w:tmpl w:val="C0BA3482"/>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A65689F"/>
    <w:multiLevelType w:val="hybridMultilevel"/>
    <w:tmpl w:val="A07E82E2"/>
    <w:lvl w:ilvl="0" w:tplc="3844D306">
      <w:start w:val="1"/>
      <w:numFmt w:val="decimal"/>
      <w:lvlText w:val="%1."/>
      <w:lvlJc w:val="left"/>
      <w:pPr>
        <w:ind w:left="1080" w:hanging="360"/>
      </w:pPr>
      <w:rPr>
        <w:rFonts w:hint="default"/>
      </w:rPr>
    </w:lvl>
    <w:lvl w:ilvl="1" w:tplc="357E8282" w:tentative="1">
      <w:start w:val="1"/>
      <w:numFmt w:val="lowerLetter"/>
      <w:lvlText w:val="%2."/>
      <w:lvlJc w:val="left"/>
      <w:pPr>
        <w:ind w:left="1800" w:hanging="360"/>
      </w:pPr>
    </w:lvl>
    <w:lvl w:ilvl="2" w:tplc="2C981B20" w:tentative="1">
      <w:start w:val="1"/>
      <w:numFmt w:val="lowerRoman"/>
      <w:lvlText w:val="%3."/>
      <w:lvlJc w:val="right"/>
      <w:pPr>
        <w:ind w:left="2520" w:hanging="180"/>
      </w:pPr>
    </w:lvl>
    <w:lvl w:ilvl="3" w:tplc="DB46852E" w:tentative="1">
      <w:start w:val="1"/>
      <w:numFmt w:val="decimal"/>
      <w:lvlText w:val="%4."/>
      <w:lvlJc w:val="left"/>
      <w:pPr>
        <w:ind w:left="3240" w:hanging="360"/>
      </w:pPr>
    </w:lvl>
    <w:lvl w:ilvl="4" w:tplc="BA0CE220" w:tentative="1">
      <w:start w:val="1"/>
      <w:numFmt w:val="lowerLetter"/>
      <w:lvlText w:val="%5."/>
      <w:lvlJc w:val="left"/>
      <w:pPr>
        <w:ind w:left="3960" w:hanging="360"/>
      </w:pPr>
    </w:lvl>
    <w:lvl w:ilvl="5" w:tplc="7B82D09C" w:tentative="1">
      <w:start w:val="1"/>
      <w:numFmt w:val="lowerRoman"/>
      <w:lvlText w:val="%6."/>
      <w:lvlJc w:val="right"/>
      <w:pPr>
        <w:ind w:left="4680" w:hanging="180"/>
      </w:pPr>
    </w:lvl>
    <w:lvl w:ilvl="6" w:tplc="A42CD802" w:tentative="1">
      <w:start w:val="1"/>
      <w:numFmt w:val="decimal"/>
      <w:lvlText w:val="%7."/>
      <w:lvlJc w:val="left"/>
      <w:pPr>
        <w:ind w:left="5400" w:hanging="360"/>
      </w:pPr>
    </w:lvl>
    <w:lvl w:ilvl="7" w:tplc="6506F784" w:tentative="1">
      <w:start w:val="1"/>
      <w:numFmt w:val="lowerLetter"/>
      <w:lvlText w:val="%8."/>
      <w:lvlJc w:val="left"/>
      <w:pPr>
        <w:ind w:left="6120" w:hanging="360"/>
      </w:pPr>
    </w:lvl>
    <w:lvl w:ilvl="8" w:tplc="1F64A1EC" w:tentative="1">
      <w:start w:val="1"/>
      <w:numFmt w:val="lowerRoman"/>
      <w:lvlText w:val="%9."/>
      <w:lvlJc w:val="right"/>
      <w:pPr>
        <w:ind w:left="6840" w:hanging="180"/>
      </w:pPr>
    </w:lvl>
  </w:abstractNum>
  <w:abstractNum w:abstractNumId="9">
    <w:nsid w:val="41ED7231"/>
    <w:multiLevelType w:val="hybridMultilevel"/>
    <w:tmpl w:val="E0B03DAA"/>
    <w:lvl w:ilvl="0" w:tplc="4BBE4F12">
      <w:start w:val="1"/>
      <w:numFmt w:val="lowerLetter"/>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10">
    <w:nsid w:val="46283DCC"/>
    <w:multiLevelType w:val="hybridMultilevel"/>
    <w:tmpl w:val="06E028A0"/>
    <w:lvl w:ilvl="0" w:tplc="F174B34C">
      <w:start w:val="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A5C67FB"/>
    <w:multiLevelType w:val="hybridMultilevel"/>
    <w:tmpl w:val="E0B03DAA"/>
    <w:lvl w:ilvl="0" w:tplc="4BBE4F12">
      <w:start w:val="1"/>
      <w:numFmt w:val="lowerLetter"/>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12">
    <w:nsid w:val="4AA736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BC26D5"/>
    <w:multiLevelType w:val="hybridMultilevel"/>
    <w:tmpl w:val="736C8A34"/>
    <w:lvl w:ilvl="0" w:tplc="AC78E5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D795C28"/>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4431"/>
    <w:multiLevelType w:val="hybridMultilevel"/>
    <w:tmpl w:val="E0B03DAA"/>
    <w:lvl w:ilvl="0" w:tplc="4BBE4F12">
      <w:start w:val="1"/>
      <w:numFmt w:val="lowerLetter"/>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16">
    <w:nsid w:val="604577AC"/>
    <w:multiLevelType w:val="hybridMultilevel"/>
    <w:tmpl w:val="4ECC627C"/>
    <w:lvl w:ilvl="0" w:tplc="F53EF95A">
      <w:start w:val="1"/>
      <w:numFmt w:val="decimal"/>
      <w:lvlText w:val="%1."/>
      <w:lvlJc w:val="left"/>
      <w:pPr>
        <w:ind w:left="928" w:hanging="360"/>
      </w:pPr>
      <w:rPr>
        <w:b/>
        <w:sz w:val="24"/>
      </w:rPr>
    </w:lvl>
    <w:lvl w:ilvl="1" w:tplc="04260011">
      <w:start w:val="1"/>
      <w:numFmt w:val="decimal"/>
      <w:lvlText w:val="%2)"/>
      <w:lvlJc w:val="left"/>
      <w:pPr>
        <w:ind w:left="1440" w:hanging="360"/>
      </w:pPr>
    </w:lvl>
    <w:lvl w:ilvl="2" w:tplc="C58C32B2">
      <w:start w:val="5"/>
      <w:numFmt w:val="decimal"/>
      <w:lvlText w:val="(%3)"/>
      <w:lvlJc w:val="left"/>
      <w:pPr>
        <w:ind w:left="2400" w:hanging="42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2175F52"/>
    <w:multiLevelType w:val="hybridMultilevel"/>
    <w:tmpl w:val="7E8E8AA4"/>
    <w:lvl w:ilvl="0" w:tplc="E1B813AC">
      <w:start w:val="1"/>
      <w:numFmt w:val="decimal"/>
      <w:lvlText w:val="(%1)"/>
      <w:lvlJc w:val="left"/>
      <w:pPr>
        <w:ind w:left="643" w:hanging="360"/>
      </w:pPr>
      <w:rPr>
        <w:rFonts w:hint="default"/>
      </w:rPr>
    </w:lvl>
    <w:lvl w:ilvl="1" w:tplc="04260011">
      <w:start w:val="1"/>
      <w:numFmt w:val="decimal"/>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63184C3E"/>
    <w:multiLevelType w:val="hybridMultilevel"/>
    <w:tmpl w:val="740C5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5803CEE"/>
    <w:multiLevelType w:val="hybridMultilevel"/>
    <w:tmpl w:val="E0B03DAA"/>
    <w:lvl w:ilvl="0" w:tplc="4BBE4F12">
      <w:start w:val="1"/>
      <w:numFmt w:val="lowerLetter"/>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20">
    <w:nsid w:val="7043002F"/>
    <w:multiLevelType w:val="multilevel"/>
    <w:tmpl w:val="EF0E87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36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29348F0"/>
    <w:multiLevelType w:val="hybridMultilevel"/>
    <w:tmpl w:val="C1FC977C"/>
    <w:lvl w:ilvl="0" w:tplc="59C2E4E4">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23">
    <w:nsid w:val="73AF4C25"/>
    <w:multiLevelType w:val="hybridMultilevel"/>
    <w:tmpl w:val="740C59EA"/>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num>
  <w:num w:numId="6">
    <w:abstractNumId w:val="15"/>
  </w:num>
  <w:num w:numId="7">
    <w:abstractNumId w:val="11"/>
  </w:num>
  <w:num w:numId="8">
    <w:abstractNumId w:val="1"/>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1"/>
  </w:num>
  <w:num w:numId="13">
    <w:abstractNumId w:val="14"/>
  </w:num>
  <w:num w:numId="14">
    <w:abstractNumId w:val="7"/>
  </w:num>
  <w:num w:numId="15">
    <w:abstractNumId w:val="10"/>
  </w:num>
  <w:num w:numId="16">
    <w:abstractNumId w:val="16"/>
  </w:num>
  <w:num w:numId="17">
    <w:abstractNumId w:val="20"/>
  </w:num>
  <w:num w:numId="18">
    <w:abstractNumId w:val="0"/>
  </w:num>
  <w:num w:numId="19">
    <w:abstractNumId w:val="13"/>
  </w:num>
  <w:num w:numId="20">
    <w:abstractNumId w:val="5"/>
  </w:num>
  <w:num w:numId="21">
    <w:abstractNumId w:val="12"/>
  </w:num>
  <w:num w:numId="22">
    <w:abstractNumId w:val="8"/>
  </w:num>
  <w:num w:numId="23">
    <w:abstractNumId w:val="3"/>
  </w:num>
  <w:num w:numId="2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adjustLineHeightInTable/>
  </w:compat>
  <w:rsids>
    <w:rsidRoot w:val="00B750A6"/>
    <w:rsid w:val="00002200"/>
    <w:rsid w:val="0000256B"/>
    <w:rsid w:val="00004861"/>
    <w:rsid w:val="00005125"/>
    <w:rsid w:val="000114F8"/>
    <w:rsid w:val="00011A7E"/>
    <w:rsid w:val="00012EB8"/>
    <w:rsid w:val="0001391F"/>
    <w:rsid w:val="00015250"/>
    <w:rsid w:val="00017320"/>
    <w:rsid w:val="00020593"/>
    <w:rsid w:val="00020E1B"/>
    <w:rsid w:val="000218E4"/>
    <w:rsid w:val="00021D17"/>
    <w:rsid w:val="00023048"/>
    <w:rsid w:val="000241BE"/>
    <w:rsid w:val="0002468E"/>
    <w:rsid w:val="00024FBE"/>
    <w:rsid w:val="00025D72"/>
    <w:rsid w:val="00026421"/>
    <w:rsid w:val="000329C1"/>
    <w:rsid w:val="00033AF8"/>
    <w:rsid w:val="0003475F"/>
    <w:rsid w:val="00035DE5"/>
    <w:rsid w:val="00035FC0"/>
    <w:rsid w:val="00036942"/>
    <w:rsid w:val="00036BC0"/>
    <w:rsid w:val="0003717D"/>
    <w:rsid w:val="00040866"/>
    <w:rsid w:val="00041337"/>
    <w:rsid w:val="00041864"/>
    <w:rsid w:val="00042B8A"/>
    <w:rsid w:val="000430A3"/>
    <w:rsid w:val="00043AC7"/>
    <w:rsid w:val="00043B60"/>
    <w:rsid w:val="00043BED"/>
    <w:rsid w:val="00043E2C"/>
    <w:rsid w:val="00044211"/>
    <w:rsid w:val="00045FBB"/>
    <w:rsid w:val="00051A2A"/>
    <w:rsid w:val="00055959"/>
    <w:rsid w:val="00056473"/>
    <w:rsid w:val="00056571"/>
    <w:rsid w:val="000617F8"/>
    <w:rsid w:val="00061FDA"/>
    <w:rsid w:val="00062AD0"/>
    <w:rsid w:val="00062E6E"/>
    <w:rsid w:val="0006404A"/>
    <w:rsid w:val="00070A0B"/>
    <w:rsid w:val="0007138E"/>
    <w:rsid w:val="000724CE"/>
    <w:rsid w:val="000726C0"/>
    <w:rsid w:val="0007389A"/>
    <w:rsid w:val="00074239"/>
    <w:rsid w:val="00075D47"/>
    <w:rsid w:val="00075FE5"/>
    <w:rsid w:val="00076045"/>
    <w:rsid w:val="00076798"/>
    <w:rsid w:val="00076EC9"/>
    <w:rsid w:val="00077724"/>
    <w:rsid w:val="00077FF4"/>
    <w:rsid w:val="00080CE4"/>
    <w:rsid w:val="000821DC"/>
    <w:rsid w:val="00084C5D"/>
    <w:rsid w:val="0008677A"/>
    <w:rsid w:val="00086B26"/>
    <w:rsid w:val="000907DE"/>
    <w:rsid w:val="00090CF3"/>
    <w:rsid w:val="0009112B"/>
    <w:rsid w:val="000918B6"/>
    <w:rsid w:val="0009553A"/>
    <w:rsid w:val="00097FDD"/>
    <w:rsid w:val="000A081A"/>
    <w:rsid w:val="000A1080"/>
    <w:rsid w:val="000A405B"/>
    <w:rsid w:val="000A6620"/>
    <w:rsid w:val="000A6ECE"/>
    <w:rsid w:val="000B0A95"/>
    <w:rsid w:val="000B0B99"/>
    <w:rsid w:val="000B0E03"/>
    <w:rsid w:val="000B11EA"/>
    <w:rsid w:val="000B1B92"/>
    <w:rsid w:val="000B2157"/>
    <w:rsid w:val="000B23B4"/>
    <w:rsid w:val="000B313B"/>
    <w:rsid w:val="000B5A15"/>
    <w:rsid w:val="000B6394"/>
    <w:rsid w:val="000B6596"/>
    <w:rsid w:val="000B6A72"/>
    <w:rsid w:val="000B70CC"/>
    <w:rsid w:val="000B745B"/>
    <w:rsid w:val="000B784F"/>
    <w:rsid w:val="000C03E8"/>
    <w:rsid w:val="000C116D"/>
    <w:rsid w:val="000C1819"/>
    <w:rsid w:val="000C2E83"/>
    <w:rsid w:val="000C426F"/>
    <w:rsid w:val="000C4337"/>
    <w:rsid w:val="000C5125"/>
    <w:rsid w:val="000C637F"/>
    <w:rsid w:val="000C7944"/>
    <w:rsid w:val="000D0EDB"/>
    <w:rsid w:val="000D2178"/>
    <w:rsid w:val="000D28F9"/>
    <w:rsid w:val="000D2D57"/>
    <w:rsid w:val="000D5C07"/>
    <w:rsid w:val="000D5D49"/>
    <w:rsid w:val="000D677C"/>
    <w:rsid w:val="000E0B92"/>
    <w:rsid w:val="000E23A5"/>
    <w:rsid w:val="000E2EB3"/>
    <w:rsid w:val="000E3AD7"/>
    <w:rsid w:val="000E44CF"/>
    <w:rsid w:val="000E4DEE"/>
    <w:rsid w:val="000E5283"/>
    <w:rsid w:val="000E625B"/>
    <w:rsid w:val="000E6AD7"/>
    <w:rsid w:val="000E7EC0"/>
    <w:rsid w:val="000F1D7E"/>
    <w:rsid w:val="000F1E04"/>
    <w:rsid w:val="000F2366"/>
    <w:rsid w:val="000F2712"/>
    <w:rsid w:val="000F2D39"/>
    <w:rsid w:val="000F32AD"/>
    <w:rsid w:val="000F37E6"/>
    <w:rsid w:val="000F3CA3"/>
    <w:rsid w:val="000F4497"/>
    <w:rsid w:val="001000E5"/>
    <w:rsid w:val="0010056C"/>
    <w:rsid w:val="00102B50"/>
    <w:rsid w:val="00102BDF"/>
    <w:rsid w:val="0010498D"/>
    <w:rsid w:val="00104DEC"/>
    <w:rsid w:val="00105AE3"/>
    <w:rsid w:val="00106325"/>
    <w:rsid w:val="001064E1"/>
    <w:rsid w:val="00107DC8"/>
    <w:rsid w:val="00112CDB"/>
    <w:rsid w:val="001138A8"/>
    <w:rsid w:val="00114849"/>
    <w:rsid w:val="00114EDC"/>
    <w:rsid w:val="0011605E"/>
    <w:rsid w:val="00116F59"/>
    <w:rsid w:val="00120735"/>
    <w:rsid w:val="00120C40"/>
    <w:rsid w:val="001222D3"/>
    <w:rsid w:val="00122913"/>
    <w:rsid w:val="00123DAB"/>
    <w:rsid w:val="0012540F"/>
    <w:rsid w:val="00126835"/>
    <w:rsid w:val="00126EBD"/>
    <w:rsid w:val="00127ADC"/>
    <w:rsid w:val="00131184"/>
    <w:rsid w:val="00131D8F"/>
    <w:rsid w:val="001326AB"/>
    <w:rsid w:val="0013317A"/>
    <w:rsid w:val="00133A93"/>
    <w:rsid w:val="00135797"/>
    <w:rsid w:val="00137E39"/>
    <w:rsid w:val="00142F7F"/>
    <w:rsid w:val="00142FC9"/>
    <w:rsid w:val="0014343E"/>
    <w:rsid w:val="001438E2"/>
    <w:rsid w:val="00143A7D"/>
    <w:rsid w:val="00143D78"/>
    <w:rsid w:val="00143E00"/>
    <w:rsid w:val="00144A09"/>
    <w:rsid w:val="00144D20"/>
    <w:rsid w:val="00145C52"/>
    <w:rsid w:val="00146521"/>
    <w:rsid w:val="0014664D"/>
    <w:rsid w:val="001466F5"/>
    <w:rsid w:val="00150479"/>
    <w:rsid w:val="00150F3C"/>
    <w:rsid w:val="00152222"/>
    <w:rsid w:val="00153022"/>
    <w:rsid w:val="00153E38"/>
    <w:rsid w:val="001543CC"/>
    <w:rsid w:val="00154685"/>
    <w:rsid w:val="001546E6"/>
    <w:rsid w:val="00154F2B"/>
    <w:rsid w:val="001550C5"/>
    <w:rsid w:val="001552C5"/>
    <w:rsid w:val="00155B7E"/>
    <w:rsid w:val="00157103"/>
    <w:rsid w:val="00157F76"/>
    <w:rsid w:val="001601BB"/>
    <w:rsid w:val="0016048F"/>
    <w:rsid w:val="00160689"/>
    <w:rsid w:val="001606AA"/>
    <w:rsid w:val="0016193F"/>
    <w:rsid w:val="001641A6"/>
    <w:rsid w:val="00164803"/>
    <w:rsid w:val="001654E0"/>
    <w:rsid w:val="00165CD1"/>
    <w:rsid w:val="001707DB"/>
    <w:rsid w:val="00170DE6"/>
    <w:rsid w:val="0017247D"/>
    <w:rsid w:val="0017353B"/>
    <w:rsid w:val="00174C31"/>
    <w:rsid w:val="00174CF7"/>
    <w:rsid w:val="00180899"/>
    <w:rsid w:val="00182E6A"/>
    <w:rsid w:val="00186839"/>
    <w:rsid w:val="00186E34"/>
    <w:rsid w:val="00186F77"/>
    <w:rsid w:val="00187001"/>
    <w:rsid w:val="00187041"/>
    <w:rsid w:val="00187968"/>
    <w:rsid w:val="00187C18"/>
    <w:rsid w:val="00187E64"/>
    <w:rsid w:val="00190232"/>
    <w:rsid w:val="0019139A"/>
    <w:rsid w:val="00193130"/>
    <w:rsid w:val="00193DF5"/>
    <w:rsid w:val="00195AA2"/>
    <w:rsid w:val="0019622E"/>
    <w:rsid w:val="00196D04"/>
    <w:rsid w:val="001978DB"/>
    <w:rsid w:val="001979BA"/>
    <w:rsid w:val="00197A64"/>
    <w:rsid w:val="00197F21"/>
    <w:rsid w:val="001A0F09"/>
    <w:rsid w:val="001A3C1D"/>
    <w:rsid w:val="001A41A6"/>
    <w:rsid w:val="001A5365"/>
    <w:rsid w:val="001A5A31"/>
    <w:rsid w:val="001A68FB"/>
    <w:rsid w:val="001A7A4B"/>
    <w:rsid w:val="001B00D0"/>
    <w:rsid w:val="001B0994"/>
    <w:rsid w:val="001B0BA2"/>
    <w:rsid w:val="001B31EB"/>
    <w:rsid w:val="001B33B5"/>
    <w:rsid w:val="001B6692"/>
    <w:rsid w:val="001B7B77"/>
    <w:rsid w:val="001C043C"/>
    <w:rsid w:val="001C26F8"/>
    <w:rsid w:val="001C509F"/>
    <w:rsid w:val="001C60FD"/>
    <w:rsid w:val="001D08FB"/>
    <w:rsid w:val="001D18F4"/>
    <w:rsid w:val="001D19A0"/>
    <w:rsid w:val="001D22BE"/>
    <w:rsid w:val="001D4680"/>
    <w:rsid w:val="001D5651"/>
    <w:rsid w:val="001D569F"/>
    <w:rsid w:val="001D7665"/>
    <w:rsid w:val="001E0BFB"/>
    <w:rsid w:val="001E105A"/>
    <w:rsid w:val="001E2F07"/>
    <w:rsid w:val="001E2F9B"/>
    <w:rsid w:val="001E37F3"/>
    <w:rsid w:val="001E4698"/>
    <w:rsid w:val="001E470E"/>
    <w:rsid w:val="001E50D9"/>
    <w:rsid w:val="001F225F"/>
    <w:rsid w:val="001F237F"/>
    <w:rsid w:val="001F25EC"/>
    <w:rsid w:val="001F2989"/>
    <w:rsid w:val="001F4C10"/>
    <w:rsid w:val="001F63EE"/>
    <w:rsid w:val="001F77E3"/>
    <w:rsid w:val="00200004"/>
    <w:rsid w:val="0020037E"/>
    <w:rsid w:val="00201559"/>
    <w:rsid w:val="002042C9"/>
    <w:rsid w:val="002056FE"/>
    <w:rsid w:val="00207072"/>
    <w:rsid w:val="00210CB8"/>
    <w:rsid w:val="002119B0"/>
    <w:rsid w:val="00212576"/>
    <w:rsid w:val="00212729"/>
    <w:rsid w:val="002128AA"/>
    <w:rsid w:val="002134DB"/>
    <w:rsid w:val="00214DEC"/>
    <w:rsid w:val="00216D2E"/>
    <w:rsid w:val="00216F5D"/>
    <w:rsid w:val="00217711"/>
    <w:rsid w:val="00217761"/>
    <w:rsid w:val="00217D24"/>
    <w:rsid w:val="002202EF"/>
    <w:rsid w:val="00220368"/>
    <w:rsid w:val="00220B7F"/>
    <w:rsid w:val="0022131E"/>
    <w:rsid w:val="00222843"/>
    <w:rsid w:val="00222844"/>
    <w:rsid w:val="00222E88"/>
    <w:rsid w:val="0022348B"/>
    <w:rsid w:val="00225ECE"/>
    <w:rsid w:val="00227436"/>
    <w:rsid w:val="00230C8D"/>
    <w:rsid w:val="00230F2A"/>
    <w:rsid w:val="00232021"/>
    <w:rsid w:val="00232674"/>
    <w:rsid w:val="0023299D"/>
    <w:rsid w:val="002332F3"/>
    <w:rsid w:val="002337FB"/>
    <w:rsid w:val="00233B1C"/>
    <w:rsid w:val="0023442E"/>
    <w:rsid w:val="00237F61"/>
    <w:rsid w:val="0024159A"/>
    <w:rsid w:val="00242621"/>
    <w:rsid w:val="00242FEF"/>
    <w:rsid w:val="00243E3D"/>
    <w:rsid w:val="00245BA3"/>
    <w:rsid w:val="00246F68"/>
    <w:rsid w:val="00247BDF"/>
    <w:rsid w:val="0025078E"/>
    <w:rsid w:val="00251D25"/>
    <w:rsid w:val="00252FC3"/>
    <w:rsid w:val="0025426E"/>
    <w:rsid w:val="00260686"/>
    <w:rsid w:val="00260AAF"/>
    <w:rsid w:val="00260C48"/>
    <w:rsid w:val="00260D06"/>
    <w:rsid w:val="00261303"/>
    <w:rsid w:val="002623E2"/>
    <w:rsid w:val="00263909"/>
    <w:rsid w:val="00265D28"/>
    <w:rsid w:val="00267CEC"/>
    <w:rsid w:val="00270FF0"/>
    <w:rsid w:val="00271519"/>
    <w:rsid w:val="00271570"/>
    <w:rsid w:val="0027189B"/>
    <w:rsid w:val="00272B87"/>
    <w:rsid w:val="00272D6A"/>
    <w:rsid w:val="002731E2"/>
    <w:rsid w:val="00273B31"/>
    <w:rsid w:val="00273BA6"/>
    <w:rsid w:val="00273DC4"/>
    <w:rsid w:val="0027503B"/>
    <w:rsid w:val="00275A41"/>
    <w:rsid w:val="002764B0"/>
    <w:rsid w:val="00277D47"/>
    <w:rsid w:val="00281971"/>
    <w:rsid w:val="00281EC3"/>
    <w:rsid w:val="002843AF"/>
    <w:rsid w:val="00285AC4"/>
    <w:rsid w:val="00285B43"/>
    <w:rsid w:val="002867E4"/>
    <w:rsid w:val="00287854"/>
    <w:rsid w:val="0029049A"/>
    <w:rsid w:val="00290AD7"/>
    <w:rsid w:val="0029125A"/>
    <w:rsid w:val="0029219D"/>
    <w:rsid w:val="00292DE1"/>
    <w:rsid w:val="0029317D"/>
    <w:rsid w:val="00296159"/>
    <w:rsid w:val="002966CA"/>
    <w:rsid w:val="00296F87"/>
    <w:rsid w:val="002A0C5D"/>
    <w:rsid w:val="002A1345"/>
    <w:rsid w:val="002A2F1B"/>
    <w:rsid w:val="002A436B"/>
    <w:rsid w:val="002A4424"/>
    <w:rsid w:val="002A4C0E"/>
    <w:rsid w:val="002A5792"/>
    <w:rsid w:val="002A645E"/>
    <w:rsid w:val="002A6EC9"/>
    <w:rsid w:val="002A6EF3"/>
    <w:rsid w:val="002A75F5"/>
    <w:rsid w:val="002B0D83"/>
    <w:rsid w:val="002B3A0E"/>
    <w:rsid w:val="002B57D7"/>
    <w:rsid w:val="002B5994"/>
    <w:rsid w:val="002B73C5"/>
    <w:rsid w:val="002C0E61"/>
    <w:rsid w:val="002C1ABB"/>
    <w:rsid w:val="002C1C22"/>
    <w:rsid w:val="002C2739"/>
    <w:rsid w:val="002C3970"/>
    <w:rsid w:val="002C3C0C"/>
    <w:rsid w:val="002C587A"/>
    <w:rsid w:val="002C6AE7"/>
    <w:rsid w:val="002D0656"/>
    <w:rsid w:val="002D0D1C"/>
    <w:rsid w:val="002D0F1F"/>
    <w:rsid w:val="002D12A2"/>
    <w:rsid w:val="002D16F4"/>
    <w:rsid w:val="002D2519"/>
    <w:rsid w:val="002D29AD"/>
    <w:rsid w:val="002D2AFE"/>
    <w:rsid w:val="002D37EE"/>
    <w:rsid w:val="002D3A6D"/>
    <w:rsid w:val="002D3D91"/>
    <w:rsid w:val="002D5A35"/>
    <w:rsid w:val="002D5AB8"/>
    <w:rsid w:val="002D7674"/>
    <w:rsid w:val="002E1E40"/>
    <w:rsid w:val="002E36A0"/>
    <w:rsid w:val="002E3B59"/>
    <w:rsid w:val="002E4218"/>
    <w:rsid w:val="002E4FAE"/>
    <w:rsid w:val="002E4FBD"/>
    <w:rsid w:val="002E6E6C"/>
    <w:rsid w:val="002E758A"/>
    <w:rsid w:val="002F0BD2"/>
    <w:rsid w:val="002F31B8"/>
    <w:rsid w:val="002F3B2B"/>
    <w:rsid w:val="002F3FEE"/>
    <w:rsid w:val="002F4B1B"/>
    <w:rsid w:val="002F63F7"/>
    <w:rsid w:val="002F73FF"/>
    <w:rsid w:val="00301000"/>
    <w:rsid w:val="00302EBA"/>
    <w:rsid w:val="00305F08"/>
    <w:rsid w:val="00306018"/>
    <w:rsid w:val="00307408"/>
    <w:rsid w:val="00311B33"/>
    <w:rsid w:val="003144E8"/>
    <w:rsid w:val="00314557"/>
    <w:rsid w:val="00315C7D"/>
    <w:rsid w:val="00322FA4"/>
    <w:rsid w:val="003230D3"/>
    <w:rsid w:val="003232C8"/>
    <w:rsid w:val="0032525A"/>
    <w:rsid w:val="00325CD0"/>
    <w:rsid w:val="003273E4"/>
    <w:rsid w:val="00330C5D"/>
    <w:rsid w:val="003316D2"/>
    <w:rsid w:val="00331C77"/>
    <w:rsid w:val="00332F78"/>
    <w:rsid w:val="00333B01"/>
    <w:rsid w:val="00334A6C"/>
    <w:rsid w:val="00334E19"/>
    <w:rsid w:val="003354CD"/>
    <w:rsid w:val="003373D1"/>
    <w:rsid w:val="00337BB3"/>
    <w:rsid w:val="00337DC5"/>
    <w:rsid w:val="00340BDF"/>
    <w:rsid w:val="00340FC0"/>
    <w:rsid w:val="003419D3"/>
    <w:rsid w:val="00343040"/>
    <w:rsid w:val="003459D1"/>
    <w:rsid w:val="003466F1"/>
    <w:rsid w:val="003472B7"/>
    <w:rsid w:val="00347AC1"/>
    <w:rsid w:val="00350100"/>
    <w:rsid w:val="00350CD3"/>
    <w:rsid w:val="00350DDF"/>
    <w:rsid w:val="0035110E"/>
    <w:rsid w:val="00353F63"/>
    <w:rsid w:val="00355158"/>
    <w:rsid w:val="00355C46"/>
    <w:rsid w:val="00355C78"/>
    <w:rsid w:val="0035757A"/>
    <w:rsid w:val="00360069"/>
    <w:rsid w:val="00362F8D"/>
    <w:rsid w:val="00363020"/>
    <w:rsid w:val="003641EF"/>
    <w:rsid w:val="00364F17"/>
    <w:rsid w:val="00365F0B"/>
    <w:rsid w:val="003661A1"/>
    <w:rsid w:val="0036625B"/>
    <w:rsid w:val="00367096"/>
    <w:rsid w:val="003720C3"/>
    <w:rsid w:val="00372265"/>
    <w:rsid w:val="00373CBF"/>
    <w:rsid w:val="00374EDC"/>
    <w:rsid w:val="00375AA8"/>
    <w:rsid w:val="00382586"/>
    <w:rsid w:val="00382DBD"/>
    <w:rsid w:val="00382EE3"/>
    <w:rsid w:val="00382F24"/>
    <w:rsid w:val="00383DFB"/>
    <w:rsid w:val="0038435B"/>
    <w:rsid w:val="0038477A"/>
    <w:rsid w:val="00387E21"/>
    <w:rsid w:val="00390855"/>
    <w:rsid w:val="00390B4D"/>
    <w:rsid w:val="00390CDA"/>
    <w:rsid w:val="00390D6A"/>
    <w:rsid w:val="00393F0F"/>
    <w:rsid w:val="00394701"/>
    <w:rsid w:val="00394901"/>
    <w:rsid w:val="00397A0B"/>
    <w:rsid w:val="003A1CF1"/>
    <w:rsid w:val="003A22DF"/>
    <w:rsid w:val="003A2581"/>
    <w:rsid w:val="003A2E35"/>
    <w:rsid w:val="003A36BF"/>
    <w:rsid w:val="003A3AC6"/>
    <w:rsid w:val="003A63D9"/>
    <w:rsid w:val="003A6FA0"/>
    <w:rsid w:val="003A7E3D"/>
    <w:rsid w:val="003B114D"/>
    <w:rsid w:val="003B4EE8"/>
    <w:rsid w:val="003B6B5F"/>
    <w:rsid w:val="003B76F3"/>
    <w:rsid w:val="003B7C1B"/>
    <w:rsid w:val="003C429D"/>
    <w:rsid w:val="003C5608"/>
    <w:rsid w:val="003C5AC4"/>
    <w:rsid w:val="003C63D8"/>
    <w:rsid w:val="003C7D9C"/>
    <w:rsid w:val="003D04F9"/>
    <w:rsid w:val="003D1E04"/>
    <w:rsid w:val="003D4509"/>
    <w:rsid w:val="003D611F"/>
    <w:rsid w:val="003D6758"/>
    <w:rsid w:val="003E0DF6"/>
    <w:rsid w:val="003E1932"/>
    <w:rsid w:val="003E195E"/>
    <w:rsid w:val="003E3465"/>
    <w:rsid w:val="003E5689"/>
    <w:rsid w:val="003E65EF"/>
    <w:rsid w:val="003E6B0F"/>
    <w:rsid w:val="003E6DE0"/>
    <w:rsid w:val="003E6ED6"/>
    <w:rsid w:val="003F1B71"/>
    <w:rsid w:val="003F2177"/>
    <w:rsid w:val="003F25CC"/>
    <w:rsid w:val="003F4C99"/>
    <w:rsid w:val="003F575D"/>
    <w:rsid w:val="003F60E4"/>
    <w:rsid w:val="003F624A"/>
    <w:rsid w:val="003F68EC"/>
    <w:rsid w:val="003F7CE1"/>
    <w:rsid w:val="00401BD7"/>
    <w:rsid w:val="0040238C"/>
    <w:rsid w:val="00403DBC"/>
    <w:rsid w:val="00407597"/>
    <w:rsid w:val="004102CC"/>
    <w:rsid w:val="004131DA"/>
    <w:rsid w:val="004139E0"/>
    <w:rsid w:val="0041611C"/>
    <w:rsid w:val="004205B3"/>
    <w:rsid w:val="00420C52"/>
    <w:rsid w:val="00420E3D"/>
    <w:rsid w:val="0042151C"/>
    <w:rsid w:val="00421745"/>
    <w:rsid w:val="00421E92"/>
    <w:rsid w:val="004225CE"/>
    <w:rsid w:val="004233BE"/>
    <w:rsid w:val="00424A71"/>
    <w:rsid w:val="00426457"/>
    <w:rsid w:val="004267C0"/>
    <w:rsid w:val="00426CD7"/>
    <w:rsid w:val="004275C3"/>
    <w:rsid w:val="00430C32"/>
    <w:rsid w:val="00430C81"/>
    <w:rsid w:val="0043139E"/>
    <w:rsid w:val="00432591"/>
    <w:rsid w:val="00435B2B"/>
    <w:rsid w:val="00436FE3"/>
    <w:rsid w:val="00440E12"/>
    <w:rsid w:val="004448F0"/>
    <w:rsid w:val="004475C1"/>
    <w:rsid w:val="00450F7B"/>
    <w:rsid w:val="00453FDA"/>
    <w:rsid w:val="00454A58"/>
    <w:rsid w:val="004571A7"/>
    <w:rsid w:val="00460293"/>
    <w:rsid w:val="00460B97"/>
    <w:rsid w:val="00461F4F"/>
    <w:rsid w:val="00462773"/>
    <w:rsid w:val="00462850"/>
    <w:rsid w:val="004639E2"/>
    <w:rsid w:val="00463CBA"/>
    <w:rsid w:val="004663F0"/>
    <w:rsid w:val="004678BA"/>
    <w:rsid w:val="004713BD"/>
    <w:rsid w:val="004716DC"/>
    <w:rsid w:val="00472E0E"/>
    <w:rsid w:val="00474146"/>
    <w:rsid w:val="004742F9"/>
    <w:rsid w:val="00481B96"/>
    <w:rsid w:val="004824DA"/>
    <w:rsid w:val="00482EE8"/>
    <w:rsid w:val="00483C56"/>
    <w:rsid w:val="004845EE"/>
    <w:rsid w:val="0048487A"/>
    <w:rsid w:val="00484C90"/>
    <w:rsid w:val="004876AB"/>
    <w:rsid w:val="004918B2"/>
    <w:rsid w:val="0049197C"/>
    <w:rsid w:val="00495527"/>
    <w:rsid w:val="00495919"/>
    <w:rsid w:val="00496107"/>
    <w:rsid w:val="00496848"/>
    <w:rsid w:val="00497400"/>
    <w:rsid w:val="00497925"/>
    <w:rsid w:val="004A04D4"/>
    <w:rsid w:val="004A1BB8"/>
    <w:rsid w:val="004A2040"/>
    <w:rsid w:val="004A2CB8"/>
    <w:rsid w:val="004A40CC"/>
    <w:rsid w:val="004A4558"/>
    <w:rsid w:val="004A521E"/>
    <w:rsid w:val="004A686B"/>
    <w:rsid w:val="004B1E70"/>
    <w:rsid w:val="004B1ED1"/>
    <w:rsid w:val="004B25A2"/>
    <w:rsid w:val="004B2D67"/>
    <w:rsid w:val="004B4FC5"/>
    <w:rsid w:val="004B75A3"/>
    <w:rsid w:val="004C2767"/>
    <w:rsid w:val="004C3F1C"/>
    <w:rsid w:val="004C5613"/>
    <w:rsid w:val="004C76F1"/>
    <w:rsid w:val="004D0A5C"/>
    <w:rsid w:val="004D0E7B"/>
    <w:rsid w:val="004D613F"/>
    <w:rsid w:val="004D7559"/>
    <w:rsid w:val="004E0531"/>
    <w:rsid w:val="004E0B92"/>
    <w:rsid w:val="004E0FDB"/>
    <w:rsid w:val="004E471D"/>
    <w:rsid w:val="004E476F"/>
    <w:rsid w:val="004E5039"/>
    <w:rsid w:val="004E7B57"/>
    <w:rsid w:val="004F0563"/>
    <w:rsid w:val="004F0FB0"/>
    <w:rsid w:val="004F1670"/>
    <w:rsid w:val="004F1A61"/>
    <w:rsid w:val="004F4C29"/>
    <w:rsid w:val="004F5A6F"/>
    <w:rsid w:val="004F67A5"/>
    <w:rsid w:val="004F6F8A"/>
    <w:rsid w:val="004F6FFF"/>
    <w:rsid w:val="00500BBD"/>
    <w:rsid w:val="005035F6"/>
    <w:rsid w:val="00503984"/>
    <w:rsid w:val="00503E88"/>
    <w:rsid w:val="0050423B"/>
    <w:rsid w:val="005046DD"/>
    <w:rsid w:val="00506402"/>
    <w:rsid w:val="0050763A"/>
    <w:rsid w:val="00507D22"/>
    <w:rsid w:val="0051085B"/>
    <w:rsid w:val="005109B5"/>
    <w:rsid w:val="00511432"/>
    <w:rsid w:val="00512A38"/>
    <w:rsid w:val="0051449E"/>
    <w:rsid w:val="00515304"/>
    <w:rsid w:val="00515F43"/>
    <w:rsid w:val="00517A51"/>
    <w:rsid w:val="00520436"/>
    <w:rsid w:val="00520550"/>
    <w:rsid w:val="00520C36"/>
    <w:rsid w:val="00521974"/>
    <w:rsid w:val="00521AC2"/>
    <w:rsid w:val="0052345B"/>
    <w:rsid w:val="00524D5E"/>
    <w:rsid w:val="0052598A"/>
    <w:rsid w:val="00525B20"/>
    <w:rsid w:val="00527C1F"/>
    <w:rsid w:val="00527F22"/>
    <w:rsid w:val="00530AB7"/>
    <w:rsid w:val="005312D1"/>
    <w:rsid w:val="005318E1"/>
    <w:rsid w:val="00531A46"/>
    <w:rsid w:val="005333BF"/>
    <w:rsid w:val="00533753"/>
    <w:rsid w:val="00537866"/>
    <w:rsid w:val="005409FD"/>
    <w:rsid w:val="00542E37"/>
    <w:rsid w:val="00544D7F"/>
    <w:rsid w:val="00544DF8"/>
    <w:rsid w:val="0054566D"/>
    <w:rsid w:val="0054676C"/>
    <w:rsid w:val="00546914"/>
    <w:rsid w:val="00547771"/>
    <w:rsid w:val="00550BA8"/>
    <w:rsid w:val="005516E5"/>
    <w:rsid w:val="00551A23"/>
    <w:rsid w:val="0055632C"/>
    <w:rsid w:val="00556549"/>
    <w:rsid w:val="005575F5"/>
    <w:rsid w:val="00561B7C"/>
    <w:rsid w:val="00562508"/>
    <w:rsid w:val="005626CC"/>
    <w:rsid w:val="005667B2"/>
    <w:rsid w:val="005711E0"/>
    <w:rsid w:val="005714FD"/>
    <w:rsid w:val="00572113"/>
    <w:rsid w:val="0057242B"/>
    <w:rsid w:val="005734E7"/>
    <w:rsid w:val="00575CEB"/>
    <w:rsid w:val="005760EA"/>
    <w:rsid w:val="00577A1F"/>
    <w:rsid w:val="00580635"/>
    <w:rsid w:val="00580B1D"/>
    <w:rsid w:val="00582C96"/>
    <w:rsid w:val="005876EA"/>
    <w:rsid w:val="00587CF8"/>
    <w:rsid w:val="00590B0F"/>
    <w:rsid w:val="00591ECC"/>
    <w:rsid w:val="005921B0"/>
    <w:rsid w:val="00592ADF"/>
    <w:rsid w:val="005931EA"/>
    <w:rsid w:val="00595775"/>
    <w:rsid w:val="00595F2E"/>
    <w:rsid w:val="00597633"/>
    <w:rsid w:val="00597CF4"/>
    <w:rsid w:val="005A0941"/>
    <w:rsid w:val="005A1EEB"/>
    <w:rsid w:val="005A3226"/>
    <w:rsid w:val="005A3536"/>
    <w:rsid w:val="005A4003"/>
    <w:rsid w:val="005A4B3F"/>
    <w:rsid w:val="005A557D"/>
    <w:rsid w:val="005A682B"/>
    <w:rsid w:val="005B1037"/>
    <w:rsid w:val="005B2781"/>
    <w:rsid w:val="005B320D"/>
    <w:rsid w:val="005B538A"/>
    <w:rsid w:val="005B7E85"/>
    <w:rsid w:val="005C11B9"/>
    <w:rsid w:val="005C226F"/>
    <w:rsid w:val="005C38E5"/>
    <w:rsid w:val="005C4688"/>
    <w:rsid w:val="005C5DF8"/>
    <w:rsid w:val="005C7A63"/>
    <w:rsid w:val="005D186F"/>
    <w:rsid w:val="005D30D5"/>
    <w:rsid w:val="005D31FF"/>
    <w:rsid w:val="005D563D"/>
    <w:rsid w:val="005D6458"/>
    <w:rsid w:val="005E057D"/>
    <w:rsid w:val="005E07DE"/>
    <w:rsid w:val="005E0D9F"/>
    <w:rsid w:val="005E0F85"/>
    <w:rsid w:val="005E1507"/>
    <w:rsid w:val="005E2CEB"/>
    <w:rsid w:val="005E3B3A"/>
    <w:rsid w:val="005E3F88"/>
    <w:rsid w:val="005E50D6"/>
    <w:rsid w:val="005E5B81"/>
    <w:rsid w:val="005E6217"/>
    <w:rsid w:val="005E6B7A"/>
    <w:rsid w:val="005E71F4"/>
    <w:rsid w:val="005F030B"/>
    <w:rsid w:val="005F19B8"/>
    <w:rsid w:val="005F3284"/>
    <w:rsid w:val="005F37E5"/>
    <w:rsid w:val="005F4A55"/>
    <w:rsid w:val="005F54EE"/>
    <w:rsid w:val="005F67B5"/>
    <w:rsid w:val="00601582"/>
    <w:rsid w:val="00601C85"/>
    <w:rsid w:val="0060438B"/>
    <w:rsid w:val="006047B1"/>
    <w:rsid w:val="0060511B"/>
    <w:rsid w:val="00605D44"/>
    <w:rsid w:val="00605EAF"/>
    <w:rsid w:val="00606039"/>
    <w:rsid w:val="006072C5"/>
    <w:rsid w:val="006103AC"/>
    <w:rsid w:val="006113C0"/>
    <w:rsid w:val="0061277D"/>
    <w:rsid w:val="00613991"/>
    <w:rsid w:val="00613E5A"/>
    <w:rsid w:val="006151F8"/>
    <w:rsid w:val="00616A59"/>
    <w:rsid w:val="00617B43"/>
    <w:rsid w:val="00617F3A"/>
    <w:rsid w:val="0062019C"/>
    <w:rsid w:val="006204D2"/>
    <w:rsid w:val="006213C2"/>
    <w:rsid w:val="00621EDE"/>
    <w:rsid w:val="00622CC0"/>
    <w:rsid w:val="006232C2"/>
    <w:rsid w:val="00623D65"/>
    <w:rsid w:val="00627DE8"/>
    <w:rsid w:val="00630A4D"/>
    <w:rsid w:val="00630C7C"/>
    <w:rsid w:val="00631A2B"/>
    <w:rsid w:val="0063276F"/>
    <w:rsid w:val="00633214"/>
    <w:rsid w:val="006341E8"/>
    <w:rsid w:val="00635B89"/>
    <w:rsid w:val="006365AA"/>
    <w:rsid w:val="00637DA7"/>
    <w:rsid w:val="00641590"/>
    <w:rsid w:val="006433D4"/>
    <w:rsid w:val="00643E99"/>
    <w:rsid w:val="006456DC"/>
    <w:rsid w:val="00645B94"/>
    <w:rsid w:val="006465F7"/>
    <w:rsid w:val="00646A4F"/>
    <w:rsid w:val="006478CB"/>
    <w:rsid w:val="006502B1"/>
    <w:rsid w:val="00650A68"/>
    <w:rsid w:val="0065103F"/>
    <w:rsid w:val="006522D7"/>
    <w:rsid w:val="0065243D"/>
    <w:rsid w:val="00652915"/>
    <w:rsid w:val="00652FB0"/>
    <w:rsid w:val="006546B4"/>
    <w:rsid w:val="0065762F"/>
    <w:rsid w:val="00657F3F"/>
    <w:rsid w:val="006601F4"/>
    <w:rsid w:val="006638C4"/>
    <w:rsid w:val="00663CD5"/>
    <w:rsid w:val="00663EB4"/>
    <w:rsid w:val="00664779"/>
    <w:rsid w:val="00665825"/>
    <w:rsid w:val="00667727"/>
    <w:rsid w:val="00671984"/>
    <w:rsid w:val="00672661"/>
    <w:rsid w:val="00676AAD"/>
    <w:rsid w:val="00676FEF"/>
    <w:rsid w:val="00680022"/>
    <w:rsid w:val="0068071B"/>
    <w:rsid w:val="00680BDB"/>
    <w:rsid w:val="00681D6D"/>
    <w:rsid w:val="00682180"/>
    <w:rsid w:val="00682575"/>
    <w:rsid w:val="006833EB"/>
    <w:rsid w:val="00683F16"/>
    <w:rsid w:val="0068425E"/>
    <w:rsid w:val="00684648"/>
    <w:rsid w:val="006847F5"/>
    <w:rsid w:val="0068493F"/>
    <w:rsid w:val="00687E55"/>
    <w:rsid w:val="0069074E"/>
    <w:rsid w:val="0069262B"/>
    <w:rsid w:val="00693052"/>
    <w:rsid w:val="00693273"/>
    <w:rsid w:val="00693445"/>
    <w:rsid w:val="00693548"/>
    <w:rsid w:val="00693732"/>
    <w:rsid w:val="00693B09"/>
    <w:rsid w:val="006941A9"/>
    <w:rsid w:val="00694FD0"/>
    <w:rsid w:val="00695873"/>
    <w:rsid w:val="006A0575"/>
    <w:rsid w:val="006A073E"/>
    <w:rsid w:val="006A0A16"/>
    <w:rsid w:val="006A0C05"/>
    <w:rsid w:val="006A10A8"/>
    <w:rsid w:val="006A31E5"/>
    <w:rsid w:val="006A3639"/>
    <w:rsid w:val="006A4151"/>
    <w:rsid w:val="006A42D7"/>
    <w:rsid w:val="006A6663"/>
    <w:rsid w:val="006A7988"/>
    <w:rsid w:val="006B1272"/>
    <w:rsid w:val="006B1485"/>
    <w:rsid w:val="006B1A90"/>
    <w:rsid w:val="006B1B30"/>
    <w:rsid w:val="006B25CD"/>
    <w:rsid w:val="006B297E"/>
    <w:rsid w:val="006B3C03"/>
    <w:rsid w:val="006B59FF"/>
    <w:rsid w:val="006B67C8"/>
    <w:rsid w:val="006B7593"/>
    <w:rsid w:val="006C2865"/>
    <w:rsid w:val="006C61BE"/>
    <w:rsid w:val="006C6D53"/>
    <w:rsid w:val="006C70DD"/>
    <w:rsid w:val="006D08D0"/>
    <w:rsid w:val="006D0BFE"/>
    <w:rsid w:val="006D1BBE"/>
    <w:rsid w:val="006D1E29"/>
    <w:rsid w:val="006D2D7C"/>
    <w:rsid w:val="006D3472"/>
    <w:rsid w:val="006D38BA"/>
    <w:rsid w:val="006D3AA4"/>
    <w:rsid w:val="006D3EA7"/>
    <w:rsid w:val="006D47FC"/>
    <w:rsid w:val="006D5169"/>
    <w:rsid w:val="006D57A0"/>
    <w:rsid w:val="006E04C8"/>
    <w:rsid w:val="006E06C8"/>
    <w:rsid w:val="006E0BD9"/>
    <w:rsid w:val="006E1712"/>
    <w:rsid w:val="006E2A05"/>
    <w:rsid w:val="006E3540"/>
    <w:rsid w:val="006E48B7"/>
    <w:rsid w:val="006E5178"/>
    <w:rsid w:val="006F01E2"/>
    <w:rsid w:val="006F0A55"/>
    <w:rsid w:val="006F1583"/>
    <w:rsid w:val="006F15B9"/>
    <w:rsid w:val="006F15DA"/>
    <w:rsid w:val="006F2720"/>
    <w:rsid w:val="006F36E7"/>
    <w:rsid w:val="006F3B9D"/>
    <w:rsid w:val="006F44BB"/>
    <w:rsid w:val="006F4D08"/>
    <w:rsid w:val="006F694E"/>
    <w:rsid w:val="006F6A80"/>
    <w:rsid w:val="006F734E"/>
    <w:rsid w:val="007003D9"/>
    <w:rsid w:val="00700DB5"/>
    <w:rsid w:val="00701E22"/>
    <w:rsid w:val="007026F7"/>
    <w:rsid w:val="0070305E"/>
    <w:rsid w:val="007039F5"/>
    <w:rsid w:val="007068B6"/>
    <w:rsid w:val="00707BD9"/>
    <w:rsid w:val="0071089E"/>
    <w:rsid w:val="00710BBA"/>
    <w:rsid w:val="00711271"/>
    <w:rsid w:val="007114CF"/>
    <w:rsid w:val="00711813"/>
    <w:rsid w:val="00711CE7"/>
    <w:rsid w:val="007123A2"/>
    <w:rsid w:val="00712E1C"/>
    <w:rsid w:val="00713290"/>
    <w:rsid w:val="007138B7"/>
    <w:rsid w:val="00713C81"/>
    <w:rsid w:val="007144EF"/>
    <w:rsid w:val="00714B2C"/>
    <w:rsid w:val="00715811"/>
    <w:rsid w:val="007203A1"/>
    <w:rsid w:val="0072158B"/>
    <w:rsid w:val="0072216D"/>
    <w:rsid w:val="0072335F"/>
    <w:rsid w:val="007241DE"/>
    <w:rsid w:val="00725F3F"/>
    <w:rsid w:val="00726B2A"/>
    <w:rsid w:val="00726C25"/>
    <w:rsid w:val="007274FC"/>
    <w:rsid w:val="00727F51"/>
    <w:rsid w:val="00730227"/>
    <w:rsid w:val="00730911"/>
    <w:rsid w:val="00731F31"/>
    <w:rsid w:val="00731FCB"/>
    <w:rsid w:val="007337B2"/>
    <w:rsid w:val="00733AE2"/>
    <w:rsid w:val="00733E5C"/>
    <w:rsid w:val="00734CC2"/>
    <w:rsid w:val="00735A44"/>
    <w:rsid w:val="00737437"/>
    <w:rsid w:val="00737F42"/>
    <w:rsid w:val="0074050A"/>
    <w:rsid w:val="007417CF"/>
    <w:rsid w:val="007418AF"/>
    <w:rsid w:val="00742A9F"/>
    <w:rsid w:val="00742AFF"/>
    <w:rsid w:val="007437EA"/>
    <w:rsid w:val="0074505A"/>
    <w:rsid w:val="0074596B"/>
    <w:rsid w:val="00745BEC"/>
    <w:rsid w:val="00753B33"/>
    <w:rsid w:val="0075615B"/>
    <w:rsid w:val="0075619A"/>
    <w:rsid w:val="007602DE"/>
    <w:rsid w:val="00760649"/>
    <w:rsid w:val="00763CA0"/>
    <w:rsid w:val="007646AF"/>
    <w:rsid w:val="0076519C"/>
    <w:rsid w:val="00765FF9"/>
    <w:rsid w:val="007704EE"/>
    <w:rsid w:val="00770752"/>
    <w:rsid w:val="007723E1"/>
    <w:rsid w:val="00774C65"/>
    <w:rsid w:val="00780102"/>
    <w:rsid w:val="00780485"/>
    <w:rsid w:val="007804BD"/>
    <w:rsid w:val="00780732"/>
    <w:rsid w:val="0078084B"/>
    <w:rsid w:val="00781D14"/>
    <w:rsid w:val="00782556"/>
    <w:rsid w:val="007839EA"/>
    <w:rsid w:val="00783E1D"/>
    <w:rsid w:val="00784F8B"/>
    <w:rsid w:val="00787963"/>
    <w:rsid w:val="00787A2B"/>
    <w:rsid w:val="007904CD"/>
    <w:rsid w:val="00790F7B"/>
    <w:rsid w:val="007940CD"/>
    <w:rsid w:val="00794773"/>
    <w:rsid w:val="00794D80"/>
    <w:rsid w:val="00794FC0"/>
    <w:rsid w:val="0079630E"/>
    <w:rsid w:val="00796D5B"/>
    <w:rsid w:val="007A1617"/>
    <w:rsid w:val="007A1984"/>
    <w:rsid w:val="007A2690"/>
    <w:rsid w:val="007A2A58"/>
    <w:rsid w:val="007A527C"/>
    <w:rsid w:val="007A74B8"/>
    <w:rsid w:val="007B0CB6"/>
    <w:rsid w:val="007B65CC"/>
    <w:rsid w:val="007B6979"/>
    <w:rsid w:val="007B6AA1"/>
    <w:rsid w:val="007B75D9"/>
    <w:rsid w:val="007C0722"/>
    <w:rsid w:val="007C10AE"/>
    <w:rsid w:val="007C1118"/>
    <w:rsid w:val="007C1DCC"/>
    <w:rsid w:val="007C3F2C"/>
    <w:rsid w:val="007C4A9B"/>
    <w:rsid w:val="007C5E1D"/>
    <w:rsid w:val="007D0EEF"/>
    <w:rsid w:val="007D3B6E"/>
    <w:rsid w:val="007D3ED8"/>
    <w:rsid w:val="007D4C79"/>
    <w:rsid w:val="007D55B3"/>
    <w:rsid w:val="007D5AFC"/>
    <w:rsid w:val="007D65F8"/>
    <w:rsid w:val="007E0577"/>
    <w:rsid w:val="007E2642"/>
    <w:rsid w:val="007E311D"/>
    <w:rsid w:val="007E3464"/>
    <w:rsid w:val="007E5797"/>
    <w:rsid w:val="007E5F87"/>
    <w:rsid w:val="007E70FD"/>
    <w:rsid w:val="007E7707"/>
    <w:rsid w:val="007F1069"/>
    <w:rsid w:val="007F1430"/>
    <w:rsid w:val="007F1608"/>
    <w:rsid w:val="007F1A7B"/>
    <w:rsid w:val="007F2899"/>
    <w:rsid w:val="007F2C5E"/>
    <w:rsid w:val="007F2C84"/>
    <w:rsid w:val="007F339B"/>
    <w:rsid w:val="007F42EA"/>
    <w:rsid w:val="007F43DA"/>
    <w:rsid w:val="007F500C"/>
    <w:rsid w:val="007F61D5"/>
    <w:rsid w:val="007F69DF"/>
    <w:rsid w:val="007F6E2F"/>
    <w:rsid w:val="007F710E"/>
    <w:rsid w:val="007F7CFF"/>
    <w:rsid w:val="00800040"/>
    <w:rsid w:val="008022AC"/>
    <w:rsid w:val="00802E62"/>
    <w:rsid w:val="00803F98"/>
    <w:rsid w:val="00804FF4"/>
    <w:rsid w:val="00805208"/>
    <w:rsid w:val="0080573C"/>
    <w:rsid w:val="00805EE1"/>
    <w:rsid w:val="00806EE2"/>
    <w:rsid w:val="00807294"/>
    <w:rsid w:val="008075B9"/>
    <w:rsid w:val="00807E33"/>
    <w:rsid w:val="00811846"/>
    <w:rsid w:val="00812017"/>
    <w:rsid w:val="0081324A"/>
    <w:rsid w:val="00814953"/>
    <w:rsid w:val="0081591E"/>
    <w:rsid w:val="008163F6"/>
    <w:rsid w:val="0082191D"/>
    <w:rsid w:val="008219C5"/>
    <w:rsid w:val="008237C0"/>
    <w:rsid w:val="00823818"/>
    <w:rsid w:val="00824674"/>
    <w:rsid w:val="00824FE2"/>
    <w:rsid w:val="00826E8C"/>
    <w:rsid w:val="00827096"/>
    <w:rsid w:val="008272A0"/>
    <w:rsid w:val="008300E8"/>
    <w:rsid w:val="0083021D"/>
    <w:rsid w:val="0083192D"/>
    <w:rsid w:val="00832738"/>
    <w:rsid w:val="0083324C"/>
    <w:rsid w:val="0083325C"/>
    <w:rsid w:val="008346A9"/>
    <w:rsid w:val="008351F2"/>
    <w:rsid w:val="00836B6C"/>
    <w:rsid w:val="00836E6C"/>
    <w:rsid w:val="008375D5"/>
    <w:rsid w:val="008379C5"/>
    <w:rsid w:val="0084167E"/>
    <w:rsid w:val="00841AC0"/>
    <w:rsid w:val="008425A2"/>
    <w:rsid w:val="00842EEF"/>
    <w:rsid w:val="00843F4B"/>
    <w:rsid w:val="008449A0"/>
    <w:rsid w:val="00845CF3"/>
    <w:rsid w:val="00846755"/>
    <w:rsid w:val="008505A5"/>
    <w:rsid w:val="00850F21"/>
    <w:rsid w:val="008550D1"/>
    <w:rsid w:val="008558F4"/>
    <w:rsid w:val="00856EFE"/>
    <w:rsid w:val="008571F8"/>
    <w:rsid w:val="008606F7"/>
    <w:rsid w:val="00860B21"/>
    <w:rsid w:val="008617DD"/>
    <w:rsid w:val="0086185E"/>
    <w:rsid w:val="00862D69"/>
    <w:rsid w:val="00864396"/>
    <w:rsid w:val="0086514E"/>
    <w:rsid w:val="008655D6"/>
    <w:rsid w:val="00865E00"/>
    <w:rsid w:val="00867D0E"/>
    <w:rsid w:val="00870BA0"/>
    <w:rsid w:val="00871D92"/>
    <w:rsid w:val="0087342A"/>
    <w:rsid w:val="00875235"/>
    <w:rsid w:val="00875B0D"/>
    <w:rsid w:val="0088192E"/>
    <w:rsid w:val="00881F01"/>
    <w:rsid w:val="00882BCA"/>
    <w:rsid w:val="00882DCE"/>
    <w:rsid w:val="00882F4C"/>
    <w:rsid w:val="008851CE"/>
    <w:rsid w:val="008921D9"/>
    <w:rsid w:val="00892D48"/>
    <w:rsid w:val="00892F31"/>
    <w:rsid w:val="00894B4E"/>
    <w:rsid w:val="008960C8"/>
    <w:rsid w:val="0089712D"/>
    <w:rsid w:val="008976F9"/>
    <w:rsid w:val="008A05BA"/>
    <w:rsid w:val="008A1A91"/>
    <w:rsid w:val="008A20EC"/>
    <w:rsid w:val="008A3CC4"/>
    <w:rsid w:val="008A6078"/>
    <w:rsid w:val="008A69D0"/>
    <w:rsid w:val="008A6F48"/>
    <w:rsid w:val="008A75A1"/>
    <w:rsid w:val="008B0E05"/>
    <w:rsid w:val="008B2254"/>
    <w:rsid w:val="008B2570"/>
    <w:rsid w:val="008B5513"/>
    <w:rsid w:val="008B6C03"/>
    <w:rsid w:val="008B7943"/>
    <w:rsid w:val="008B7976"/>
    <w:rsid w:val="008B7F0C"/>
    <w:rsid w:val="008C201A"/>
    <w:rsid w:val="008C2275"/>
    <w:rsid w:val="008C376F"/>
    <w:rsid w:val="008C4426"/>
    <w:rsid w:val="008C53D2"/>
    <w:rsid w:val="008C5A82"/>
    <w:rsid w:val="008C69BB"/>
    <w:rsid w:val="008D0DCA"/>
    <w:rsid w:val="008D2F3A"/>
    <w:rsid w:val="008D3570"/>
    <w:rsid w:val="008D42DE"/>
    <w:rsid w:val="008D6C8D"/>
    <w:rsid w:val="008D6FB8"/>
    <w:rsid w:val="008D70FF"/>
    <w:rsid w:val="008D7637"/>
    <w:rsid w:val="008D76A2"/>
    <w:rsid w:val="008E02ED"/>
    <w:rsid w:val="008E05E2"/>
    <w:rsid w:val="008E0BA4"/>
    <w:rsid w:val="008E0C1D"/>
    <w:rsid w:val="008E0CAC"/>
    <w:rsid w:val="008E239D"/>
    <w:rsid w:val="008E4012"/>
    <w:rsid w:val="008E4D3F"/>
    <w:rsid w:val="008E55BB"/>
    <w:rsid w:val="008E57CA"/>
    <w:rsid w:val="008E66F0"/>
    <w:rsid w:val="008E7AC6"/>
    <w:rsid w:val="008F1C24"/>
    <w:rsid w:val="008F1DF3"/>
    <w:rsid w:val="008F1F49"/>
    <w:rsid w:val="008F320B"/>
    <w:rsid w:val="008F4514"/>
    <w:rsid w:val="00900C8F"/>
    <w:rsid w:val="009011BA"/>
    <w:rsid w:val="00902546"/>
    <w:rsid w:val="00902729"/>
    <w:rsid w:val="009029AD"/>
    <w:rsid w:val="00903C7E"/>
    <w:rsid w:val="00905435"/>
    <w:rsid w:val="00907AA0"/>
    <w:rsid w:val="00907B32"/>
    <w:rsid w:val="00911DF0"/>
    <w:rsid w:val="009149D5"/>
    <w:rsid w:val="00915286"/>
    <w:rsid w:val="009158C0"/>
    <w:rsid w:val="00920A5D"/>
    <w:rsid w:val="00921F1A"/>
    <w:rsid w:val="00923E27"/>
    <w:rsid w:val="00925814"/>
    <w:rsid w:val="00925C6C"/>
    <w:rsid w:val="0092738E"/>
    <w:rsid w:val="00927A2C"/>
    <w:rsid w:val="00930050"/>
    <w:rsid w:val="00931877"/>
    <w:rsid w:val="00931B7B"/>
    <w:rsid w:val="009325B7"/>
    <w:rsid w:val="00932EC0"/>
    <w:rsid w:val="0093369B"/>
    <w:rsid w:val="00933AAD"/>
    <w:rsid w:val="00934654"/>
    <w:rsid w:val="0093480C"/>
    <w:rsid w:val="00935D21"/>
    <w:rsid w:val="009364B3"/>
    <w:rsid w:val="00937CA5"/>
    <w:rsid w:val="00937EE8"/>
    <w:rsid w:val="00940864"/>
    <w:rsid w:val="009417C9"/>
    <w:rsid w:val="00942DF5"/>
    <w:rsid w:val="009431C3"/>
    <w:rsid w:val="00943279"/>
    <w:rsid w:val="0094351C"/>
    <w:rsid w:val="009451FD"/>
    <w:rsid w:val="00945D67"/>
    <w:rsid w:val="00945D93"/>
    <w:rsid w:val="00946E67"/>
    <w:rsid w:val="009471B5"/>
    <w:rsid w:val="00950770"/>
    <w:rsid w:val="00952BD6"/>
    <w:rsid w:val="00954083"/>
    <w:rsid w:val="00954FC3"/>
    <w:rsid w:val="009557C6"/>
    <w:rsid w:val="00955920"/>
    <w:rsid w:val="0095615E"/>
    <w:rsid w:val="00956722"/>
    <w:rsid w:val="009572EE"/>
    <w:rsid w:val="0096082B"/>
    <w:rsid w:val="00960E68"/>
    <w:rsid w:val="0096118D"/>
    <w:rsid w:val="009622FC"/>
    <w:rsid w:val="009624B7"/>
    <w:rsid w:val="00963A40"/>
    <w:rsid w:val="00963E34"/>
    <w:rsid w:val="009648B8"/>
    <w:rsid w:val="00964BA3"/>
    <w:rsid w:val="00966FAE"/>
    <w:rsid w:val="00967248"/>
    <w:rsid w:val="00967AD1"/>
    <w:rsid w:val="0097008D"/>
    <w:rsid w:val="0097098F"/>
    <w:rsid w:val="00970DCB"/>
    <w:rsid w:val="00971880"/>
    <w:rsid w:val="00975A01"/>
    <w:rsid w:val="00975B1F"/>
    <w:rsid w:val="0097628E"/>
    <w:rsid w:val="00976822"/>
    <w:rsid w:val="00976A7B"/>
    <w:rsid w:val="0098040C"/>
    <w:rsid w:val="0098411B"/>
    <w:rsid w:val="00985417"/>
    <w:rsid w:val="0098785F"/>
    <w:rsid w:val="00991005"/>
    <w:rsid w:val="009917B4"/>
    <w:rsid w:val="009921D0"/>
    <w:rsid w:val="00993141"/>
    <w:rsid w:val="0099356C"/>
    <w:rsid w:val="009939E4"/>
    <w:rsid w:val="00994690"/>
    <w:rsid w:val="00994B7E"/>
    <w:rsid w:val="00996A67"/>
    <w:rsid w:val="009A0D71"/>
    <w:rsid w:val="009A0FFE"/>
    <w:rsid w:val="009A1DD2"/>
    <w:rsid w:val="009A1F92"/>
    <w:rsid w:val="009A24E6"/>
    <w:rsid w:val="009A2EEB"/>
    <w:rsid w:val="009A5383"/>
    <w:rsid w:val="009A67AD"/>
    <w:rsid w:val="009A74AC"/>
    <w:rsid w:val="009A75F3"/>
    <w:rsid w:val="009A77F9"/>
    <w:rsid w:val="009B0127"/>
    <w:rsid w:val="009B1847"/>
    <w:rsid w:val="009B1A14"/>
    <w:rsid w:val="009B31FE"/>
    <w:rsid w:val="009B3591"/>
    <w:rsid w:val="009B39E9"/>
    <w:rsid w:val="009B3CA0"/>
    <w:rsid w:val="009B3FA6"/>
    <w:rsid w:val="009B4E2A"/>
    <w:rsid w:val="009B6C2E"/>
    <w:rsid w:val="009C10D8"/>
    <w:rsid w:val="009C27BE"/>
    <w:rsid w:val="009C3DB9"/>
    <w:rsid w:val="009C64BB"/>
    <w:rsid w:val="009C7097"/>
    <w:rsid w:val="009C7AB3"/>
    <w:rsid w:val="009D03B6"/>
    <w:rsid w:val="009D1C8F"/>
    <w:rsid w:val="009D214F"/>
    <w:rsid w:val="009D3432"/>
    <w:rsid w:val="009D568D"/>
    <w:rsid w:val="009E113E"/>
    <w:rsid w:val="009E13FE"/>
    <w:rsid w:val="009E2BD8"/>
    <w:rsid w:val="009E37A6"/>
    <w:rsid w:val="009E3CED"/>
    <w:rsid w:val="009E425A"/>
    <w:rsid w:val="009E61C4"/>
    <w:rsid w:val="009E70CC"/>
    <w:rsid w:val="009F2168"/>
    <w:rsid w:val="009F2F6B"/>
    <w:rsid w:val="009F3405"/>
    <w:rsid w:val="009F488E"/>
    <w:rsid w:val="009F4DA9"/>
    <w:rsid w:val="009F4FE2"/>
    <w:rsid w:val="009F57E9"/>
    <w:rsid w:val="009F5AA0"/>
    <w:rsid w:val="009F6BFB"/>
    <w:rsid w:val="009F6C4B"/>
    <w:rsid w:val="009F6DB3"/>
    <w:rsid w:val="009F738C"/>
    <w:rsid w:val="00A00093"/>
    <w:rsid w:val="00A03232"/>
    <w:rsid w:val="00A03E77"/>
    <w:rsid w:val="00A04B2E"/>
    <w:rsid w:val="00A04F71"/>
    <w:rsid w:val="00A05C9B"/>
    <w:rsid w:val="00A05D30"/>
    <w:rsid w:val="00A06AC5"/>
    <w:rsid w:val="00A06F58"/>
    <w:rsid w:val="00A07DF5"/>
    <w:rsid w:val="00A102FB"/>
    <w:rsid w:val="00A109EB"/>
    <w:rsid w:val="00A13435"/>
    <w:rsid w:val="00A14B6F"/>
    <w:rsid w:val="00A177E1"/>
    <w:rsid w:val="00A213D3"/>
    <w:rsid w:val="00A22AFF"/>
    <w:rsid w:val="00A23418"/>
    <w:rsid w:val="00A2426C"/>
    <w:rsid w:val="00A258D9"/>
    <w:rsid w:val="00A2634C"/>
    <w:rsid w:val="00A27212"/>
    <w:rsid w:val="00A30657"/>
    <w:rsid w:val="00A37296"/>
    <w:rsid w:val="00A40B86"/>
    <w:rsid w:val="00A41298"/>
    <w:rsid w:val="00A41741"/>
    <w:rsid w:val="00A42371"/>
    <w:rsid w:val="00A43FBF"/>
    <w:rsid w:val="00A45C9E"/>
    <w:rsid w:val="00A45D3A"/>
    <w:rsid w:val="00A46520"/>
    <w:rsid w:val="00A52B89"/>
    <w:rsid w:val="00A52E13"/>
    <w:rsid w:val="00A52F54"/>
    <w:rsid w:val="00A54671"/>
    <w:rsid w:val="00A56CC5"/>
    <w:rsid w:val="00A624AF"/>
    <w:rsid w:val="00A642A0"/>
    <w:rsid w:val="00A64D7D"/>
    <w:rsid w:val="00A654F6"/>
    <w:rsid w:val="00A6696A"/>
    <w:rsid w:val="00A67A8D"/>
    <w:rsid w:val="00A71D8A"/>
    <w:rsid w:val="00A72E2C"/>
    <w:rsid w:val="00A73900"/>
    <w:rsid w:val="00A74BAC"/>
    <w:rsid w:val="00A779F9"/>
    <w:rsid w:val="00A809BB"/>
    <w:rsid w:val="00A80BD5"/>
    <w:rsid w:val="00A80EA4"/>
    <w:rsid w:val="00A811BB"/>
    <w:rsid w:val="00A81575"/>
    <w:rsid w:val="00A815C6"/>
    <w:rsid w:val="00A81D31"/>
    <w:rsid w:val="00A837AD"/>
    <w:rsid w:val="00A84F19"/>
    <w:rsid w:val="00A90CCC"/>
    <w:rsid w:val="00A916F7"/>
    <w:rsid w:val="00A91906"/>
    <w:rsid w:val="00A91C3B"/>
    <w:rsid w:val="00A928C0"/>
    <w:rsid w:val="00A92E21"/>
    <w:rsid w:val="00A92F9F"/>
    <w:rsid w:val="00A931C6"/>
    <w:rsid w:val="00A940A8"/>
    <w:rsid w:val="00A94B84"/>
    <w:rsid w:val="00A94E6C"/>
    <w:rsid w:val="00A9714A"/>
    <w:rsid w:val="00AA08BC"/>
    <w:rsid w:val="00AA0DEF"/>
    <w:rsid w:val="00AA0F1E"/>
    <w:rsid w:val="00AA1BAB"/>
    <w:rsid w:val="00AA5F81"/>
    <w:rsid w:val="00AA75B4"/>
    <w:rsid w:val="00AB1E58"/>
    <w:rsid w:val="00AB22B9"/>
    <w:rsid w:val="00AB350B"/>
    <w:rsid w:val="00AB399B"/>
    <w:rsid w:val="00AB3A1A"/>
    <w:rsid w:val="00AB3B76"/>
    <w:rsid w:val="00AB4CE5"/>
    <w:rsid w:val="00AB507D"/>
    <w:rsid w:val="00AB740E"/>
    <w:rsid w:val="00AB7B34"/>
    <w:rsid w:val="00AC23FA"/>
    <w:rsid w:val="00AC337A"/>
    <w:rsid w:val="00AC4BF2"/>
    <w:rsid w:val="00AC5DFD"/>
    <w:rsid w:val="00AC6CC5"/>
    <w:rsid w:val="00AC731E"/>
    <w:rsid w:val="00AC7C5F"/>
    <w:rsid w:val="00AC7C6A"/>
    <w:rsid w:val="00AD4FFE"/>
    <w:rsid w:val="00AE1350"/>
    <w:rsid w:val="00AE1667"/>
    <w:rsid w:val="00AE21EA"/>
    <w:rsid w:val="00AE249B"/>
    <w:rsid w:val="00AE2540"/>
    <w:rsid w:val="00AE2A8E"/>
    <w:rsid w:val="00AE55E5"/>
    <w:rsid w:val="00AE5C84"/>
    <w:rsid w:val="00AE75B2"/>
    <w:rsid w:val="00AF0EAC"/>
    <w:rsid w:val="00AF2E83"/>
    <w:rsid w:val="00AF5B0A"/>
    <w:rsid w:val="00AF5C8A"/>
    <w:rsid w:val="00AF5C8D"/>
    <w:rsid w:val="00AF5E34"/>
    <w:rsid w:val="00AF63E0"/>
    <w:rsid w:val="00B01D1E"/>
    <w:rsid w:val="00B02ED2"/>
    <w:rsid w:val="00B0387F"/>
    <w:rsid w:val="00B04342"/>
    <w:rsid w:val="00B04E67"/>
    <w:rsid w:val="00B05212"/>
    <w:rsid w:val="00B05C3D"/>
    <w:rsid w:val="00B05D25"/>
    <w:rsid w:val="00B073F8"/>
    <w:rsid w:val="00B07B57"/>
    <w:rsid w:val="00B10E1D"/>
    <w:rsid w:val="00B10F6F"/>
    <w:rsid w:val="00B1116A"/>
    <w:rsid w:val="00B11435"/>
    <w:rsid w:val="00B118D1"/>
    <w:rsid w:val="00B11C40"/>
    <w:rsid w:val="00B13C87"/>
    <w:rsid w:val="00B1428F"/>
    <w:rsid w:val="00B150D5"/>
    <w:rsid w:val="00B16640"/>
    <w:rsid w:val="00B16885"/>
    <w:rsid w:val="00B16E21"/>
    <w:rsid w:val="00B17039"/>
    <w:rsid w:val="00B17460"/>
    <w:rsid w:val="00B21522"/>
    <w:rsid w:val="00B21E62"/>
    <w:rsid w:val="00B238AE"/>
    <w:rsid w:val="00B2455F"/>
    <w:rsid w:val="00B24AEE"/>
    <w:rsid w:val="00B264D2"/>
    <w:rsid w:val="00B26BFE"/>
    <w:rsid w:val="00B26FC1"/>
    <w:rsid w:val="00B305AD"/>
    <w:rsid w:val="00B30A24"/>
    <w:rsid w:val="00B31EAB"/>
    <w:rsid w:val="00B32A7C"/>
    <w:rsid w:val="00B33149"/>
    <w:rsid w:val="00B3328C"/>
    <w:rsid w:val="00B33D74"/>
    <w:rsid w:val="00B348D5"/>
    <w:rsid w:val="00B34D71"/>
    <w:rsid w:val="00B35498"/>
    <w:rsid w:val="00B35ED7"/>
    <w:rsid w:val="00B3674F"/>
    <w:rsid w:val="00B373AA"/>
    <w:rsid w:val="00B37716"/>
    <w:rsid w:val="00B412F9"/>
    <w:rsid w:val="00B41670"/>
    <w:rsid w:val="00B419FC"/>
    <w:rsid w:val="00B420D5"/>
    <w:rsid w:val="00B42CAA"/>
    <w:rsid w:val="00B45D06"/>
    <w:rsid w:val="00B4614E"/>
    <w:rsid w:val="00B46B56"/>
    <w:rsid w:val="00B47302"/>
    <w:rsid w:val="00B4797D"/>
    <w:rsid w:val="00B516E7"/>
    <w:rsid w:val="00B5175C"/>
    <w:rsid w:val="00B51B88"/>
    <w:rsid w:val="00B52300"/>
    <w:rsid w:val="00B53A1D"/>
    <w:rsid w:val="00B54BDE"/>
    <w:rsid w:val="00B5661E"/>
    <w:rsid w:val="00B566A1"/>
    <w:rsid w:val="00B56DB9"/>
    <w:rsid w:val="00B57C47"/>
    <w:rsid w:val="00B6129C"/>
    <w:rsid w:val="00B61DB9"/>
    <w:rsid w:val="00B625E4"/>
    <w:rsid w:val="00B6324F"/>
    <w:rsid w:val="00B6469F"/>
    <w:rsid w:val="00B648D1"/>
    <w:rsid w:val="00B656F5"/>
    <w:rsid w:val="00B65A13"/>
    <w:rsid w:val="00B664E6"/>
    <w:rsid w:val="00B67291"/>
    <w:rsid w:val="00B673E0"/>
    <w:rsid w:val="00B67746"/>
    <w:rsid w:val="00B67E3A"/>
    <w:rsid w:val="00B70A89"/>
    <w:rsid w:val="00B70C3F"/>
    <w:rsid w:val="00B71E8E"/>
    <w:rsid w:val="00B7224D"/>
    <w:rsid w:val="00B72CF8"/>
    <w:rsid w:val="00B72E0D"/>
    <w:rsid w:val="00B750A6"/>
    <w:rsid w:val="00B80C2F"/>
    <w:rsid w:val="00B80CCB"/>
    <w:rsid w:val="00B80CF1"/>
    <w:rsid w:val="00B811D8"/>
    <w:rsid w:val="00B81434"/>
    <w:rsid w:val="00B81EAD"/>
    <w:rsid w:val="00B82523"/>
    <w:rsid w:val="00B82F8F"/>
    <w:rsid w:val="00B84255"/>
    <w:rsid w:val="00B84A79"/>
    <w:rsid w:val="00B85735"/>
    <w:rsid w:val="00B8693D"/>
    <w:rsid w:val="00B86CB3"/>
    <w:rsid w:val="00B87C7D"/>
    <w:rsid w:val="00B90ED2"/>
    <w:rsid w:val="00B913D1"/>
    <w:rsid w:val="00B92B7B"/>
    <w:rsid w:val="00B92D61"/>
    <w:rsid w:val="00B93218"/>
    <w:rsid w:val="00B936D3"/>
    <w:rsid w:val="00B94A8E"/>
    <w:rsid w:val="00B954F3"/>
    <w:rsid w:val="00B97871"/>
    <w:rsid w:val="00B97BBE"/>
    <w:rsid w:val="00BA02D1"/>
    <w:rsid w:val="00BA2320"/>
    <w:rsid w:val="00BA25AE"/>
    <w:rsid w:val="00BA2DB9"/>
    <w:rsid w:val="00BA4DC7"/>
    <w:rsid w:val="00BA4E0B"/>
    <w:rsid w:val="00BA5F32"/>
    <w:rsid w:val="00BA6497"/>
    <w:rsid w:val="00BA762F"/>
    <w:rsid w:val="00BA77CA"/>
    <w:rsid w:val="00BB0167"/>
    <w:rsid w:val="00BB0E3C"/>
    <w:rsid w:val="00BB213E"/>
    <w:rsid w:val="00BB26C3"/>
    <w:rsid w:val="00BB2AF5"/>
    <w:rsid w:val="00BB48C2"/>
    <w:rsid w:val="00BB49B5"/>
    <w:rsid w:val="00BB4B47"/>
    <w:rsid w:val="00BB58D7"/>
    <w:rsid w:val="00BB5DE8"/>
    <w:rsid w:val="00BB6A69"/>
    <w:rsid w:val="00BC1587"/>
    <w:rsid w:val="00BC1673"/>
    <w:rsid w:val="00BC2061"/>
    <w:rsid w:val="00BC2E02"/>
    <w:rsid w:val="00BC3138"/>
    <w:rsid w:val="00BC378C"/>
    <w:rsid w:val="00BC3B2C"/>
    <w:rsid w:val="00BC6261"/>
    <w:rsid w:val="00BC6454"/>
    <w:rsid w:val="00BC6833"/>
    <w:rsid w:val="00BC69CA"/>
    <w:rsid w:val="00BC6B73"/>
    <w:rsid w:val="00BC75CE"/>
    <w:rsid w:val="00BD096B"/>
    <w:rsid w:val="00BD2766"/>
    <w:rsid w:val="00BD276B"/>
    <w:rsid w:val="00BD43E7"/>
    <w:rsid w:val="00BD56B6"/>
    <w:rsid w:val="00BD59A4"/>
    <w:rsid w:val="00BD78F0"/>
    <w:rsid w:val="00BE1461"/>
    <w:rsid w:val="00BE1A87"/>
    <w:rsid w:val="00BE264C"/>
    <w:rsid w:val="00BE4DA5"/>
    <w:rsid w:val="00BF0844"/>
    <w:rsid w:val="00BF0959"/>
    <w:rsid w:val="00BF2838"/>
    <w:rsid w:val="00BF29C6"/>
    <w:rsid w:val="00BF2F9A"/>
    <w:rsid w:val="00BF3A62"/>
    <w:rsid w:val="00BF7148"/>
    <w:rsid w:val="00BF77A4"/>
    <w:rsid w:val="00C02252"/>
    <w:rsid w:val="00C033C2"/>
    <w:rsid w:val="00C040B2"/>
    <w:rsid w:val="00C043EE"/>
    <w:rsid w:val="00C051B9"/>
    <w:rsid w:val="00C10323"/>
    <w:rsid w:val="00C108D1"/>
    <w:rsid w:val="00C11380"/>
    <w:rsid w:val="00C1182D"/>
    <w:rsid w:val="00C1359A"/>
    <w:rsid w:val="00C14E80"/>
    <w:rsid w:val="00C15C12"/>
    <w:rsid w:val="00C17703"/>
    <w:rsid w:val="00C17912"/>
    <w:rsid w:val="00C17A81"/>
    <w:rsid w:val="00C26963"/>
    <w:rsid w:val="00C26D47"/>
    <w:rsid w:val="00C314A1"/>
    <w:rsid w:val="00C327C2"/>
    <w:rsid w:val="00C34827"/>
    <w:rsid w:val="00C34B81"/>
    <w:rsid w:val="00C34CBD"/>
    <w:rsid w:val="00C3540C"/>
    <w:rsid w:val="00C35CFE"/>
    <w:rsid w:val="00C3643E"/>
    <w:rsid w:val="00C401EF"/>
    <w:rsid w:val="00C40DD1"/>
    <w:rsid w:val="00C4146C"/>
    <w:rsid w:val="00C42458"/>
    <w:rsid w:val="00C467E8"/>
    <w:rsid w:val="00C4790E"/>
    <w:rsid w:val="00C47B6F"/>
    <w:rsid w:val="00C50C6B"/>
    <w:rsid w:val="00C5405B"/>
    <w:rsid w:val="00C54196"/>
    <w:rsid w:val="00C54ADB"/>
    <w:rsid w:val="00C551AA"/>
    <w:rsid w:val="00C55BE1"/>
    <w:rsid w:val="00C5740D"/>
    <w:rsid w:val="00C61234"/>
    <w:rsid w:val="00C62C54"/>
    <w:rsid w:val="00C633FB"/>
    <w:rsid w:val="00C63847"/>
    <w:rsid w:val="00C641D1"/>
    <w:rsid w:val="00C651C0"/>
    <w:rsid w:val="00C65A73"/>
    <w:rsid w:val="00C66E1B"/>
    <w:rsid w:val="00C703C0"/>
    <w:rsid w:val="00C70A09"/>
    <w:rsid w:val="00C72922"/>
    <w:rsid w:val="00C77086"/>
    <w:rsid w:val="00C77F67"/>
    <w:rsid w:val="00C80CD5"/>
    <w:rsid w:val="00C81A38"/>
    <w:rsid w:val="00C81DEA"/>
    <w:rsid w:val="00C82650"/>
    <w:rsid w:val="00C83C7C"/>
    <w:rsid w:val="00C8487A"/>
    <w:rsid w:val="00C84A95"/>
    <w:rsid w:val="00C85822"/>
    <w:rsid w:val="00C8680E"/>
    <w:rsid w:val="00C86E8A"/>
    <w:rsid w:val="00C87104"/>
    <w:rsid w:val="00C87261"/>
    <w:rsid w:val="00C875E7"/>
    <w:rsid w:val="00C87922"/>
    <w:rsid w:val="00C90771"/>
    <w:rsid w:val="00C90CC1"/>
    <w:rsid w:val="00C9270D"/>
    <w:rsid w:val="00C92C69"/>
    <w:rsid w:val="00C95B16"/>
    <w:rsid w:val="00C96241"/>
    <w:rsid w:val="00CA04A2"/>
    <w:rsid w:val="00CA1818"/>
    <w:rsid w:val="00CA211D"/>
    <w:rsid w:val="00CA2855"/>
    <w:rsid w:val="00CA2B23"/>
    <w:rsid w:val="00CA323A"/>
    <w:rsid w:val="00CA44D0"/>
    <w:rsid w:val="00CA5E9D"/>
    <w:rsid w:val="00CA657E"/>
    <w:rsid w:val="00CA7263"/>
    <w:rsid w:val="00CA79BF"/>
    <w:rsid w:val="00CA7BF0"/>
    <w:rsid w:val="00CA7C71"/>
    <w:rsid w:val="00CB019D"/>
    <w:rsid w:val="00CB1100"/>
    <w:rsid w:val="00CB5158"/>
    <w:rsid w:val="00CB559A"/>
    <w:rsid w:val="00CB60A8"/>
    <w:rsid w:val="00CB6226"/>
    <w:rsid w:val="00CB68AD"/>
    <w:rsid w:val="00CC03BE"/>
    <w:rsid w:val="00CC1455"/>
    <w:rsid w:val="00CC1F3F"/>
    <w:rsid w:val="00CC22C6"/>
    <w:rsid w:val="00CC4F85"/>
    <w:rsid w:val="00CC5E47"/>
    <w:rsid w:val="00CC6025"/>
    <w:rsid w:val="00CC6EA2"/>
    <w:rsid w:val="00CC746D"/>
    <w:rsid w:val="00CD05E2"/>
    <w:rsid w:val="00CD1492"/>
    <w:rsid w:val="00CD1607"/>
    <w:rsid w:val="00CD1B0E"/>
    <w:rsid w:val="00CD2591"/>
    <w:rsid w:val="00CD3F0F"/>
    <w:rsid w:val="00CD57AE"/>
    <w:rsid w:val="00CD643E"/>
    <w:rsid w:val="00CD67F1"/>
    <w:rsid w:val="00CD6977"/>
    <w:rsid w:val="00CD6AE5"/>
    <w:rsid w:val="00CD7022"/>
    <w:rsid w:val="00CD7300"/>
    <w:rsid w:val="00CD7442"/>
    <w:rsid w:val="00CE237C"/>
    <w:rsid w:val="00CE3008"/>
    <w:rsid w:val="00CE3E5D"/>
    <w:rsid w:val="00CE4919"/>
    <w:rsid w:val="00CE4E67"/>
    <w:rsid w:val="00CE5B06"/>
    <w:rsid w:val="00CE602C"/>
    <w:rsid w:val="00CE6C31"/>
    <w:rsid w:val="00CE6F09"/>
    <w:rsid w:val="00CE72F4"/>
    <w:rsid w:val="00CE7551"/>
    <w:rsid w:val="00CE7831"/>
    <w:rsid w:val="00CF234C"/>
    <w:rsid w:val="00CF25AF"/>
    <w:rsid w:val="00CF2F3D"/>
    <w:rsid w:val="00CF468C"/>
    <w:rsid w:val="00CF4C05"/>
    <w:rsid w:val="00CF6282"/>
    <w:rsid w:val="00CF6A07"/>
    <w:rsid w:val="00CF73C2"/>
    <w:rsid w:val="00D00FFB"/>
    <w:rsid w:val="00D0168F"/>
    <w:rsid w:val="00D01A90"/>
    <w:rsid w:val="00D04FFD"/>
    <w:rsid w:val="00D05167"/>
    <w:rsid w:val="00D051FA"/>
    <w:rsid w:val="00D054B6"/>
    <w:rsid w:val="00D07BF0"/>
    <w:rsid w:val="00D12812"/>
    <w:rsid w:val="00D1317D"/>
    <w:rsid w:val="00D13FB2"/>
    <w:rsid w:val="00D149DB"/>
    <w:rsid w:val="00D1536B"/>
    <w:rsid w:val="00D24631"/>
    <w:rsid w:val="00D2473D"/>
    <w:rsid w:val="00D2571B"/>
    <w:rsid w:val="00D262C7"/>
    <w:rsid w:val="00D26B60"/>
    <w:rsid w:val="00D3204E"/>
    <w:rsid w:val="00D3330B"/>
    <w:rsid w:val="00D36B40"/>
    <w:rsid w:val="00D36CAE"/>
    <w:rsid w:val="00D40022"/>
    <w:rsid w:val="00D4045E"/>
    <w:rsid w:val="00D44154"/>
    <w:rsid w:val="00D44E61"/>
    <w:rsid w:val="00D468B5"/>
    <w:rsid w:val="00D47B05"/>
    <w:rsid w:val="00D5191F"/>
    <w:rsid w:val="00D537D1"/>
    <w:rsid w:val="00D543EF"/>
    <w:rsid w:val="00D544B5"/>
    <w:rsid w:val="00D54F17"/>
    <w:rsid w:val="00D5561E"/>
    <w:rsid w:val="00D55877"/>
    <w:rsid w:val="00D56E38"/>
    <w:rsid w:val="00D579FB"/>
    <w:rsid w:val="00D60115"/>
    <w:rsid w:val="00D60ACF"/>
    <w:rsid w:val="00D61E77"/>
    <w:rsid w:val="00D627D4"/>
    <w:rsid w:val="00D62A3F"/>
    <w:rsid w:val="00D637FA"/>
    <w:rsid w:val="00D6430E"/>
    <w:rsid w:val="00D650FC"/>
    <w:rsid w:val="00D6542F"/>
    <w:rsid w:val="00D658F3"/>
    <w:rsid w:val="00D65945"/>
    <w:rsid w:val="00D671C3"/>
    <w:rsid w:val="00D67211"/>
    <w:rsid w:val="00D67D1D"/>
    <w:rsid w:val="00D72A46"/>
    <w:rsid w:val="00D72FE3"/>
    <w:rsid w:val="00D73997"/>
    <w:rsid w:val="00D74494"/>
    <w:rsid w:val="00D7493E"/>
    <w:rsid w:val="00D755CF"/>
    <w:rsid w:val="00D815E9"/>
    <w:rsid w:val="00D826DB"/>
    <w:rsid w:val="00D8440A"/>
    <w:rsid w:val="00D844CF"/>
    <w:rsid w:val="00D844DD"/>
    <w:rsid w:val="00D84993"/>
    <w:rsid w:val="00D8554B"/>
    <w:rsid w:val="00D86533"/>
    <w:rsid w:val="00D900B8"/>
    <w:rsid w:val="00D9022A"/>
    <w:rsid w:val="00D9047C"/>
    <w:rsid w:val="00D9076A"/>
    <w:rsid w:val="00D912A0"/>
    <w:rsid w:val="00D91517"/>
    <w:rsid w:val="00D91A92"/>
    <w:rsid w:val="00D9266E"/>
    <w:rsid w:val="00D92899"/>
    <w:rsid w:val="00D931CA"/>
    <w:rsid w:val="00D93274"/>
    <w:rsid w:val="00D93C21"/>
    <w:rsid w:val="00D94335"/>
    <w:rsid w:val="00D94A3B"/>
    <w:rsid w:val="00D96291"/>
    <w:rsid w:val="00D96FA0"/>
    <w:rsid w:val="00D97D84"/>
    <w:rsid w:val="00DA1568"/>
    <w:rsid w:val="00DA164C"/>
    <w:rsid w:val="00DA2EE0"/>
    <w:rsid w:val="00DA4577"/>
    <w:rsid w:val="00DA642D"/>
    <w:rsid w:val="00DB10DD"/>
    <w:rsid w:val="00DB363D"/>
    <w:rsid w:val="00DB425B"/>
    <w:rsid w:val="00DB4A9D"/>
    <w:rsid w:val="00DC014C"/>
    <w:rsid w:val="00DC3320"/>
    <w:rsid w:val="00DC51BA"/>
    <w:rsid w:val="00DC623D"/>
    <w:rsid w:val="00DC7F38"/>
    <w:rsid w:val="00DD0F55"/>
    <w:rsid w:val="00DD1374"/>
    <w:rsid w:val="00DD1A70"/>
    <w:rsid w:val="00DD4B28"/>
    <w:rsid w:val="00DD53F4"/>
    <w:rsid w:val="00DD75B5"/>
    <w:rsid w:val="00DE4DDF"/>
    <w:rsid w:val="00DE5397"/>
    <w:rsid w:val="00DE5525"/>
    <w:rsid w:val="00DE56E8"/>
    <w:rsid w:val="00DE5E7D"/>
    <w:rsid w:val="00DE701E"/>
    <w:rsid w:val="00DF09C9"/>
    <w:rsid w:val="00DF2FD7"/>
    <w:rsid w:val="00DF437B"/>
    <w:rsid w:val="00DF4677"/>
    <w:rsid w:val="00DF5E5E"/>
    <w:rsid w:val="00DF7E9F"/>
    <w:rsid w:val="00E001DE"/>
    <w:rsid w:val="00E00B17"/>
    <w:rsid w:val="00E0350C"/>
    <w:rsid w:val="00E03743"/>
    <w:rsid w:val="00E049F5"/>
    <w:rsid w:val="00E04F8A"/>
    <w:rsid w:val="00E0613C"/>
    <w:rsid w:val="00E0711C"/>
    <w:rsid w:val="00E07DD8"/>
    <w:rsid w:val="00E1115B"/>
    <w:rsid w:val="00E11370"/>
    <w:rsid w:val="00E14360"/>
    <w:rsid w:val="00E14E17"/>
    <w:rsid w:val="00E15790"/>
    <w:rsid w:val="00E1763F"/>
    <w:rsid w:val="00E20E3D"/>
    <w:rsid w:val="00E21194"/>
    <w:rsid w:val="00E22628"/>
    <w:rsid w:val="00E23B66"/>
    <w:rsid w:val="00E2620E"/>
    <w:rsid w:val="00E26CEB"/>
    <w:rsid w:val="00E30E18"/>
    <w:rsid w:val="00E31420"/>
    <w:rsid w:val="00E3245F"/>
    <w:rsid w:val="00E32487"/>
    <w:rsid w:val="00E328D6"/>
    <w:rsid w:val="00E331E9"/>
    <w:rsid w:val="00E3326D"/>
    <w:rsid w:val="00E33485"/>
    <w:rsid w:val="00E35627"/>
    <w:rsid w:val="00E3595F"/>
    <w:rsid w:val="00E36FE0"/>
    <w:rsid w:val="00E37C08"/>
    <w:rsid w:val="00E37E4A"/>
    <w:rsid w:val="00E37E54"/>
    <w:rsid w:val="00E4016F"/>
    <w:rsid w:val="00E40C3C"/>
    <w:rsid w:val="00E41019"/>
    <w:rsid w:val="00E43249"/>
    <w:rsid w:val="00E43B21"/>
    <w:rsid w:val="00E44258"/>
    <w:rsid w:val="00E46349"/>
    <w:rsid w:val="00E47B60"/>
    <w:rsid w:val="00E5021C"/>
    <w:rsid w:val="00E50862"/>
    <w:rsid w:val="00E525BF"/>
    <w:rsid w:val="00E527B9"/>
    <w:rsid w:val="00E52960"/>
    <w:rsid w:val="00E53116"/>
    <w:rsid w:val="00E53D68"/>
    <w:rsid w:val="00E54AAA"/>
    <w:rsid w:val="00E55671"/>
    <w:rsid w:val="00E55975"/>
    <w:rsid w:val="00E56315"/>
    <w:rsid w:val="00E570C4"/>
    <w:rsid w:val="00E61DD2"/>
    <w:rsid w:val="00E621F5"/>
    <w:rsid w:val="00E634A4"/>
    <w:rsid w:val="00E63A18"/>
    <w:rsid w:val="00E64280"/>
    <w:rsid w:val="00E6433E"/>
    <w:rsid w:val="00E66085"/>
    <w:rsid w:val="00E66D39"/>
    <w:rsid w:val="00E66DE6"/>
    <w:rsid w:val="00E70740"/>
    <w:rsid w:val="00E7257C"/>
    <w:rsid w:val="00E72C95"/>
    <w:rsid w:val="00E73611"/>
    <w:rsid w:val="00E73B1F"/>
    <w:rsid w:val="00E73C72"/>
    <w:rsid w:val="00E740A6"/>
    <w:rsid w:val="00E74CC6"/>
    <w:rsid w:val="00E75F95"/>
    <w:rsid w:val="00E76663"/>
    <w:rsid w:val="00E777A8"/>
    <w:rsid w:val="00E82429"/>
    <w:rsid w:val="00E839B1"/>
    <w:rsid w:val="00E83AC1"/>
    <w:rsid w:val="00E85267"/>
    <w:rsid w:val="00E85B7F"/>
    <w:rsid w:val="00E86DFE"/>
    <w:rsid w:val="00E870FF"/>
    <w:rsid w:val="00E87B30"/>
    <w:rsid w:val="00E926C9"/>
    <w:rsid w:val="00E92D98"/>
    <w:rsid w:val="00E933F1"/>
    <w:rsid w:val="00E93FE9"/>
    <w:rsid w:val="00E9585A"/>
    <w:rsid w:val="00E95B51"/>
    <w:rsid w:val="00E96C73"/>
    <w:rsid w:val="00EA0202"/>
    <w:rsid w:val="00EA1A9D"/>
    <w:rsid w:val="00EA203A"/>
    <w:rsid w:val="00EA4DB0"/>
    <w:rsid w:val="00EA5DDD"/>
    <w:rsid w:val="00EA7B5C"/>
    <w:rsid w:val="00EB0EB7"/>
    <w:rsid w:val="00EB1A75"/>
    <w:rsid w:val="00EB1C84"/>
    <w:rsid w:val="00EB2D2D"/>
    <w:rsid w:val="00EB47A9"/>
    <w:rsid w:val="00EB4ED3"/>
    <w:rsid w:val="00EC005D"/>
    <w:rsid w:val="00EC1521"/>
    <w:rsid w:val="00EC27E7"/>
    <w:rsid w:val="00EC3D05"/>
    <w:rsid w:val="00EC4665"/>
    <w:rsid w:val="00EC4AD5"/>
    <w:rsid w:val="00EC4DB3"/>
    <w:rsid w:val="00EC5224"/>
    <w:rsid w:val="00EC5FAE"/>
    <w:rsid w:val="00ED0F64"/>
    <w:rsid w:val="00ED1406"/>
    <w:rsid w:val="00ED2256"/>
    <w:rsid w:val="00ED33E8"/>
    <w:rsid w:val="00ED37BB"/>
    <w:rsid w:val="00ED447A"/>
    <w:rsid w:val="00EE160D"/>
    <w:rsid w:val="00EE17DE"/>
    <w:rsid w:val="00EE3966"/>
    <w:rsid w:val="00EE57C2"/>
    <w:rsid w:val="00EE5E98"/>
    <w:rsid w:val="00EE6B5B"/>
    <w:rsid w:val="00EE7835"/>
    <w:rsid w:val="00EE7EB5"/>
    <w:rsid w:val="00EF0944"/>
    <w:rsid w:val="00EF119F"/>
    <w:rsid w:val="00EF1258"/>
    <w:rsid w:val="00EF1CE8"/>
    <w:rsid w:val="00EF24C6"/>
    <w:rsid w:val="00EF3A0D"/>
    <w:rsid w:val="00EF3F74"/>
    <w:rsid w:val="00EF40AC"/>
    <w:rsid w:val="00EF440F"/>
    <w:rsid w:val="00EF4717"/>
    <w:rsid w:val="00EF5D4A"/>
    <w:rsid w:val="00EF5FF2"/>
    <w:rsid w:val="00F00299"/>
    <w:rsid w:val="00F01726"/>
    <w:rsid w:val="00F01C4C"/>
    <w:rsid w:val="00F02732"/>
    <w:rsid w:val="00F046D2"/>
    <w:rsid w:val="00F04B85"/>
    <w:rsid w:val="00F05160"/>
    <w:rsid w:val="00F05E98"/>
    <w:rsid w:val="00F068B3"/>
    <w:rsid w:val="00F108DB"/>
    <w:rsid w:val="00F108F9"/>
    <w:rsid w:val="00F1097A"/>
    <w:rsid w:val="00F127C2"/>
    <w:rsid w:val="00F12F74"/>
    <w:rsid w:val="00F131A0"/>
    <w:rsid w:val="00F13D44"/>
    <w:rsid w:val="00F14A0E"/>
    <w:rsid w:val="00F16B4F"/>
    <w:rsid w:val="00F20F09"/>
    <w:rsid w:val="00F238E8"/>
    <w:rsid w:val="00F23DD7"/>
    <w:rsid w:val="00F265B4"/>
    <w:rsid w:val="00F26F52"/>
    <w:rsid w:val="00F27C54"/>
    <w:rsid w:val="00F30644"/>
    <w:rsid w:val="00F30F28"/>
    <w:rsid w:val="00F31649"/>
    <w:rsid w:val="00F322E8"/>
    <w:rsid w:val="00F3269A"/>
    <w:rsid w:val="00F32FE7"/>
    <w:rsid w:val="00F33867"/>
    <w:rsid w:val="00F33FFE"/>
    <w:rsid w:val="00F3653F"/>
    <w:rsid w:val="00F4167A"/>
    <w:rsid w:val="00F42F34"/>
    <w:rsid w:val="00F44F55"/>
    <w:rsid w:val="00F46447"/>
    <w:rsid w:val="00F46587"/>
    <w:rsid w:val="00F467DB"/>
    <w:rsid w:val="00F47353"/>
    <w:rsid w:val="00F51BE7"/>
    <w:rsid w:val="00F51BF8"/>
    <w:rsid w:val="00F53F9B"/>
    <w:rsid w:val="00F5559C"/>
    <w:rsid w:val="00F56D10"/>
    <w:rsid w:val="00F5752E"/>
    <w:rsid w:val="00F5782B"/>
    <w:rsid w:val="00F57E01"/>
    <w:rsid w:val="00F603FB"/>
    <w:rsid w:val="00F609CF"/>
    <w:rsid w:val="00F61B60"/>
    <w:rsid w:val="00F62E53"/>
    <w:rsid w:val="00F6341A"/>
    <w:rsid w:val="00F63DB8"/>
    <w:rsid w:val="00F64215"/>
    <w:rsid w:val="00F64616"/>
    <w:rsid w:val="00F6472F"/>
    <w:rsid w:val="00F65313"/>
    <w:rsid w:val="00F65AEF"/>
    <w:rsid w:val="00F65C7D"/>
    <w:rsid w:val="00F66790"/>
    <w:rsid w:val="00F668C7"/>
    <w:rsid w:val="00F675D7"/>
    <w:rsid w:val="00F67C7E"/>
    <w:rsid w:val="00F719D1"/>
    <w:rsid w:val="00F73BBA"/>
    <w:rsid w:val="00F74AEF"/>
    <w:rsid w:val="00F76254"/>
    <w:rsid w:val="00F76C05"/>
    <w:rsid w:val="00F7777B"/>
    <w:rsid w:val="00F83234"/>
    <w:rsid w:val="00F837C8"/>
    <w:rsid w:val="00F8461D"/>
    <w:rsid w:val="00F8465B"/>
    <w:rsid w:val="00F84DAA"/>
    <w:rsid w:val="00F8601E"/>
    <w:rsid w:val="00F90414"/>
    <w:rsid w:val="00F90686"/>
    <w:rsid w:val="00F910B6"/>
    <w:rsid w:val="00F93066"/>
    <w:rsid w:val="00F9392A"/>
    <w:rsid w:val="00F94052"/>
    <w:rsid w:val="00F94079"/>
    <w:rsid w:val="00F9739B"/>
    <w:rsid w:val="00F97B32"/>
    <w:rsid w:val="00FA0091"/>
    <w:rsid w:val="00FA152B"/>
    <w:rsid w:val="00FA20D6"/>
    <w:rsid w:val="00FA2A33"/>
    <w:rsid w:val="00FA5416"/>
    <w:rsid w:val="00FA7264"/>
    <w:rsid w:val="00FB0672"/>
    <w:rsid w:val="00FB2113"/>
    <w:rsid w:val="00FB4FD4"/>
    <w:rsid w:val="00FB68AE"/>
    <w:rsid w:val="00FC2138"/>
    <w:rsid w:val="00FC2162"/>
    <w:rsid w:val="00FC4707"/>
    <w:rsid w:val="00FC55FC"/>
    <w:rsid w:val="00FC6867"/>
    <w:rsid w:val="00FC6A70"/>
    <w:rsid w:val="00FC7067"/>
    <w:rsid w:val="00FC76FE"/>
    <w:rsid w:val="00FD0112"/>
    <w:rsid w:val="00FD1A77"/>
    <w:rsid w:val="00FD25D4"/>
    <w:rsid w:val="00FD296A"/>
    <w:rsid w:val="00FD2CC6"/>
    <w:rsid w:val="00FD3622"/>
    <w:rsid w:val="00FD44D7"/>
    <w:rsid w:val="00FD50AE"/>
    <w:rsid w:val="00FD5E53"/>
    <w:rsid w:val="00FD5E76"/>
    <w:rsid w:val="00FD63D6"/>
    <w:rsid w:val="00FD6557"/>
    <w:rsid w:val="00FE0A9B"/>
    <w:rsid w:val="00FE1FD1"/>
    <w:rsid w:val="00FE247E"/>
    <w:rsid w:val="00FE3A11"/>
    <w:rsid w:val="00FE455A"/>
    <w:rsid w:val="00FE4E5A"/>
    <w:rsid w:val="00FE54CC"/>
    <w:rsid w:val="00FE760C"/>
    <w:rsid w:val="00FE78B3"/>
    <w:rsid w:val="00FF01FC"/>
    <w:rsid w:val="00FF08EE"/>
    <w:rsid w:val="00FF1D4C"/>
    <w:rsid w:val="00FF2439"/>
    <w:rsid w:val="00FF370E"/>
    <w:rsid w:val="00FF43A5"/>
    <w:rsid w:val="00FF51E2"/>
    <w:rsid w:val="00FF670B"/>
    <w:rsid w:val="00FF6B6A"/>
    <w:rsid w:val="00FF7979"/>
    <w:rsid w:val="00FF7F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99"/>
    <w:pPr>
      <w:autoSpaceDE w:val="0"/>
      <w:autoSpaceDN w:val="0"/>
    </w:pPr>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sz w:val="20"/>
      <w:szCs w:val="20"/>
      <w:lang/>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hAnsi="Times New Roman" w:cs="Times New Roman"/>
      <w:sz w:val="20"/>
      <w:szCs w:val="20"/>
    </w:rPr>
  </w:style>
  <w:style w:type="paragraph" w:styleId="BodyText">
    <w:name w:val="Body Text"/>
    <w:basedOn w:val="Normal"/>
    <w:link w:val="BodyTextChar"/>
    <w:uiPriority w:val="99"/>
    <w:pPr>
      <w:spacing w:after="120"/>
    </w:pPr>
    <w:rPr>
      <w:lang/>
    </w:rPr>
  </w:style>
  <w:style w:type="character" w:customStyle="1" w:styleId="BodyTextChar">
    <w:name w:val="Body Text Char"/>
    <w:link w:val="BodyText"/>
    <w:uiPriority w:val="99"/>
    <w:rPr>
      <w:rFonts w:ascii="Times New Roman" w:hAnsi="Times New Roman" w:cs="Times New Roman"/>
      <w:sz w:val="24"/>
      <w:szCs w:val="24"/>
    </w:rPr>
  </w:style>
  <w:style w:type="paragraph" w:styleId="Header">
    <w:name w:val="header"/>
    <w:basedOn w:val="Normal"/>
    <w:link w:val="HeaderChar"/>
    <w:uiPriority w:val="99"/>
    <w:pPr>
      <w:tabs>
        <w:tab w:val="center" w:pos="4153"/>
        <w:tab w:val="right" w:pos="8306"/>
      </w:tabs>
    </w:pPr>
    <w:rPr>
      <w:lang/>
    </w:rPr>
  </w:style>
  <w:style w:type="character" w:customStyle="1" w:styleId="HeaderChar">
    <w:name w:val="Header Char"/>
    <w:link w:val="Header"/>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b/>
      <w:bCs/>
      <w:sz w:val="20"/>
      <w:szCs w:val="20"/>
      <w:lang/>
    </w:rPr>
  </w:style>
  <w:style w:type="character" w:customStyle="1" w:styleId="TitleChar">
    <w:name w:val="Title Char"/>
    <w:link w:val="Title"/>
    <w:uiPriority w:val="99"/>
    <w:rPr>
      <w:rFonts w:ascii="Times New Roman" w:hAnsi="Times New Roman" w:cs="Times New Roman"/>
      <w:b/>
      <w:bCs/>
      <w:sz w:val="20"/>
      <w:szCs w:val="20"/>
    </w:rPr>
  </w:style>
  <w:style w:type="paragraph" w:customStyle="1" w:styleId="naisnod">
    <w:name w:val="naisnod"/>
    <w:basedOn w:val="Normal"/>
    <w:uiPriority w:val="99"/>
    <w:pPr>
      <w:spacing w:before="150" w:after="150"/>
      <w:jc w:val="center"/>
    </w:pPr>
    <w:rPr>
      <w:b/>
      <w:bCs/>
    </w:rPr>
  </w:style>
  <w:style w:type="character" w:styleId="Hyperlink">
    <w:name w:val="Hyperlink"/>
    <w:uiPriority w:val="99"/>
    <w:rPr>
      <w:color w:val="0000FF"/>
      <w:u w:val="single"/>
    </w:rPr>
  </w:style>
  <w:style w:type="paragraph" w:customStyle="1" w:styleId="naisf">
    <w:name w:val="naisf"/>
    <w:basedOn w:val="Normal"/>
    <w:pPr>
      <w:spacing w:before="100" w:after="100"/>
    </w:pPr>
  </w:style>
  <w:style w:type="paragraph" w:styleId="ListParagraph">
    <w:name w:val="List Paragraph"/>
    <w:basedOn w:val="Normal"/>
    <w:uiPriority w:val="34"/>
    <w:qFormat/>
    <w:pPr>
      <w:ind w:left="720"/>
    </w:pPr>
  </w:style>
  <w:style w:type="paragraph" w:styleId="Footer">
    <w:name w:val="footer"/>
    <w:basedOn w:val="Normal"/>
    <w:link w:val="FooterChar"/>
    <w:uiPriority w:val="99"/>
    <w:pPr>
      <w:tabs>
        <w:tab w:val="center" w:pos="4153"/>
        <w:tab w:val="right" w:pos="8306"/>
      </w:tabs>
    </w:pPr>
    <w:rPr>
      <w:lang/>
    </w:rPr>
  </w:style>
  <w:style w:type="character" w:customStyle="1" w:styleId="FooterChar">
    <w:name w:val="Footer Char"/>
    <w:link w:val="Footer"/>
    <w:uiPriority w:val="99"/>
    <w:rPr>
      <w:rFonts w:ascii="Times New Roman" w:hAnsi="Times New Roman" w:cs="Times New Roman"/>
      <w:sz w:val="24"/>
      <w:szCs w:val="24"/>
    </w:rPr>
  </w:style>
  <w:style w:type="paragraph" w:styleId="BlockText">
    <w:name w:val="Block Text"/>
    <w:basedOn w:val="Normal"/>
    <w:uiPriority w:val="99"/>
    <w:pPr>
      <w:spacing w:after="120"/>
      <w:ind w:left="33" w:right="-108" w:firstLine="720"/>
    </w:pPr>
  </w:style>
  <w:style w:type="paragraph" w:styleId="BodyText2">
    <w:name w:val="Body Text 2"/>
    <w:basedOn w:val="Normal"/>
    <w:link w:val="BodyText2Char"/>
    <w:uiPriority w:val="99"/>
    <w:pPr>
      <w:spacing w:after="120"/>
      <w:ind w:right="-108"/>
      <w:jc w:val="both"/>
    </w:pPr>
    <w:rPr>
      <w:lang/>
    </w:rPr>
  </w:style>
  <w:style w:type="character" w:customStyle="1" w:styleId="BodyText2Char">
    <w:name w:val="Body Text 2 Char"/>
    <w:link w:val="BodyText2"/>
    <w:uiPriority w:val="99"/>
    <w:semiHidden/>
    <w:rsid w:val="00B750A6"/>
    <w:rPr>
      <w:rFonts w:ascii="Times New Roman" w:hAnsi="Times New Roman"/>
      <w:sz w:val="24"/>
      <w:szCs w:val="24"/>
    </w:rPr>
  </w:style>
  <w:style w:type="paragraph" w:styleId="BodyTextIndent">
    <w:name w:val="Body Text Indent"/>
    <w:basedOn w:val="Normal"/>
    <w:link w:val="BodyTextIndentChar"/>
    <w:uiPriority w:val="99"/>
    <w:unhideWhenUsed/>
    <w:rsid w:val="00426CD7"/>
    <w:pPr>
      <w:autoSpaceDE/>
      <w:autoSpaceDN/>
      <w:spacing w:after="120"/>
      <w:ind w:left="283"/>
    </w:pPr>
    <w:rPr>
      <w:lang w:eastAsia="en-US"/>
    </w:rPr>
  </w:style>
  <w:style w:type="character" w:customStyle="1" w:styleId="BodyTextIndentChar">
    <w:name w:val="Body Text Indent Char"/>
    <w:link w:val="BodyTextIndent"/>
    <w:uiPriority w:val="99"/>
    <w:rsid w:val="00426CD7"/>
    <w:rPr>
      <w:rFonts w:ascii="Times New Roman" w:hAnsi="Times New Roman"/>
      <w:sz w:val="24"/>
      <w:szCs w:val="24"/>
      <w:lang w:eastAsia="en-US"/>
    </w:rPr>
  </w:style>
  <w:style w:type="character" w:styleId="CommentReference">
    <w:name w:val="annotation reference"/>
    <w:uiPriority w:val="99"/>
    <w:semiHidden/>
    <w:unhideWhenUsed/>
    <w:rsid w:val="00520C36"/>
    <w:rPr>
      <w:sz w:val="16"/>
      <w:szCs w:val="16"/>
    </w:rPr>
  </w:style>
  <w:style w:type="paragraph" w:styleId="CommentText">
    <w:name w:val="annotation text"/>
    <w:basedOn w:val="Normal"/>
    <w:link w:val="CommentTextChar"/>
    <w:uiPriority w:val="99"/>
    <w:semiHidden/>
    <w:unhideWhenUsed/>
    <w:rsid w:val="00520C36"/>
    <w:rPr>
      <w:sz w:val="20"/>
      <w:szCs w:val="20"/>
      <w:lang/>
    </w:rPr>
  </w:style>
  <w:style w:type="character" w:customStyle="1" w:styleId="CommentTextChar">
    <w:name w:val="Comment Text Char"/>
    <w:link w:val="CommentText"/>
    <w:uiPriority w:val="99"/>
    <w:semiHidden/>
    <w:rsid w:val="00520C3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20C36"/>
    <w:rPr>
      <w:b/>
      <w:bCs/>
    </w:rPr>
  </w:style>
  <w:style w:type="character" w:customStyle="1" w:styleId="CommentSubjectChar">
    <w:name w:val="Comment Subject Char"/>
    <w:link w:val="CommentSubject"/>
    <w:uiPriority w:val="99"/>
    <w:semiHidden/>
    <w:rsid w:val="00520C36"/>
    <w:rPr>
      <w:rFonts w:ascii="Times New Roman" w:hAnsi="Times New Roman"/>
      <w:b/>
      <w:bCs/>
    </w:rPr>
  </w:style>
  <w:style w:type="paragraph" w:styleId="BalloonText">
    <w:name w:val="Balloon Text"/>
    <w:basedOn w:val="Normal"/>
    <w:link w:val="BalloonTextChar"/>
    <w:uiPriority w:val="99"/>
    <w:semiHidden/>
    <w:unhideWhenUsed/>
    <w:rsid w:val="00520C36"/>
    <w:rPr>
      <w:rFonts w:ascii="Tahoma" w:hAnsi="Tahoma"/>
      <w:sz w:val="16"/>
      <w:szCs w:val="16"/>
      <w:lang/>
    </w:rPr>
  </w:style>
  <w:style w:type="character" w:customStyle="1" w:styleId="BalloonTextChar">
    <w:name w:val="Balloon Text Char"/>
    <w:link w:val="BalloonText"/>
    <w:uiPriority w:val="99"/>
    <w:semiHidden/>
    <w:rsid w:val="00520C36"/>
    <w:rPr>
      <w:rFonts w:ascii="Tahoma" w:hAnsi="Tahoma" w:cs="Tahoma"/>
      <w:sz w:val="16"/>
      <w:szCs w:val="16"/>
    </w:rPr>
  </w:style>
  <w:style w:type="paragraph" w:styleId="NoSpacing">
    <w:name w:val="No Spacing"/>
    <w:uiPriority w:val="1"/>
    <w:qFormat/>
    <w:rsid w:val="00E53D68"/>
    <w:pPr>
      <w:autoSpaceDE w:val="0"/>
      <w:autoSpaceDN w:val="0"/>
    </w:pPr>
    <w:rPr>
      <w:rFonts w:ascii="Times New Roman" w:hAnsi="Times New Roman"/>
      <w:sz w:val="24"/>
      <w:szCs w:val="24"/>
    </w:rPr>
  </w:style>
  <w:style w:type="paragraph" w:customStyle="1" w:styleId="naisc">
    <w:name w:val="naisc"/>
    <w:basedOn w:val="Normal"/>
    <w:rsid w:val="00C703C0"/>
    <w:pPr>
      <w:autoSpaceDE/>
      <w:autoSpaceDN/>
      <w:spacing w:before="75" w:after="75"/>
      <w:jc w:val="center"/>
    </w:pPr>
  </w:style>
  <w:style w:type="paragraph" w:customStyle="1" w:styleId="naiskr">
    <w:name w:val="naiskr"/>
    <w:basedOn w:val="Normal"/>
    <w:rsid w:val="00B82F8F"/>
    <w:pPr>
      <w:autoSpaceDE/>
      <w:autoSpaceDN/>
      <w:spacing w:before="100" w:beforeAutospacing="1" w:after="100" w:afterAutospacing="1"/>
    </w:pPr>
  </w:style>
  <w:style w:type="paragraph" w:styleId="NormalWeb">
    <w:name w:val="Normal (Web)"/>
    <w:basedOn w:val="Normal"/>
    <w:uiPriority w:val="99"/>
    <w:qFormat/>
    <w:rsid w:val="00B82F8F"/>
    <w:pPr>
      <w:autoSpaceDE/>
      <w:autoSpaceDN/>
      <w:spacing w:before="100" w:beforeAutospacing="1" w:after="100" w:afterAutospacing="1"/>
    </w:pPr>
  </w:style>
  <w:style w:type="character" w:customStyle="1" w:styleId="apple-style-span">
    <w:name w:val="apple-style-span"/>
    <w:rsid w:val="00B238AE"/>
  </w:style>
  <w:style w:type="character" w:customStyle="1" w:styleId="normal1">
    <w:name w:val="normal1"/>
    <w:rsid w:val="008272A0"/>
    <w:rPr>
      <w:rFonts w:ascii="Verdana" w:hAnsi="Verdana" w:hint="default"/>
      <w:b w:val="0"/>
      <w:bCs w:val="0"/>
      <w:sz w:val="18"/>
      <w:szCs w:val="18"/>
    </w:rPr>
  </w:style>
  <w:style w:type="paragraph" w:customStyle="1" w:styleId="naispant">
    <w:name w:val="naispant"/>
    <w:basedOn w:val="Normal"/>
    <w:rsid w:val="000E2EB3"/>
    <w:pPr>
      <w:autoSpaceDE/>
      <w:autoSpaceDN/>
      <w:spacing w:before="100" w:beforeAutospacing="1" w:after="100" w:afterAutospacing="1"/>
    </w:pPr>
    <w:rPr>
      <w:color w:val="000000"/>
    </w:rPr>
  </w:style>
  <w:style w:type="paragraph" w:styleId="FootnoteText">
    <w:name w:val="footnote text"/>
    <w:basedOn w:val="Normal"/>
    <w:link w:val="FootnoteTextChar"/>
    <w:uiPriority w:val="99"/>
    <w:unhideWhenUsed/>
    <w:rsid w:val="0070305E"/>
    <w:pPr>
      <w:autoSpaceDE/>
      <w:autoSpaceDN/>
    </w:pPr>
    <w:rPr>
      <w:sz w:val="20"/>
      <w:szCs w:val="20"/>
      <w:lang/>
    </w:rPr>
  </w:style>
  <w:style w:type="character" w:customStyle="1" w:styleId="FootnoteTextChar">
    <w:name w:val="Footnote Text Char"/>
    <w:link w:val="FootnoteText"/>
    <w:uiPriority w:val="99"/>
    <w:rsid w:val="0070305E"/>
    <w:rPr>
      <w:rFonts w:ascii="Times New Roman" w:hAnsi="Times New Roman"/>
    </w:rPr>
  </w:style>
  <w:style w:type="character" w:styleId="FootnoteReference">
    <w:name w:val="footnote reference"/>
    <w:uiPriority w:val="99"/>
    <w:unhideWhenUsed/>
    <w:rsid w:val="0070305E"/>
    <w:rPr>
      <w:vertAlign w:val="superscript"/>
    </w:rPr>
  </w:style>
  <w:style w:type="paragraph" w:customStyle="1" w:styleId="astandard3520normal">
    <w:name w:val="a_standard__35__20_normal"/>
    <w:basedOn w:val="Normal"/>
    <w:rsid w:val="00AC731E"/>
    <w:pPr>
      <w:autoSpaceDE/>
      <w:autoSpaceDN/>
      <w:spacing w:before="100" w:beforeAutospacing="1" w:after="100" w:afterAutospacing="1"/>
    </w:pPr>
    <w:rPr>
      <w:rFonts w:eastAsia="Calibri"/>
      <w:color w:val="000000"/>
    </w:rPr>
  </w:style>
  <w:style w:type="character" w:customStyle="1" w:styleId="spelle">
    <w:name w:val="spelle"/>
    <w:rsid w:val="001D7665"/>
  </w:style>
  <w:style w:type="paragraph" w:customStyle="1" w:styleId="sti-art2">
    <w:name w:val="sti-art2"/>
    <w:basedOn w:val="Normal"/>
    <w:rsid w:val="00A71D8A"/>
    <w:pPr>
      <w:autoSpaceDE/>
      <w:autoSpaceDN/>
      <w:spacing w:before="60" w:after="120" w:line="312" w:lineRule="atLeast"/>
      <w:jc w:val="center"/>
    </w:pPr>
    <w:rPr>
      <w:b/>
      <w:bCs/>
    </w:rPr>
  </w:style>
</w:styles>
</file>

<file path=word/webSettings.xml><?xml version="1.0" encoding="utf-8"?>
<w:webSettings xmlns:r="http://schemas.openxmlformats.org/officeDocument/2006/relationships" xmlns:w="http://schemas.openxmlformats.org/wordprocessingml/2006/main">
  <w:divs>
    <w:div w:id="8332552">
      <w:bodyDiv w:val="1"/>
      <w:marLeft w:val="0"/>
      <w:marRight w:val="0"/>
      <w:marTop w:val="0"/>
      <w:marBottom w:val="0"/>
      <w:divBdr>
        <w:top w:val="none" w:sz="0" w:space="0" w:color="auto"/>
        <w:left w:val="none" w:sz="0" w:space="0" w:color="auto"/>
        <w:bottom w:val="none" w:sz="0" w:space="0" w:color="auto"/>
        <w:right w:val="none" w:sz="0" w:space="0" w:color="auto"/>
      </w:divBdr>
    </w:div>
    <w:div w:id="17439756">
      <w:bodyDiv w:val="1"/>
      <w:marLeft w:val="0"/>
      <w:marRight w:val="0"/>
      <w:marTop w:val="0"/>
      <w:marBottom w:val="0"/>
      <w:divBdr>
        <w:top w:val="none" w:sz="0" w:space="0" w:color="auto"/>
        <w:left w:val="none" w:sz="0" w:space="0" w:color="auto"/>
        <w:bottom w:val="none" w:sz="0" w:space="0" w:color="auto"/>
        <w:right w:val="none" w:sz="0" w:space="0" w:color="auto"/>
      </w:divBdr>
    </w:div>
    <w:div w:id="35157415">
      <w:bodyDiv w:val="1"/>
      <w:marLeft w:val="0"/>
      <w:marRight w:val="0"/>
      <w:marTop w:val="0"/>
      <w:marBottom w:val="0"/>
      <w:divBdr>
        <w:top w:val="none" w:sz="0" w:space="0" w:color="auto"/>
        <w:left w:val="none" w:sz="0" w:space="0" w:color="auto"/>
        <w:bottom w:val="none" w:sz="0" w:space="0" w:color="auto"/>
        <w:right w:val="none" w:sz="0" w:space="0" w:color="auto"/>
      </w:divBdr>
    </w:div>
    <w:div w:id="37553260">
      <w:bodyDiv w:val="1"/>
      <w:marLeft w:val="0"/>
      <w:marRight w:val="0"/>
      <w:marTop w:val="0"/>
      <w:marBottom w:val="0"/>
      <w:divBdr>
        <w:top w:val="none" w:sz="0" w:space="0" w:color="auto"/>
        <w:left w:val="none" w:sz="0" w:space="0" w:color="auto"/>
        <w:bottom w:val="none" w:sz="0" w:space="0" w:color="auto"/>
        <w:right w:val="none" w:sz="0" w:space="0" w:color="auto"/>
      </w:divBdr>
    </w:div>
    <w:div w:id="59643068">
      <w:bodyDiv w:val="1"/>
      <w:marLeft w:val="0"/>
      <w:marRight w:val="0"/>
      <w:marTop w:val="0"/>
      <w:marBottom w:val="0"/>
      <w:divBdr>
        <w:top w:val="none" w:sz="0" w:space="0" w:color="auto"/>
        <w:left w:val="none" w:sz="0" w:space="0" w:color="auto"/>
        <w:bottom w:val="none" w:sz="0" w:space="0" w:color="auto"/>
        <w:right w:val="none" w:sz="0" w:space="0" w:color="auto"/>
      </w:divBdr>
    </w:div>
    <w:div w:id="59986386">
      <w:bodyDiv w:val="1"/>
      <w:marLeft w:val="0"/>
      <w:marRight w:val="0"/>
      <w:marTop w:val="0"/>
      <w:marBottom w:val="0"/>
      <w:divBdr>
        <w:top w:val="none" w:sz="0" w:space="0" w:color="auto"/>
        <w:left w:val="none" w:sz="0" w:space="0" w:color="auto"/>
        <w:bottom w:val="none" w:sz="0" w:space="0" w:color="auto"/>
        <w:right w:val="none" w:sz="0" w:space="0" w:color="auto"/>
      </w:divBdr>
    </w:div>
    <w:div w:id="145780167">
      <w:bodyDiv w:val="1"/>
      <w:marLeft w:val="0"/>
      <w:marRight w:val="0"/>
      <w:marTop w:val="0"/>
      <w:marBottom w:val="0"/>
      <w:divBdr>
        <w:top w:val="none" w:sz="0" w:space="0" w:color="auto"/>
        <w:left w:val="none" w:sz="0" w:space="0" w:color="auto"/>
        <w:bottom w:val="none" w:sz="0" w:space="0" w:color="auto"/>
        <w:right w:val="none" w:sz="0" w:space="0" w:color="auto"/>
      </w:divBdr>
    </w:div>
    <w:div w:id="175460048">
      <w:bodyDiv w:val="1"/>
      <w:marLeft w:val="0"/>
      <w:marRight w:val="0"/>
      <w:marTop w:val="0"/>
      <w:marBottom w:val="0"/>
      <w:divBdr>
        <w:top w:val="none" w:sz="0" w:space="0" w:color="auto"/>
        <w:left w:val="none" w:sz="0" w:space="0" w:color="auto"/>
        <w:bottom w:val="none" w:sz="0" w:space="0" w:color="auto"/>
        <w:right w:val="none" w:sz="0" w:space="0" w:color="auto"/>
      </w:divBdr>
    </w:div>
    <w:div w:id="191773045">
      <w:bodyDiv w:val="1"/>
      <w:marLeft w:val="0"/>
      <w:marRight w:val="0"/>
      <w:marTop w:val="0"/>
      <w:marBottom w:val="0"/>
      <w:divBdr>
        <w:top w:val="none" w:sz="0" w:space="0" w:color="auto"/>
        <w:left w:val="none" w:sz="0" w:space="0" w:color="auto"/>
        <w:bottom w:val="none" w:sz="0" w:space="0" w:color="auto"/>
        <w:right w:val="none" w:sz="0" w:space="0" w:color="auto"/>
      </w:divBdr>
    </w:div>
    <w:div w:id="213587220">
      <w:bodyDiv w:val="1"/>
      <w:marLeft w:val="0"/>
      <w:marRight w:val="0"/>
      <w:marTop w:val="0"/>
      <w:marBottom w:val="0"/>
      <w:divBdr>
        <w:top w:val="none" w:sz="0" w:space="0" w:color="auto"/>
        <w:left w:val="none" w:sz="0" w:space="0" w:color="auto"/>
        <w:bottom w:val="none" w:sz="0" w:space="0" w:color="auto"/>
        <w:right w:val="none" w:sz="0" w:space="0" w:color="auto"/>
      </w:divBdr>
    </w:div>
    <w:div w:id="220481527">
      <w:bodyDiv w:val="1"/>
      <w:marLeft w:val="0"/>
      <w:marRight w:val="0"/>
      <w:marTop w:val="0"/>
      <w:marBottom w:val="0"/>
      <w:divBdr>
        <w:top w:val="none" w:sz="0" w:space="0" w:color="auto"/>
        <w:left w:val="none" w:sz="0" w:space="0" w:color="auto"/>
        <w:bottom w:val="none" w:sz="0" w:space="0" w:color="auto"/>
        <w:right w:val="none" w:sz="0" w:space="0" w:color="auto"/>
      </w:divBdr>
    </w:div>
    <w:div w:id="272521962">
      <w:bodyDiv w:val="1"/>
      <w:marLeft w:val="0"/>
      <w:marRight w:val="0"/>
      <w:marTop w:val="0"/>
      <w:marBottom w:val="0"/>
      <w:divBdr>
        <w:top w:val="none" w:sz="0" w:space="0" w:color="auto"/>
        <w:left w:val="none" w:sz="0" w:space="0" w:color="auto"/>
        <w:bottom w:val="none" w:sz="0" w:space="0" w:color="auto"/>
        <w:right w:val="none" w:sz="0" w:space="0" w:color="auto"/>
      </w:divBdr>
    </w:div>
    <w:div w:id="350298113">
      <w:bodyDiv w:val="1"/>
      <w:marLeft w:val="0"/>
      <w:marRight w:val="0"/>
      <w:marTop w:val="0"/>
      <w:marBottom w:val="0"/>
      <w:divBdr>
        <w:top w:val="none" w:sz="0" w:space="0" w:color="auto"/>
        <w:left w:val="none" w:sz="0" w:space="0" w:color="auto"/>
        <w:bottom w:val="none" w:sz="0" w:space="0" w:color="auto"/>
        <w:right w:val="none" w:sz="0" w:space="0" w:color="auto"/>
      </w:divBdr>
    </w:div>
    <w:div w:id="411125347">
      <w:bodyDiv w:val="1"/>
      <w:marLeft w:val="0"/>
      <w:marRight w:val="0"/>
      <w:marTop w:val="0"/>
      <w:marBottom w:val="0"/>
      <w:divBdr>
        <w:top w:val="none" w:sz="0" w:space="0" w:color="auto"/>
        <w:left w:val="none" w:sz="0" w:space="0" w:color="auto"/>
        <w:bottom w:val="none" w:sz="0" w:space="0" w:color="auto"/>
        <w:right w:val="none" w:sz="0" w:space="0" w:color="auto"/>
      </w:divBdr>
    </w:div>
    <w:div w:id="431126294">
      <w:bodyDiv w:val="1"/>
      <w:marLeft w:val="0"/>
      <w:marRight w:val="0"/>
      <w:marTop w:val="0"/>
      <w:marBottom w:val="0"/>
      <w:divBdr>
        <w:top w:val="none" w:sz="0" w:space="0" w:color="auto"/>
        <w:left w:val="none" w:sz="0" w:space="0" w:color="auto"/>
        <w:bottom w:val="none" w:sz="0" w:space="0" w:color="auto"/>
        <w:right w:val="none" w:sz="0" w:space="0" w:color="auto"/>
      </w:divBdr>
    </w:div>
    <w:div w:id="431319186">
      <w:bodyDiv w:val="1"/>
      <w:marLeft w:val="0"/>
      <w:marRight w:val="0"/>
      <w:marTop w:val="0"/>
      <w:marBottom w:val="0"/>
      <w:divBdr>
        <w:top w:val="none" w:sz="0" w:space="0" w:color="auto"/>
        <w:left w:val="none" w:sz="0" w:space="0" w:color="auto"/>
        <w:bottom w:val="none" w:sz="0" w:space="0" w:color="auto"/>
        <w:right w:val="none" w:sz="0" w:space="0" w:color="auto"/>
      </w:divBdr>
    </w:div>
    <w:div w:id="458841848">
      <w:bodyDiv w:val="1"/>
      <w:marLeft w:val="0"/>
      <w:marRight w:val="0"/>
      <w:marTop w:val="0"/>
      <w:marBottom w:val="0"/>
      <w:divBdr>
        <w:top w:val="none" w:sz="0" w:space="0" w:color="auto"/>
        <w:left w:val="none" w:sz="0" w:space="0" w:color="auto"/>
        <w:bottom w:val="none" w:sz="0" w:space="0" w:color="auto"/>
        <w:right w:val="none" w:sz="0" w:space="0" w:color="auto"/>
      </w:divBdr>
      <w:divsChild>
        <w:div w:id="1507553672">
          <w:marLeft w:val="0"/>
          <w:marRight w:val="0"/>
          <w:marTop w:val="0"/>
          <w:marBottom w:val="0"/>
          <w:divBdr>
            <w:top w:val="none" w:sz="0" w:space="0" w:color="auto"/>
            <w:left w:val="none" w:sz="0" w:space="0" w:color="auto"/>
            <w:bottom w:val="none" w:sz="0" w:space="0" w:color="auto"/>
            <w:right w:val="none" w:sz="0" w:space="0" w:color="auto"/>
          </w:divBdr>
          <w:divsChild>
            <w:div w:id="743512">
              <w:marLeft w:val="0"/>
              <w:marRight w:val="0"/>
              <w:marTop w:val="0"/>
              <w:marBottom w:val="0"/>
              <w:divBdr>
                <w:top w:val="none" w:sz="0" w:space="0" w:color="auto"/>
                <w:left w:val="none" w:sz="0" w:space="0" w:color="auto"/>
                <w:bottom w:val="none" w:sz="0" w:space="0" w:color="auto"/>
                <w:right w:val="none" w:sz="0" w:space="0" w:color="auto"/>
              </w:divBdr>
              <w:divsChild>
                <w:div w:id="2126998982">
                  <w:marLeft w:val="0"/>
                  <w:marRight w:val="0"/>
                  <w:marTop w:val="0"/>
                  <w:marBottom w:val="0"/>
                  <w:divBdr>
                    <w:top w:val="none" w:sz="0" w:space="0" w:color="auto"/>
                    <w:left w:val="none" w:sz="0" w:space="0" w:color="auto"/>
                    <w:bottom w:val="none" w:sz="0" w:space="0" w:color="auto"/>
                    <w:right w:val="none" w:sz="0" w:space="0" w:color="auto"/>
                  </w:divBdr>
                  <w:divsChild>
                    <w:div w:id="303849655">
                      <w:marLeft w:val="0"/>
                      <w:marRight w:val="0"/>
                      <w:marTop w:val="0"/>
                      <w:marBottom w:val="0"/>
                      <w:divBdr>
                        <w:top w:val="none" w:sz="0" w:space="0" w:color="auto"/>
                        <w:left w:val="none" w:sz="0" w:space="0" w:color="auto"/>
                        <w:bottom w:val="none" w:sz="0" w:space="0" w:color="auto"/>
                        <w:right w:val="none" w:sz="0" w:space="0" w:color="auto"/>
                      </w:divBdr>
                      <w:divsChild>
                        <w:div w:id="1659728843">
                          <w:marLeft w:val="0"/>
                          <w:marRight w:val="0"/>
                          <w:marTop w:val="0"/>
                          <w:marBottom w:val="0"/>
                          <w:divBdr>
                            <w:top w:val="none" w:sz="0" w:space="0" w:color="auto"/>
                            <w:left w:val="none" w:sz="0" w:space="0" w:color="auto"/>
                            <w:bottom w:val="none" w:sz="0" w:space="0" w:color="auto"/>
                            <w:right w:val="none" w:sz="0" w:space="0" w:color="auto"/>
                          </w:divBdr>
                          <w:divsChild>
                            <w:div w:id="9406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93149">
      <w:bodyDiv w:val="1"/>
      <w:marLeft w:val="0"/>
      <w:marRight w:val="0"/>
      <w:marTop w:val="0"/>
      <w:marBottom w:val="0"/>
      <w:divBdr>
        <w:top w:val="none" w:sz="0" w:space="0" w:color="auto"/>
        <w:left w:val="none" w:sz="0" w:space="0" w:color="auto"/>
        <w:bottom w:val="none" w:sz="0" w:space="0" w:color="auto"/>
        <w:right w:val="none" w:sz="0" w:space="0" w:color="auto"/>
      </w:divBdr>
    </w:div>
    <w:div w:id="518354035">
      <w:bodyDiv w:val="1"/>
      <w:marLeft w:val="0"/>
      <w:marRight w:val="0"/>
      <w:marTop w:val="0"/>
      <w:marBottom w:val="0"/>
      <w:divBdr>
        <w:top w:val="none" w:sz="0" w:space="0" w:color="auto"/>
        <w:left w:val="none" w:sz="0" w:space="0" w:color="auto"/>
        <w:bottom w:val="none" w:sz="0" w:space="0" w:color="auto"/>
        <w:right w:val="none" w:sz="0" w:space="0" w:color="auto"/>
      </w:divBdr>
    </w:div>
    <w:div w:id="559289419">
      <w:bodyDiv w:val="1"/>
      <w:marLeft w:val="0"/>
      <w:marRight w:val="0"/>
      <w:marTop w:val="0"/>
      <w:marBottom w:val="0"/>
      <w:divBdr>
        <w:top w:val="none" w:sz="0" w:space="0" w:color="auto"/>
        <w:left w:val="none" w:sz="0" w:space="0" w:color="auto"/>
        <w:bottom w:val="none" w:sz="0" w:space="0" w:color="auto"/>
        <w:right w:val="none" w:sz="0" w:space="0" w:color="auto"/>
      </w:divBdr>
    </w:div>
    <w:div w:id="589966760">
      <w:bodyDiv w:val="1"/>
      <w:marLeft w:val="0"/>
      <w:marRight w:val="0"/>
      <w:marTop w:val="0"/>
      <w:marBottom w:val="0"/>
      <w:divBdr>
        <w:top w:val="none" w:sz="0" w:space="0" w:color="auto"/>
        <w:left w:val="none" w:sz="0" w:space="0" w:color="auto"/>
        <w:bottom w:val="none" w:sz="0" w:space="0" w:color="auto"/>
        <w:right w:val="none" w:sz="0" w:space="0" w:color="auto"/>
      </w:divBdr>
    </w:div>
    <w:div w:id="605583286">
      <w:bodyDiv w:val="1"/>
      <w:marLeft w:val="0"/>
      <w:marRight w:val="0"/>
      <w:marTop w:val="0"/>
      <w:marBottom w:val="0"/>
      <w:divBdr>
        <w:top w:val="none" w:sz="0" w:space="0" w:color="auto"/>
        <w:left w:val="none" w:sz="0" w:space="0" w:color="auto"/>
        <w:bottom w:val="none" w:sz="0" w:space="0" w:color="auto"/>
        <w:right w:val="none" w:sz="0" w:space="0" w:color="auto"/>
      </w:divBdr>
    </w:div>
    <w:div w:id="728647992">
      <w:bodyDiv w:val="1"/>
      <w:marLeft w:val="0"/>
      <w:marRight w:val="0"/>
      <w:marTop w:val="0"/>
      <w:marBottom w:val="0"/>
      <w:divBdr>
        <w:top w:val="none" w:sz="0" w:space="0" w:color="auto"/>
        <w:left w:val="none" w:sz="0" w:space="0" w:color="auto"/>
        <w:bottom w:val="none" w:sz="0" w:space="0" w:color="auto"/>
        <w:right w:val="none" w:sz="0" w:space="0" w:color="auto"/>
      </w:divBdr>
    </w:div>
    <w:div w:id="756904163">
      <w:bodyDiv w:val="1"/>
      <w:marLeft w:val="0"/>
      <w:marRight w:val="0"/>
      <w:marTop w:val="0"/>
      <w:marBottom w:val="0"/>
      <w:divBdr>
        <w:top w:val="none" w:sz="0" w:space="0" w:color="auto"/>
        <w:left w:val="none" w:sz="0" w:space="0" w:color="auto"/>
        <w:bottom w:val="none" w:sz="0" w:space="0" w:color="auto"/>
        <w:right w:val="none" w:sz="0" w:space="0" w:color="auto"/>
      </w:divBdr>
    </w:div>
    <w:div w:id="890775407">
      <w:bodyDiv w:val="1"/>
      <w:marLeft w:val="0"/>
      <w:marRight w:val="0"/>
      <w:marTop w:val="0"/>
      <w:marBottom w:val="0"/>
      <w:divBdr>
        <w:top w:val="none" w:sz="0" w:space="0" w:color="auto"/>
        <w:left w:val="none" w:sz="0" w:space="0" w:color="auto"/>
        <w:bottom w:val="none" w:sz="0" w:space="0" w:color="auto"/>
        <w:right w:val="none" w:sz="0" w:space="0" w:color="auto"/>
      </w:divBdr>
    </w:div>
    <w:div w:id="913703600">
      <w:bodyDiv w:val="1"/>
      <w:marLeft w:val="0"/>
      <w:marRight w:val="0"/>
      <w:marTop w:val="0"/>
      <w:marBottom w:val="0"/>
      <w:divBdr>
        <w:top w:val="none" w:sz="0" w:space="0" w:color="auto"/>
        <w:left w:val="none" w:sz="0" w:space="0" w:color="auto"/>
        <w:bottom w:val="none" w:sz="0" w:space="0" w:color="auto"/>
        <w:right w:val="none" w:sz="0" w:space="0" w:color="auto"/>
      </w:divBdr>
    </w:div>
    <w:div w:id="1007754217">
      <w:bodyDiv w:val="1"/>
      <w:marLeft w:val="0"/>
      <w:marRight w:val="0"/>
      <w:marTop w:val="0"/>
      <w:marBottom w:val="0"/>
      <w:divBdr>
        <w:top w:val="none" w:sz="0" w:space="0" w:color="auto"/>
        <w:left w:val="none" w:sz="0" w:space="0" w:color="auto"/>
        <w:bottom w:val="none" w:sz="0" w:space="0" w:color="auto"/>
        <w:right w:val="none" w:sz="0" w:space="0" w:color="auto"/>
      </w:divBdr>
    </w:div>
    <w:div w:id="1045593773">
      <w:bodyDiv w:val="1"/>
      <w:marLeft w:val="0"/>
      <w:marRight w:val="0"/>
      <w:marTop w:val="0"/>
      <w:marBottom w:val="0"/>
      <w:divBdr>
        <w:top w:val="none" w:sz="0" w:space="0" w:color="auto"/>
        <w:left w:val="none" w:sz="0" w:space="0" w:color="auto"/>
        <w:bottom w:val="none" w:sz="0" w:space="0" w:color="auto"/>
        <w:right w:val="none" w:sz="0" w:space="0" w:color="auto"/>
      </w:divBdr>
    </w:div>
    <w:div w:id="1082487676">
      <w:bodyDiv w:val="1"/>
      <w:marLeft w:val="0"/>
      <w:marRight w:val="0"/>
      <w:marTop w:val="0"/>
      <w:marBottom w:val="0"/>
      <w:divBdr>
        <w:top w:val="none" w:sz="0" w:space="0" w:color="auto"/>
        <w:left w:val="none" w:sz="0" w:space="0" w:color="auto"/>
        <w:bottom w:val="none" w:sz="0" w:space="0" w:color="auto"/>
        <w:right w:val="none" w:sz="0" w:space="0" w:color="auto"/>
      </w:divBdr>
    </w:div>
    <w:div w:id="1104764480">
      <w:bodyDiv w:val="1"/>
      <w:marLeft w:val="0"/>
      <w:marRight w:val="0"/>
      <w:marTop w:val="0"/>
      <w:marBottom w:val="0"/>
      <w:divBdr>
        <w:top w:val="none" w:sz="0" w:space="0" w:color="auto"/>
        <w:left w:val="none" w:sz="0" w:space="0" w:color="auto"/>
        <w:bottom w:val="none" w:sz="0" w:space="0" w:color="auto"/>
        <w:right w:val="none" w:sz="0" w:space="0" w:color="auto"/>
      </w:divBdr>
    </w:div>
    <w:div w:id="1129661935">
      <w:bodyDiv w:val="1"/>
      <w:marLeft w:val="0"/>
      <w:marRight w:val="0"/>
      <w:marTop w:val="0"/>
      <w:marBottom w:val="0"/>
      <w:divBdr>
        <w:top w:val="none" w:sz="0" w:space="0" w:color="auto"/>
        <w:left w:val="none" w:sz="0" w:space="0" w:color="auto"/>
        <w:bottom w:val="none" w:sz="0" w:space="0" w:color="auto"/>
        <w:right w:val="none" w:sz="0" w:space="0" w:color="auto"/>
      </w:divBdr>
    </w:div>
    <w:div w:id="1153334790">
      <w:bodyDiv w:val="1"/>
      <w:marLeft w:val="0"/>
      <w:marRight w:val="0"/>
      <w:marTop w:val="0"/>
      <w:marBottom w:val="0"/>
      <w:divBdr>
        <w:top w:val="none" w:sz="0" w:space="0" w:color="auto"/>
        <w:left w:val="none" w:sz="0" w:space="0" w:color="auto"/>
        <w:bottom w:val="none" w:sz="0" w:space="0" w:color="auto"/>
        <w:right w:val="none" w:sz="0" w:space="0" w:color="auto"/>
      </w:divBdr>
    </w:div>
    <w:div w:id="1170948225">
      <w:bodyDiv w:val="1"/>
      <w:marLeft w:val="0"/>
      <w:marRight w:val="0"/>
      <w:marTop w:val="0"/>
      <w:marBottom w:val="0"/>
      <w:divBdr>
        <w:top w:val="none" w:sz="0" w:space="0" w:color="auto"/>
        <w:left w:val="none" w:sz="0" w:space="0" w:color="auto"/>
        <w:bottom w:val="none" w:sz="0" w:space="0" w:color="auto"/>
        <w:right w:val="none" w:sz="0" w:space="0" w:color="auto"/>
      </w:divBdr>
    </w:div>
    <w:div w:id="1332681063">
      <w:bodyDiv w:val="1"/>
      <w:marLeft w:val="0"/>
      <w:marRight w:val="0"/>
      <w:marTop w:val="0"/>
      <w:marBottom w:val="0"/>
      <w:divBdr>
        <w:top w:val="none" w:sz="0" w:space="0" w:color="auto"/>
        <w:left w:val="none" w:sz="0" w:space="0" w:color="auto"/>
        <w:bottom w:val="none" w:sz="0" w:space="0" w:color="auto"/>
        <w:right w:val="none" w:sz="0" w:space="0" w:color="auto"/>
      </w:divBdr>
    </w:div>
    <w:div w:id="1352603692">
      <w:bodyDiv w:val="1"/>
      <w:marLeft w:val="0"/>
      <w:marRight w:val="0"/>
      <w:marTop w:val="0"/>
      <w:marBottom w:val="0"/>
      <w:divBdr>
        <w:top w:val="none" w:sz="0" w:space="0" w:color="auto"/>
        <w:left w:val="none" w:sz="0" w:space="0" w:color="auto"/>
        <w:bottom w:val="none" w:sz="0" w:space="0" w:color="auto"/>
        <w:right w:val="none" w:sz="0" w:space="0" w:color="auto"/>
      </w:divBdr>
    </w:div>
    <w:div w:id="1390956125">
      <w:bodyDiv w:val="1"/>
      <w:marLeft w:val="0"/>
      <w:marRight w:val="0"/>
      <w:marTop w:val="0"/>
      <w:marBottom w:val="0"/>
      <w:divBdr>
        <w:top w:val="none" w:sz="0" w:space="0" w:color="auto"/>
        <w:left w:val="none" w:sz="0" w:space="0" w:color="auto"/>
        <w:bottom w:val="none" w:sz="0" w:space="0" w:color="auto"/>
        <w:right w:val="none" w:sz="0" w:space="0" w:color="auto"/>
      </w:divBdr>
    </w:div>
    <w:div w:id="1404571769">
      <w:bodyDiv w:val="1"/>
      <w:marLeft w:val="0"/>
      <w:marRight w:val="0"/>
      <w:marTop w:val="0"/>
      <w:marBottom w:val="0"/>
      <w:divBdr>
        <w:top w:val="none" w:sz="0" w:space="0" w:color="auto"/>
        <w:left w:val="none" w:sz="0" w:space="0" w:color="auto"/>
        <w:bottom w:val="none" w:sz="0" w:space="0" w:color="auto"/>
        <w:right w:val="none" w:sz="0" w:space="0" w:color="auto"/>
      </w:divBdr>
    </w:div>
    <w:div w:id="1441989617">
      <w:bodyDiv w:val="1"/>
      <w:marLeft w:val="0"/>
      <w:marRight w:val="0"/>
      <w:marTop w:val="0"/>
      <w:marBottom w:val="0"/>
      <w:divBdr>
        <w:top w:val="none" w:sz="0" w:space="0" w:color="auto"/>
        <w:left w:val="none" w:sz="0" w:space="0" w:color="auto"/>
        <w:bottom w:val="none" w:sz="0" w:space="0" w:color="auto"/>
        <w:right w:val="none" w:sz="0" w:space="0" w:color="auto"/>
      </w:divBdr>
    </w:div>
    <w:div w:id="1566649509">
      <w:bodyDiv w:val="1"/>
      <w:marLeft w:val="0"/>
      <w:marRight w:val="0"/>
      <w:marTop w:val="0"/>
      <w:marBottom w:val="0"/>
      <w:divBdr>
        <w:top w:val="none" w:sz="0" w:space="0" w:color="auto"/>
        <w:left w:val="none" w:sz="0" w:space="0" w:color="auto"/>
        <w:bottom w:val="none" w:sz="0" w:space="0" w:color="auto"/>
        <w:right w:val="none" w:sz="0" w:space="0" w:color="auto"/>
      </w:divBdr>
    </w:div>
    <w:div w:id="1603416207">
      <w:bodyDiv w:val="1"/>
      <w:marLeft w:val="0"/>
      <w:marRight w:val="0"/>
      <w:marTop w:val="0"/>
      <w:marBottom w:val="0"/>
      <w:divBdr>
        <w:top w:val="none" w:sz="0" w:space="0" w:color="auto"/>
        <w:left w:val="none" w:sz="0" w:space="0" w:color="auto"/>
        <w:bottom w:val="none" w:sz="0" w:space="0" w:color="auto"/>
        <w:right w:val="none" w:sz="0" w:space="0" w:color="auto"/>
      </w:divBdr>
    </w:div>
    <w:div w:id="1612468741">
      <w:bodyDiv w:val="1"/>
      <w:marLeft w:val="0"/>
      <w:marRight w:val="0"/>
      <w:marTop w:val="0"/>
      <w:marBottom w:val="0"/>
      <w:divBdr>
        <w:top w:val="none" w:sz="0" w:space="0" w:color="auto"/>
        <w:left w:val="none" w:sz="0" w:space="0" w:color="auto"/>
        <w:bottom w:val="none" w:sz="0" w:space="0" w:color="auto"/>
        <w:right w:val="none" w:sz="0" w:space="0" w:color="auto"/>
      </w:divBdr>
    </w:div>
    <w:div w:id="1615790320">
      <w:bodyDiv w:val="1"/>
      <w:marLeft w:val="0"/>
      <w:marRight w:val="0"/>
      <w:marTop w:val="0"/>
      <w:marBottom w:val="0"/>
      <w:divBdr>
        <w:top w:val="none" w:sz="0" w:space="0" w:color="auto"/>
        <w:left w:val="none" w:sz="0" w:space="0" w:color="auto"/>
        <w:bottom w:val="none" w:sz="0" w:space="0" w:color="auto"/>
        <w:right w:val="none" w:sz="0" w:space="0" w:color="auto"/>
      </w:divBdr>
      <w:divsChild>
        <w:div w:id="1292177368">
          <w:marLeft w:val="0"/>
          <w:marRight w:val="0"/>
          <w:marTop w:val="0"/>
          <w:marBottom w:val="0"/>
          <w:divBdr>
            <w:top w:val="none" w:sz="0" w:space="0" w:color="auto"/>
            <w:left w:val="none" w:sz="0" w:space="0" w:color="auto"/>
            <w:bottom w:val="none" w:sz="0" w:space="0" w:color="auto"/>
            <w:right w:val="none" w:sz="0" w:space="0" w:color="auto"/>
          </w:divBdr>
          <w:divsChild>
            <w:div w:id="4853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754">
      <w:bodyDiv w:val="1"/>
      <w:marLeft w:val="0"/>
      <w:marRight w:val="0"/>
      <w:marTop w:val="0"/>
      <w:marBottom w:val="0"/>
      <w:divBdr>
        <w:top w:val="none" w:sz="0" w:space="0" w:color="auto"/>
        <w:left w:val="none" w:sz="0" w:space="0" w:color="auto"/>
        <w:bottom w:val="none" w:sz="0" w:space="0" w:color="auto"/>
        <w:right w:val="none" w:sz="0" w:space="0" w:color="auto"/>
      </w:divBdr>
    </w:div>
    <w:div w:id="1755085824">
      <w:bodyDiv w:val="1"/>
      <w:marLeft w:val="0"/>
      <w:marRight w:val="0"/>
      <w:marTop w:val="0"/>
      <w:marBottom w:val="0"/>
      <w:divBdr>
        <w:top w:val="none" w:sz="0" w:space="0" w:color="auto"/>
        <w:left w:val="none" w:sz="0" w:space="0" w:color="auto"/>
        <w:bottom w:val="none" w:sz="0" w:space="0" w:color="auto"/>
        <w:right w:val="none" w:sz="0" w:space="0" w:color="auto"/>
      </w:divBdr>
    </w:div>
    <w:div w:id="1787771120">
      <w:bodyDiv w:val="1"/>
      <w:marLeft w:val="0"/>
      <w:marRight w:val="0"/>
      <w:marTop w:val="0"/>
      <w:marBottom w:val="0"/>
      <w:divBdr>
        <w:top w:val="none" w:sz="0" w:space="0" w:color="auto"/>
        <w:left w:val="none" w:sz="0" w:space="0" w:color="auto"/>
        <w:bottom w:val="none" w:sz="0" w:space="0" w:color="auto"/>
        <w:right w:val="none" w:sz="0" w:space="0" w:color="auto"/>
      </w:divBdr>
    </w:div>
    <w:div w:id="1893149507">
      <w:bodyDiv w:val="1"/>
      <w:marLeft w:val="0"/>
      <w:marRight w:val="0"/>
      <w:marTop w:val="0"/>
      <w:marBottom w:val="0"/>
      <w:divBdr>
        <w:top w:val="none" w:sz="0" w:space="0" w:color="auto"/>
        <w:left w:val="none" w:sz="0" w:space="0" w:color="auto"/>
        <w:bottom w:val="none" w:sz="0" w:space="0" w:color="auto"/>
        <w:right w:val="none" w:sz="0" w:space="0" w:color="auto"/>
      </w:divBdr>
    </w:div>
    <w:div w:id="1990748807">
      <w:bodyDiv w:val="1"/>
      <w:marLeft w:val="0"/>
      <w:marRight w:val="0"/>
      <w:marTop w:val="0"/>
      <w:marBottom w:val="0"/>
      <w:divBdr>
        <w:top w:val="none" w:sz="0" w:space="0" w:color="auto"/>
        <w:left w:val="none" w:sz="0" w:space="0" w:color="auto"/>
        <w:bottom w:val="none" w:sz="0" w:space="0" w:color="auto"/>
        <w:right w:val="none" w:sz="0" w:space="0" w:color="auto"/>
      </w:divBdr>
    </w:div>
    <w:div w:id="2027125160">
      <w:bodyDiv w:val="1"/>
      <w:marLeft w:val="0"/>
      <w:marRight w:val="0"/>
      <w:marTop w:val="0"/>
      <w:marBottom w:val="0"/>
      <w:divBdr>
        <w:top w:val="none" w:sz="0" w:space="0" w:color="auto"/>
        <w:left w:val="none" w:sz="0" w:space="0" w:color="auto"/>
        <w:bottom w:val="none" w:sz="0" w:space="0" w:color="auto"/>
        <w:right w:val="none" w:sz="0" w:space="0" w:color="auto"/>
      </w:divBdr>
    </w:div>
    <w:div w:id="2041280283">
      <w:bodyDiv w:val="1"/>
      <w:marLeft w:val="0"/>
      <w:marRight w:val="0"/>
      <w:marTop w:val="0"/>
      <w:marBottom w:val="0"/>
      <w:divBdr>
        <w:top w:val="none" w:sz="0" w:space="0" w:color="auto"/>
        <w:left w:val="none" w:sz="0" w:space="0" w:color="auto"/>
        <w:bottom w:val="none" w:sz="0" w:space="0" w:color="auto"/>
        <w:right w:val="none" w:sz="0" w:space="0" w:color="auto"/>
      </w:divBdr>
    </w:div>
    <w:div w:id="212634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28D2-0562-4CE6-B3CF-570781E6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5944</Words>
  <Characters>3389</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Satiksmes ministrija</Company>
  <LinksUpToDate>false</LinksUpToDate>
  <CharactersWithSpaces>9315</CharactersWithSpaces>
  <SharedDoc>false</SharedDoc>
  <HLinks>
    <vt:vector size="6" baseType="variant">
      <vt:variant>
        <vt:i4>3276840</vt:i4>
      </vt:variant>
      <vt:variant>
        <vt:i4>0</vt:i4>
      </vt:variant>
      <vt:variant>
        <vt:i4>0</vt:i4>
      </vt:variant>
      <vt:variant>
        <vt:i4>5</vt:i4>
      </vt:variant>
      <vt:variant>
        <vt:lpwstr>https://likumi.lv/ta/id/96611-elektronisko-sakaru-likums</vt:lpwstr>
      </vt:variant>
      <vt:variant>
        <vt:lpwstr>p70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sniegtajiem iebildumiem</dc:subject>
  <dc:creator>Inese Pakule</dc:creator>
  <dc:description>Inese Pakule_x000d_
inese.pakule@sam.gov.lv_x000d_
T.67028115</dc:description>
  <cp:lastModifiedBy>Lietotajs</cp:lastModifiedBy>
  <cp:revision>2</cp:revision>
  <cp:lastPrinted>2018-09-17T12:56:00Z</cp:lastPrinted>
  <dcterms:created xsi:type="dcterms:W3CDTF">2022-04-26T13:04:00Z</dcterms:created>
  <dcterms:modified xsi:type="dcterms:W3CDTF">2022-04-26T13:04:00Z</dcterms:modified>
</cp:coreProperties>
</file>