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punkta "Pašreizējā situācija, problēmas un risinājumi" sadaļas "Problēmas apraksts" 1. rindkopu, ņemot vērā, ka revīzijas iestāde nesniedz atzinumu par metodikām, bet gan ziņojumu par konstatētajiem faktiem saskaņotās procedūras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anotācijas 1.3. punkta "Pašreizējā situācija, problēmas un risinājumi" sadaļas "Risinājuma apraksts" 1. rindkopā norādītā pieeja, ka izmaksu starpība pašvaldībām tiks segta no projekta netiešajām attiecināmajām izmaksām, ņemot vērā, ka netiešās attiecināmās izmaksas paredzētas iestādes ikdienas darbības nodrošināšanai – izmaksas, kuras nepieciešamas, lai organizācija varētu darboties un kuras nav tieši saistītas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var būt gadījumi, kad grupu, komandas vai organizācijas supervīzijās ir piedalījies lielāks dalībnieku skaits. Lai nodrošinātu tiesisko paļāvību, gadījumā, ja tiks konstatēts, ka 2023. gadā līdz noteikumu projekta spēkā stāšanās brīdim supervīzijas sesijā ir bijis iesaistīts lielāks dalībnieku skaits, izmaksu starpība pašvaldībai tiks kompensēta no 9.2.1.1. pasākuma projekta netiešajām attiecināmajām izmaksām. Cita finansēšanas avota, izmaksu pozīcijas 9.2.1.1.pasākuma projekta ietvaros, no kā finansēt šādas izmaksas, nav.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skaidrojums par to, ka izmaksu starpība pašvaldībām tiks segta no projekta netiešajām attiecināmajām izmaksām, kas dzēsts no anotācijas 1.3. punkta "Pašreizējā situācija, problēmas un risinājumi" "Pašreizējā situācija" "Risinājuma apraksts" pirmās rindkopas, bet norādīts izziņā, nav korekts, ņemot vērā, ka netiešās attiecināmās izmaksas paredzētas iestādes ikdienas darbības nodrošināšanai. Skaidrojam, ka finanšu jautājumu sakārtošana starp finansējuma saņēmēju un pašvaldībām nav šo noteikumu tvērums. Ievērojot minēto, lūdzam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Labklājības ministrijas ieskatā minētā informācija ir attiecināma uz noteikumu projekta tvērumu, jo MK noteikumi Nr.686 nosaka, kādā veidā finansējuma saņēmējs kompensē pašvaldībām supervīzijas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ierosināto grozījumu ietekmi uz  projektu Nr.9.2.1.1/15/I/001 "Profesionāla sociālā darba attīstība pašvaldībās", finansējuma saņēmēju un  gala labuma guvējiem. Tāpat anotācijā būtu norādāma informācija, vai tiks izvērtēta nepieciešamība veikt grozījumus projektā, kā arī, vai būs nepieciešami grozījumi noslēgtajā projekta līgumā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punktā ietvertā informācija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apakšsadaļu “Risinājuma apraksts” ar informāciju par nepieciešamību finansējuma saņēmējam uzkrāt un iesniegt sadarbības iestādē datus par MK noteikumu 3.3. apakšpunktā minēto mērķa grupu atbilstoši MK noteikumu 43.7.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apakšsadaļa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ar citu no vienkāršoto izmaksu veidiem - vienoto likmi (</w:t>
            </w:r>
            <w:r w:rsidR="00000000" w:rsidRPr="00000000" w:rsidDel="00000000">
              <w:rPr>
                <w:i w:val="1"/>
                <w:rtl w:val="0"/>
              </w:rPr>
              <w:t xml:space="preserve">flat rate</w:t>
            </w:r>
            <w:r w:rsidR="00000000" w:rsidRPr="00000000" w:rsidDel="00000000">
              <w:rPr>
                <w:rtl w:val="0"/>
              </w:rPr>
              <w:t xml:space="preserve">), lūdzam anotācijas 1.3. punkta "Pašreizējā situācija, problēmas un risinājumi" sadaļas "Problēmas apraksts" 1. rindkopā atrunātajā saīsinājumā "likmes metodika" un turpmākajā tekstā, kur attiecināms, svītrot vārdu "likmes" vai izmantot jau tekstā (anotācijas 1.3. punkta "Pašreizējā situācija, problēmas un risinājumi" sadaļā "Risinājuma apraksts") lietoto terminu "vienas vienības izmaksu standarta likmes aprēķina un piemērošanas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juridiskajai tehnikai papildināt anotācijas 1.3. punkta "Pašreizējā situācija, problēmas un risinājumi" sadaļas "Pašreizējā situācija" 3. rindkopu pēc vārdiem "Ministru kabineta" ar skaitļiem un vārdiem "2022. gada 26. aprīļa".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 punktu "Cita informācija", vai, ņemot vērā noteikumu projektā paredzēto, 9.2.1.1. pasākuma projekta grozījumi ir būtiski un ietekmē projekta ietvaros veicamo darbību veidu, projekta mērķus vai īstenošanas nosacījumus, tādējādi traucējot tā sākotnējo mērķu sasniegšanu atbilstoši Eiropas Parlamenta un Padomes Regulas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struktūrfondu un Kohēzijas fonda 2014.—2020.gada plānošanas perioda vadības likums attiecināms uz Eiropas Savienības struktūrfondu un Kohēzijas fonda īstenošanu, lūdzam aizstāt anotācijas 6.1. punkta "Projekta izstrādē iesaistītās institūcijas" sadaļā "Valsts un pašvaldību institūcijas" vārdus "Eiropas Savienības fondu un Kohēzijas fondu" ar vārdiem "Eiropas Savienības struktūrfondu un Kohēzijas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sadarbībā ar supervīzijas pakalpojuma sniedzēju plāno supervīziju, tai skaitā komplektē sociālā darba speciālistu grupu dalībai supervīzijā. Sākot ar 2023.gada 1.janvāri, izmaksas, kas pašvaldībai ir radušās par supervīzijas pakalpojumu, ir attiecināmas, ja vienas grupas, komandas un organizācijas supervīzijas sesijā piedalās ne vairāk kā 12 sociālā darba speciālisti;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atsauci uz grozījumiem noteikumu projekta 27.2.3.apakšpunktā. Vēršam uzmanību, ka šobrīd anotācijas sadaļas "Risinājuma apraksts" 1.teikuma  tekstā norādīts: "</w:t>
            </w:r>
            <w:r w:rsidR="00000000" w:rsidRPr="00000000" w:rsidDel="00000000">
              <w:rPr>
                <w:i w:val="1"/>
                <w:rtl w:val="0"/>
              </w:rPr>
              <w:t xml:space="preserve">... ir jāveic grozījumi MK noteikumos Nr.686, papildinot šo noteikumu </w:t>
            </w:r>
            <w:r w:rsidR="00000000" w:rsidRPr="00000000" w:rsidDel="00000000">
              <w:rPr>
                <w:b w:val="1"/>
                <w:i w:val="1"/>
                <w:rtl w:val="0"/>
              </w:rPr>
              <w:t xml:space="preserve">27.2.1.3. </w:t>
            </w:r>
            <w:r w:rsidR="00000000" w:rsidRPr="00000000" w:rsidDel="00000000">
              <w:rPr>
                <w:i w:val="1"/>
                <w:rtl w:val="0"/>
              </w:rPr>
              <w:t xml:space="preserve">apakšpunktu ar norādi par maksimālo dalībnieku skaitu, proti, ne vairāk kā 12 vienas supervīzijas sesijas dalībnieki.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anotācijas tekstā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sadarbībā ar supervīzijas pakalpojuma sniedzēju plāno supervīziju, tai skaitā komplektē sociālā darba speciālistu grupu dalībai supervīzijā. Sākot ar 2023.gada 1.janvāri, izmaksas, kas pašvaldībai ir radušās par supervīzijas pakalpojumu, ir attiecināmas, ja vienas grupas, komandas un organizācijas supervīzijas sesijā piedalās ne vairāk kā 12 sociālā darba speciālisti;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23-TA-920</w:t>
    </w:r>
    <w:r>
      <w:br/>
    </w:r>
    <w:r w:rsidR="00000000" w:rsidRPr="00000000" w:rsidDel="00000000">
      <w:rPr>
        <w:rtl w:val="0"/>
      </w:rPr>
      <w:t xml:space="preserve">19.06.2023. 16.44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23-TA-920</w:t>
    </w:r>
    <w:r>
      <w:br/>
    </w:r>
    <w:r w:rsidR="00000000" w:rsidRPr="00000000" w:rsidDel="00000000">
      <w:rPr>
        <w:rtl w:val="0"/>
      </w:rPr>
      <w:t xml:space="preserve">19.06.2023. 16.44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Izziņa_23-TA-920.docx</dc:title>
</cp:coreProperties>
</file>

<file path=docProps/custom.xml><?xml version="1.0" encoding="utf-8"?>
<Properties xmlns="http://schemas.openxmlformats.org/officeDocument/2006/custom-properties" xmlns:vt="http://schemas.openxmlformats.org/officeDocument/2006/docPropsVTypes"/>
</file>