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A93" w:rsidRPr="00C455D6" w:rsidRDefault="002D1DDE">
      <w:pPr>
        <w:rPr>
          <w:rFonts w:ascii="Times New Roman" w:hAnsi="Times New Roman" w:cs="Times New Roman"/>
          <w:sz w:val="24"/>
          <w:szCs w:val="24"/>
        </w:rPr>
      </w:pPr>
      <w:bookmarkStart w:id="0" w:name="_GoBack"/>
      <w:bookmarkEnd w:id="0"/>
      <w:r w:rsidRPr="00C455D6">
        <w:rPr>
          <w:rFonts w:ascii="Times New Roman" w:hAnsi="Times New Roman" w:cs="Times New Roman"/>
          <w:noProof/>
          <w:sz w:val="24"/>
          <w:szCs w:val="24"/>
          <w:lang w:eastAsia="lv-LV"/>
        </w:rPr>
        <w:drawing>
          <wp:inline distT="0" distB="0" distL="0" distR="0" wp14:anchorId="21A19C68" wp14:editId="4FFA1613">
            <wp:extent cx="5274310" cy="15132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274310" cy="1513205"/>
                    </a:xfrm>
                    <a:prstGeom prst="rect">
                      <a:avLst/>
                    </a:prstGeom>
                    <a:solidFill>
                      <a:srgbClr val="FFFFFF"/>
                    </a:solidFill>
                    <a:ln w="9525">
                      <a:noFill/>
                      <a:miter lim="800000"/>
                      <a:headEnd/>
                      <a:tailEnd/>
                    </a:ln>
                  </pic:spPr>
                </pic:pic>
              </a:graphicData>
            </a:graphic>
          </wp:inline>
        </w:drawing>
      </w:r>
    </w:p>
    <w:p w:rsidR="002D1DDE" w:rsidRPr="00C455D6" w:rsidRDefault="002D1DDE">
      <w:pPr>
        <w:rPr>
          <w:rFonts w:ascii="Times New Roman" w:hAnsi="Times New Roman" w:cs="Times New Roman"/>
          <w:sz w:val="24"/>
          <w:szCs w:val="24"/>
        </w:rPr>
      </w:pPr>
      <w:r w:rsidRPr="00C455D6">
        <w:rPr>
          <w:rFonts w:ascii="Times New Roman" w:hAnsi="Times New Roman" w:cs="Times New Roman"/>
          <w:sz w:val="24"/>
          <w:szCs w:val="24"/>
        </w:rPr>
        <w:t>Nr 2019_1106, Rīgā, 11.06.2019</w:t>
      </w:r>
    </w:p>
    <w:p w:rsidR="002D1DDE" w:rsidRPr="00C455D6" w:rsidRDefault="002D1DDE" w:rsidP="002D1DDE">
      <w:pPr>
        <w:jc w:val="right"/>
        <w:rPr>
          <w:rFonts w:ascii="Times New Roman" w:hAnsi="Times New Roman" w:cs="Times New Roman"/>
          <w:sz w:val="24"/>
          <w:szCs w:val="24"/>
        </w:rPr>
      </w:pPr>
      <w:r w:rsidRPr="00C455D6">
        <w:rPr>
          <w:rFonts w:ascii="Times New Roman" w:hAnsi="Times New Roman" w:cs="Times New Roman"/>
          <w:sz w:val="24"/>
          <w:szCs w:val="24"/>
        </w:rPr>
        <w:t>Zemkopības Ministrijai</w:t>
      </w:r>
    </w:p>
    <w:p w:rsidR="002D1DDE" w:rsidRPr="00C455D6" w:rsidRDefault="002D1DDE" w:rsidP="002D1DDE">
      <w:pPr>
        <w:rPr>
          <w:rFonts w:ascii="Times New Roman" w:hAnsi="Times New Roman" w:cs="Times New Roman"/>
          <w:sz w:val="24"/>
          <w:szCs w:val="24"/>
        </w:rPr>
      </w:pPr>
      <w:r w:rsidRPr="00C455D6">
        <w:rPr>
          <w:rFonts w:ascii="Times New Roman" w:hAnsi="Times New Roman" w:cs="Times New Roman"/>
          <w:sz w:val="24"/>
          <w:szCs w:val="24"/>
        </w:rPr>
        <w:t>Par MK noteikumu “Par koku ciršanu mežā” (turpmāk – Noteikumu) grozījumu (turpmāk – Grozījumu) un ar tiem saistīto meža atjaunošanas noteikumu grozījumu saskaņošanu.</w:t>
      </w:r>
    </w:p>
    <w:p w:rsidR="002D1DDE" w:rsidRPr="00C455D6" w:rsidRDefault="002D1DDE" w:rsidP="002D1DDE">
      <w:pPr>
        <w:rPr>
          <w:rFonts w:ascii="Times New Roman" w:hAnsi="Times New Roman" w:cs="Times New Roman"/>
          <w:sz w:val="24"/>
          <w:szCs w:val="24"/>
        </w:rPr>
      </w:pPr>
    </w:p>
    <w:p w:rsidR="002D1DDE" w:rsidRPr="00C455D6" w:rsidRDefault="002D1DDE" w:rsidP="002D1DDE">
      <w:pPr>
        <w:ind w:firstLine="720"/>
        <w:rPr>
          <w:rFonts w:ascii="Times New Roman" w:hAnsi="Times New Roman" w:cs="Times New Roman"/>
          <w:sz w:val="24"/>
          <w:szCs w:val="24"/>
        </w:rPr>
      </w:pPr>
      <w:r w:rsidRPr="00C455D6">
        <w:rPr>
          <w:rFonts w:ascii="Times New Roman" w:hAnsi="Times New Roman" w:cs="Times New Roman"/>
          <w:sz w:val="24"/>
          <w:szCs w:val="24"/>
        </w:rPr>
        <w:t>Vides Aizsardzības klubs (VAK) uztur iebildumus pret galvenās cirtes caurmēra samazinājumu parastās priedes mežaudzēm, jo priedei raksturīgs ilgs dabiskais mūžs, lēnāka augšanas gaita, salīdzinot ar egli un bērzu, turklāt priede arī lēnāk zaudē savu kvalitāti, ja tiek audzēta pat ilgāk par galvenās cirtes vecumu – 101 gadu I-III bonitātes audzēs. VAK skatījumā intensīva priedes ciršana pēc samazināta caurmēra radīs priedes straujas ciršanas risku privātajos mežos, kuros pēc tam var rasties problēmas ar atjaunošanas nosacījumu faktisko izpildi, jo īpaši ar jaunaudžu kopšanu, līdz ar to tomēr var tikt ietekmēta audžu vecuma struktūra, samazinoties pieaugušajām par 70 gadiem vecākām priežu audzēm. Teorētiski pastāv risks arī valsts mežos priedes aktīvākai ciršanai pēc caurmēra, ja nākamajā piecgadē tiek pārskatītas MK noteiktās ciršanas normas valsts mežos.</w:t>
      </w:r>
    </w:p>
    <w:p w:rsidR="002D1DDE" w:rsidRPr="00C455D6" w:rsidRDefault="002D1DDE" w:rsidP="002D1DDE">
      <w:pPr>
        <w:ind w:firstLine="720"/>
        <w:rPr>
          <w:rFonts w:ascii="Times New Roman" w:hAnsi="Times New Roman" w:cs="Times New Roman"/>
          <w:sz w:val="24"/>
          <w:szCs w:val="24"/>
        </w:rPr>
      </w:pPr>
      <w:r w:rsidRPr="00C455D6">
        <w:rPr>
          <w:rFonts w:ascii="Times New Roman" w:hAnsi="Times New Roman" w:cs="Times New Roman"/>
          <w:sz w:val="24"/>
          <w:szCs w:val="24"/>
        </w:rPr>
        <w:t>Līdz ar to VAK lūdz saglabāt esošo ciršanas vecumu un caurmēru parastai priedei visās bonitātēs, tajā skaitā neatļaut ciršanu pēc caurmēra arī IV un V bonitātes audzēs, kam nereti ir augsta bioloģiskā, bet zema saimnieciskā vērtība, turklāt arī nākotnes meža audzēšana nesekmēsies saimnieciski labāka, jo parasti ražību ietekmē meža tips, piemēram, purvājs, grīnis – kur būtu jāļauj dabiski augt esošajām priedēm, tās priekšlaikus necērtot un nestādot tur dārgu selekcionētu stādmateriālu, kas tāpat nespēs nodrošināt</w:t>
      </w:r>
      <w:r w:rsidR="00824BB2" w:rsidRPr="00C455D6">
        <w:rPr>
          <w:rFonts w:ascii="Times New Roman" w:hAnsi="Times New Roman" w:cs="Times New Roman"/>
          <w:sz w:val="24"/>
          <w:szCs w:val="24"/>
        </w:rPr>
        <w:t xml:space="preserve"> koksnes krājas un kvalitātes saimnieciskos kritērijus nākotnē tieši mazauglīgā meža augšanas apstākļu tipa dēļ.</w:t>
      </w:r>
    </w:p>
    <w:p w:rsidR="00824BB2" w:rsidRDefault="00824BB2" w:rsidP="00824BB2">
      <w:pPr>
        <w:shd w:val="clear" w:color="auto" w:fill="FFFFFF"/>
        <w:ind w:firstLine="720"/>
        <w:jc w:val="both"/>
        <w:rPr>
          <w:rFonts w:ascii="Times New Roman" w:hAnsi="Times New Roman" w:cs="Times New Roman"/>
          <w:bCs/>
          <w:sz w:val="24"/>
          <w:szCs w:val="24"/>
        </w:rPr>
      </w:pPr>
      <w:r w:rsidRPr="00C455D6">
        <w:rPr>
          <w:rFonts w:ascii="Times New Roman" w:hAnsi="Times New Roman" w:cs="Times New Roman"/>
          <w:sz w:val="24"/>
          <w:szCs w:val="24"/>
        </w:rPr>
        <w:t>VAK lūdz arī precizēt, ka Grozījumu “</w:t>
      </w:r>
      <w:r w:rsidRPr="00C455D6">
        <w:rPr>
          <w:rFonts w:ascii="Times New Roman" w:hAnsi="Times New Roman" w:cs="Times New Roman"/>
          <w:bCs/>
          <w:sz w:val="24"/>
          <w:szCs w:val="24"/>
        </w:rPr>
        <w:t>54.1.1. </w:t>
      </w:r>
      <w:r w:rsidRPr="00C455D6">
        <w:rPr>
          <w:rFonts w:ascii="Times New Roman" w:hAnsi="Times New Roman" w:cs="Times New Roman"/>
          <w:sz w:val="24"/>
          <w:szCs w:val="24"/>
        </w:rPr>
        <w:t xml:space="preserve">kailcirtē, kad mežaudze ir sasniegusi galvenās cirtes caurmēru, – </w:t>
      </w:r>
      <w:r w:rsidRPr="00C455D6">
        <w:rPr>
          <w:rFonts w:ascii="Times New Roman" w:hAnsi="Times New Roman" w:cs="Times New Roman"/>
          <w:bCs/>
          <w:sz w:val="24"/>
          <w:szCs w:val="24"/>
        </w:rPr>
        <w:t xml:space="preserve">vismaz astoņus ekoloģiskos kokus, rēķinot uz cirsmas hektāru” punkts tiek attiecināts tikai uz tām mežaudzēm, </w:t>
      </w:r>
      <w:r w:rsidRPr="00C455D6">
        <w:rPr>
          <w:rFonts w:ascii="Times New Roman" w:hAnsi="Times New Roman" w:cs="Times New Roman"/>
          <w:b/>
          <w:bCs/>
          <w:sz w:val="24"/>
          <w:szCs w:val="24"/>
        </w:rPr>
        <w:t>kuras ir sasniegušas galvenās cirtes caurmēru</w:t>
      </w:r>
      <w:r w:rsidRPr="00C455D6">
        <w:rPr>
          <w:rFonts w:ascii="Times New Roman" w:hAnsi="Times New Roman" w:cs="Times New Roman"/>
          <w:bCs/>
          <w:sz w:val="24"/>
          <w:szCs w:val="24"/>
        </w:rPr>
        <w:t xml:space="preserve"> (šī prasība atbalstāma arī, ja paliek spēkā esošie caurmēri), bet nav sasniegušas galvenās cirtes vecumu. Identiski jānosaka arī 55.1 punktā, to papildinot ar nosacījumu, ka nav sasniegts galvenās cirtes vecums, jo var būt situācijas, kad sasniegts gan galvenās cirtes caurmērs, gan arī vecums.</w:t>
      </w:r>
    </w:p>
    <w:p w:rsidR="00C455D6" w:rsidRPr="00C455D6" w:rsidRDefault="00C455D6" w:rsidP="003B27EF">
      <w:pPr>
        <w:shd w:val="clear" w:color="auto" w:fill="FFFFFF"/>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Runājot par galvenās cirtes caurmēra samazināšanas iespējām parastās egles un bērza mežaudzēm, pašreizējā redakcijā VAK šādu samazinājumu neatbalsta, </w:t>
      </w:r>
      <w:r>
        <w:rPr>
          <w:rFonts w:ascii="Times New Roman" w:hAnsi="Times New Roman" w:cs="Times New Roman"/>
          <w:bCs/>
          <w:sz w:val="24"/>
          <w:szCs w:val="24"/>
        </w:rPr>
        <w:lastRenderedPageBreak/>
        <w:t xml:space="preserve">uzskatot, ka tomēr pastāv vērā ņemams risks samazināties bioloģiskai daudzveidībai, samazinoties briestaudžu un pieaugušo audžu platībām. Tomēr, ņemot vērā bērza straujo novecošanos un kvalitātes zudumu ar vecuma pieaugumu, kas atkarīgs no augšanas apstākļiem, kā arī egļu monokultūru noturības problēmas un nereti visai zemo bioloģisko daudzveidību stādītās vienvecuma egles tīraudzēs, VAK gatavs diskutēt par iespēju </w:t>
      </w:r>
      <w:r w:rsidR="00937991">
        <w:rPr>
          <w:rFonts w:ascii="Times New Roman" w:hAnsi="Times New Roman" w:cs="Times New Roman"/>
          <w:bCs/>
          <w:sz w:val="24"/>
          <w:szCs w:val="24"/>
        </w:rPr>
        <w:t>nedaudz sa</w:t>
      </w:r>
      <w:r>
        <w:rPr>
          <w:rFonts w:ascii="Times New Roman" w:hAnsi="Times New Roman" w:cs="Times New Roman"/>
          <w:bCs/>
          <w:sz w:val="24"/>
          <w:szCs w:val="24"/>
        </w:rPr>
        <w:t xml:space="preserve">mazināt </w:t>
      </w:r>
      <w:r w:rsidR="00937991">
        <w:rPr>
          <w:rFonts w:ascii="Times New Roman" w:hAnsi="Times New Roman" w:cs="Times New Roman"/>
          <w:bCs/>
          <w:sz w:val="24"/>
          <w:szCs w:val="24"/>
        </w:rPr>
        <w:t xml:space="preserve">esošo </w:t>
      </w:r>
      <w:r>
        <w:rPr>
          <w:rFonts w:ascii="Times New Roman" w:hAnsi="Times New Roman" w:cs="Times New Roman"/>
          <w:bCs/>
          <w:sz w:val="24"/>
          <w:szCs w:val="24"/>
        </w:rPr>
        <w:t>galvenās cirtes caurmēru parastai eglei un bērzam</w:t>
      </w:r>
      <w:r w:rsidR="00937991">
        <w:rPr>
          <w:rFonts w:ascii="Times New Roman" w:hAnsi="Times New Roman" w:cs="Times New Roman"/>
          <w:bCs/>
          <w:sz w:val="24"/>
          <w:szCs w:val="24"/>
        </w:rPr>
        <w:t xml:space="preserve"> atsevišķās bonitāšu grupās</w:t>
      </w:r>
      <w:r>
        <w:rPr>
          <w:rFonts w:ascii="Times New Roman" w:hAnsi="Times New Roman" w:cs="Times New Roman"/>
          <w:bCs/>
          <w:sz w:val="24"/>
          <w:szCs w:val="24"/>
        </w:rPr>
        <w:t>, ja tiek izpildīti sekojoši nosacījumi mežu platību un bioloģiski vērtīgo mežu platību saglabāšanai:</w:t>
      </w:r>
      <w:r>
        <w:rPr>
          <w:rFonts w:ascii="Times New Roman" w:hAnsi="Times New Roman" w:cs="Times New Roman"/>
          <w:bCs/>
          <w:sz w:val="24"/>
          <w:szCs w:val="24"/>
        </w:rPr>
        <w:br/>
        <w:t xml:space="preserve">1) tiek veikti papildinājumi </w:t>
      </w:r>
      <w:r w:rsidR="003B27EF">
        <w:rPr>
          <w:rFonts w:ascii="Times New Roman" w:hAnsi="Times New Roman" w:cs="Times New Roman"/>
          <w:bCs/>
          <w:sz w:val="24"/>
          <w:szCs w:val="24"/>
        </w:rPr>
        <w:t xml:space="preserve">18.12.2012. </w:t>
      </w:r>
      <w:r w:rsidRPr="00C455D6">
        <w:rPr>
          <w:rFonts w:ascii="Times New Roman" w:hAnsi="Times New Roman" w:cs="Times New Roman"/>
          <w:bCs/>
          <w:sz w:val="24"/>
          <w:szCs w:val="24"/>
        </w:rPr>
        <w:t>Ministru kabineta noteikum</w:t>
      </w:r>
      <w:r w:rsidR="003B27EF">
        <w:rPr>
          <w:rFonts w:ascii="Times New Roman" w:hAnsi="Times New Roman" w:cs="Times New Roman"/>
          <w:bCs/>
          <w:sz w:val="24"/>
          <w:szCs w:val="24"/>
        </w:rPr>
        <w:t>os</w:t>
      </w:r>
      <w:r w:rsidRPr="00C455D6">
        <w:rPr>
          <w:rFonts w:ascii="Times New Roman" w:hAnsi="Times New Roman" w:cs="Times New Roman"/>
          <w:bCs/>
          <w:sz w:val="24"/>
          <w:szCs w:val="24"/>
        </w:rPr>
        <w:t xml:space="preserve"> Nr.940 </w:t>
      </w:r>
      <w:r w:rsidR="003B27EF">
        <w:rPr>
          <w:rFonts w:ascii="Times New Roman" w:hAnsi="Times New Roman" w:cs="Times New Roman"/>
          <w:bCs/>
          <w:sz w:val="24"/>
          <w:szCs w:val="24"/>
        </w:rPr>
        <w:t>“</w:t>
      </w:r>
      <w:r w:rsidRPr="00C455D6">
        <w:rPr>
          <w:rFonts w:ascii="Times New Roman" w:hAnsi="Times New Roman" w:cs="Times New Roman"/>
          <w:bCs/>
          <w:sz w:val="24"/>
          <w:szCs w:val="24"/>
        </w:rPr>
        <w:t>Noteikumi par mikroliegumu izveidošanas un apsaimniekošanas kārtību, to aizsardzību, kā arī mikroliegumu un to buferzonu noteikšanu</w:t>
      </w:r>
      <w:r w:rsidR="003B27EF">
        <w:rPr>
          <w:rFonts w:ascii="Times New Roman" w:hAnsi="Times New Roman" w:cs="Times New Roman"/>
          <w:bCs/>
          <w:sz w:val="24"/>
          <w:szCs w:val="24"/>
        </w:rPr>
        <w:t>”, svītrojot to 23.2 punktu, kā arī grozot 23.3 punktu, lai varētu veidot mikroliegumus rūpnieciskās apbūves teritorijās, kuras paredzētas derīgo izrakteņu ieguvei.</w:t>
      </w:r>
      <w:r w:rsidR="003B27EF">
        <w:rPr>
          <w:rFonts w:ascii="Times New Roman" w:hAnsi="Times New Roman" w:cs="Times New Roman"/>
          <w:bCs/>
          <w:sz w:val="24"/>
          <w:szCs w:val="24"/>
        </w:rPr>
        <w:br/>
        <w:t xml:space="preserve">2) tiek veikti papildinājumi / grozījumi MK noteikumos </w:t>
      </w:r>
      <w:r w:rsidR="003B27EF" w:rsidRPr="003B27EF">
        <w:rPr>
          <w:rFonts w:ascii="Times New Roman" w:hAnsi="Times New Roman" w:cs="Times New Roman"/>
          <w:bCs/>
          <w:sz w:val="24"/>
          <w:szCs w:val="24"/>
        </w:rPr>
        <w:t>Nr. 240 “Vispārīgie teritorijas plānošanas, izmantošanas un apbūves noteikumi”</w:t>
      </w:r>
      <w:r w:rsidR="00E62B1D">
        <w:rPr>
          <w:rFonts w:ascii="Times New Roman" w:hAnsi="Times New Roman" w:cs="Times New Roman"/>
          <w:bCs/>
          <w:sz w:val="24"/>
          <w:szCs w:val="24"/>
        </w:rPr>
        <w:t xml:space="preserve"> (patreiz ir atvērti, atbildīgā ministrija – VARAM)</w:t>
      </w:r>
      <w:r w:rsidR="003B27EF">
        <w:rPr>
          <w:rFonts w:ascii="Times New Roman" w:hAnsi="Times New Roman" w:cs="Times New Roman"/>
          <w:bCs/>
          <w:sz w:val="24"/>
          <w:szCs w:val="24"/>
        </w:rPr>
        <w:t>, lai tiktu atļauta saimnieciski un bioloģiski mazvērtīgo lauksaimniecības zemju apmezošana arī tad, ja apmežojamās platības atrodas vietējās pašvaldības noteiktajā savrupmāju apbūves zonējumā, bet faktiski nav apbūvētas – nodrošinot, lai atbilstoši Meža un saistīto nozaru pamatnostādnēm nākotnē nesamazinātos koksnes audzēšanai pieejamās platības.</w:t>
      </w:r>
      <w:r w:rsidR="004A4C84">
        <w:rPr>
          <w:rFonts w:ascii="Times New Roman" w:hAnsi="Times New Roman" w:cs="Times New Roman"/>
          <w:bCs/>
          <w:sz w:val="24"/>
          <w:szCs w:val="24"/>
        </w:rPr>
        <w:t xml:space="preserve"> Identiski būtu ierobežojama derīgo izrakteņu, izņemot smilti un smilti-granti, granti pašpatēriņa vajadzībām, ieguve esošajās teritorijas plānojumos noteiktajās meža teritorijās, kuras arī dabā aizņem meža zeme (ierobežojot jaunu dolomīta un kūdras karjeru veidošanu esošajās mežu teritorijās). </w:t>
      </w:r>
      <w:r w:rsidR="003B27EF">
        <w:rPr>
          <w:rFonts w:ascii="Times New Roman" w:hAnsi="Times New Roman" w:cs="Times New Roman"/>
          <w:bCs/>
          <w:sz w:val="24"/>
          <w:szCs w:val="24"/>
        </w:rPr>
        <w:br/>
        <w:t xml:space="preserve">3) Tiktu noteikti grozījumi </w:t>
      </w:r>
      <w:r w:rsidR="00937991">
        <w:rPr>
          <w:rFonts w:ascii="Times New Roman" w:hAnsi="Times New Roman" w:cs="Times New Roman"/>
          <w:bCs/>
          <w:sz w:val="24"/>
          <w:szCs w:val="24"/>
        </w:rPr>
        <w:t xml:space="preserve">20.06.2017 </w:t>
      </w:r>
      <w:r w:rsidR="003B27EF">
        <w:rPr>
          <w:rFonts w:ascii="Times New Roman" w:hAnsi="Times New Roman" w:cs="Times New Roman"/>
          <w:bCs/>
          <w:sz w:val="24"/>
          <w:szCs w:val="24"/>
        </w:rPr>
        <w:t>MK noteikumos</w:t>
      </w:r>
      <w:r w:rsidR="00937991">
        <w:rPr>
          <w:rFonts w:ascii="Times New Roman" w:hAnsi="Times New Roman" w:cs="Times New Roman"/>
          <w:bCs/>
          <w:sz w:val="24"/>
          <w:szCs w:val="24"/>
        </w:rPr>
        <w:t xml:space="preserve"> Nr.350</w:t>
      </w:r>
      <w:r w:rsidR="003B27EF">
        <w:rPr>
          <w:rFonts w:ascii="Times New Roman" w:hAnsi="Times New Roman" w:cs="Times New Roman"/>
          <w:bCs/>
          <w:sz w:val="24"/>
          <w:szCs w:val="24"/>
        </w:rPr>
        <w:t xml:space="preserve"> “N</w:t>
      </w:r>
      <w:r w:rsidR="003B27EF" w:rsidRPr="003B27EF">
        <w:rPr>
          <w:rFonts w:ascii="Times New Roman" w:hAnsi="Times New Roman" w:cs="Times New Roman"/>
          <w:bCs/>
          <w:sz w:val="24"/>
          <w:szCs w:val="24"/>
        </w:rPr>
        <w:t>oteikumi par īpaši aizsargājamo biotopu veidu sarakstu</w:t>
      </w:r>
      <w:r w:rsidR="00937991">
        <w:rPr>
          <w:rFonts w:ascii="Times New Roman" w:hAnsi="Times New Roman" w:cs="Times New Roman"/>
          <w:bCs/>
          <w:sz w:val="24"/>
          <w:szCs w:val="24"/>
        </w:rPr>
        <w:t>”, to pielikuma 1.tabulā attiecībā uz mežu biotopiem un biotopu “mežainas piejūras kāpas”, nosakot, ka mikroliegumu var veidot arī tādos mežu vai mežainu piejūras kāpu biotopos, kuri neatbilst vienam līdz diviem esošā pielikuma 1.tabulā norādītajiem kritērijiem, ja sertificēts biotopu eksperts biotopa kvalitāti vērtē kā vidēju vai labu un prognozē iespēju nākotnē, ievērojot aizsardzības režīmu, biotopa kvalitātei uzlaboties un sasniegt visus pielikuma 1.tabulā norādītos kritērijus.</w:t>
      </w:r>
    </w:p>
    <w:p w:rsidR="00862881" w:rsidRPr="00C455D6" w:rsidRDefault="00824BB2" w:rsidP="00C455D6">
      <w:pPr>
        <w:widowControl w:val="0"/>
        <w:spacing w:after="0" w:line="240" w:lineRule="auto"/>
        <w:ind w:firstLine="720"/>
        <w:jc w:val="both"/>
        <w:rPr>
          <w:rFonts w:ascii="Times New Roman" w:eastAsia="Times New Roman" w:hAnsi="Times New Roman" w:cs="Times New Roman"/>
          <w:sz w:val="24"/>
          <w:szCs w:val="24"/>
        </w:rPr>
      </w:pPr>
      <w:r w:rsidRPr="00C455D6">
        <w:rPr>
          <w:rFonts w:ascii="Times New Roman" w:hAnsi="Times New Roman" w:cs="Times New Roman"/>
          <w:bCs/>
          <w:sz w:val="24"/>
          <w:szCs w:val="24"/>
        </w:rPr>
        <w:t>Identiski arī grozījumos piedāvātie atjaunošanas nosacījumi – sēt vai stādīt 3 gadu laikā – būtu piemērojami, ja sasniegts galvenās cirtes caurmērs, bet nav sasniegts galvenās cirtes vecums, jo jāsaglabā iespēju īpašniekam cirst mežu pēc vecuma un ļaut tam dabiski atjaunoties, veicot kopšanu, kas tomēr var uzlabot nākotnes meža bioloģisko vērtību, sekmīgas kopšanas rezultātā daudz nezaudējot arī produktivitāti</w:t>
      </w:r>
      <w:r w:rsidR="00862881" w:rsidRPr="00C455D6">
        <w:rPr>
          <w:rFonts w:ascii="Times New Roman" w:hAnsi="Times New Roman" w:cs="Times New Roman"/>
          <w:bCs/>
          <w:sz w:val="24"/>
          <w:szCs w:val="24"/>
        </w:rPr>
        <w:t xml:space="preserve"> - </w:t>
      </w:r>
      <w:r w:rsidR="00862881" w:rsidRPr="00C455D6">
        <w:rPr>
          <w:rFonts w:ascii="Times New Roman" w:eastAsia="Times New Roman" w:hAnsi="Times New Roman" w:cs="Times New Roman"/>
          <w:sz w:val="24"/>
          <w:szCs w:val="24"/>
        </w:rPr>
        <w:t>2012. gada 2. maija noteikumos Nr. 308 „Meža atjaunošanas, meža ieaudzēšanas un plantāciju meža noteikumi” grozījumi būtu izsakāmi sekojoši (pasvītroti VAK piedāvātie</w:t>
      </w:r>
      <w:r w:rsidR="003B27EF">
        <w:rPr>
          <w:rFonts w:ascii="Times New Roman" w:eastAsia="Times New Roman" w:hAnsi="Times New Roman" w:cs="Times New Roman"/>
          <w:sz w:val="24"/>
          <w:szCs w:val="24"/>
        </w:rPr>
        <w:t> </w:t>
      </w:r>
      <w:r w:rsidR="00862881" w:rsidRPr="00C455D6">
        <w:rPr>
          <w:rFonts w:ascii="Times New Roman" w:eastAsia="Times New Roman" w:hAnsi="Times New Roman" w:cs="Times New Roman"/>
          <w:sz w:val="24"/>
          <w:szCs w:val="24"/>
        </w:rPr>
        <w:t>papildinājumi</w:t>
      </w:r>
      <w:r w:rsidR="003B27EF">
        <w:rPr>
          <w:rFonts w:ascii="Times New Roman" w:eastAsia="Times New Roman" w:hAnsi="Times New Roman" w:cs="Times New Roman"/>
          <w:sz w:val="24"/>
          <w:szCs w:val="24"/>
        </w:rPr>
        <w:t>):</w:t>
      </w:r>
      <w:r w:rsidR="00862881" w:rsidRPr="00C455D6">
        <w:rPr>
          <w:rFonts w:ascii="Times New Roman" w:eastAsia="Times New Roman" w:hAnsi="Times New Roman" w:cs="Times New Roman"/>
          <w:sz w:val="24"/>
          <w:szCs w:val="24"/>
        </w:rPr>
        <w:br/>
      </w:r>
      <w:r w:rsidR="003B27EF">
        <w:rPr>
          <w:rFonts w:ascii="Times New Roman" w:eastAsia="Times New Roman" w:hAnsi="Times New Roman" w:cs="Times New Roman"/>
          <w:sz w:val="24"/>
          <w:szCs w:val="24"/>
        </w:rPr>
        <w:t>“</w:t>
      </w:r>
      <w:r w:rsidR="00862881" w:rsidRPr="00C455D6">
        <w:rPr>
          <w:rFonts w:ascii="Times New Roman" w:eastAsia="Times New Roman" w:hAnsi="Times New Roman" w:cs="Times New Roman"/>
          <w:sz w:val="24"/>
          <w:szCs w:val="24"/>
        </w:rPr>
        <w:t>1.1. papildināt noteikumus ar 4.</w:t>
      </w:r>
      <w:r w:rsidR="00862881" w:rsidRPr="00C455D6">
        <w:rPr>
          <w:rFonts w:ascii="Times New Roman" w:eastAsia="Times New Roman" w:hAnsi="Times New Roman" w:cs="Times New Roman"/>
          <w:sz w:val="24"/>
          <w:szCs w:val="24"/>
          <w:vertAlign w:val="superscript"/>
        </w:rPr>
        <w:t>1</w:t>
      </w:r>
      <w:r w:rsidR="00862881" w:rsidRPr="00C455D6">
        <w:rPr>
          <w:rFonts w:ascii="Times New Roman" w:eastAsia="Times New Roman" w:hAnsi="Times New Roman" w:cs="Times New Roman"/>
          <w:sz w:val="24"/>
          <w:szCs w:val="24"/>
        </w:rPr>
        <w:t xml:space="preserve"> punktu šādā redakcijā: </w:t>
      </w: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„4.</w:t>
      </w:r>
      <w:r w:rsidRPr="00C455D6">
        <w:rPr>
          <w:rFonts w:ascii="Times New Roman" w:eastAsia="Times New Roman" w:hAnsi="Times New Roman" w:cs="Times New Roman"/>
          <w:sz w:val="24"/>
          <w:szCs w:val="24"/>
          <w:vertAlign w:val="superscript"/>
        </w:rPr>
        <w:t>1</w:t>
      </w:r>
      <w:r w:rsidRPr="00C455D6">
        <w:rPr>
          <w:rFonts w:ascii="Times New Roman" w:eastAsia="Times New Roman" w:hAnsi="Times New Roman" w:cs="Times New Roman"/>
          <w:sz w:val="24"/>
          <w:szCs w:val="24"/>
        </w:rPr>
        <w:t xml:space="preserve"> Pēc kailcirtes mežaudzē, kas sasniegusi galvenās cirtes caurmēru </w:t>
      </w:r>
      <w:r w:rsidRPr="00C455D6">
        <w:rPr>
          <w:rFonts w:ascii="Times New Roman" w:eastAsia="Times New Roman" w:hAnsi="Times New Roman" w:cs="Times New Roman"/>
          <w:b/>
          <w:color w:val="FF0000"/>
          <w:sz w:val="24"/>
          <w:szCs w:val="24"/>
          <w:u w:val="single"/>
        </w:rPr>
        <w:t>un nav sasniegusi galvenās cirtes vecumu</w:t>
      </w:r>
      <w:r w:rsidRPr="00C455D6">
        <w:rPr>
          <w:rFonts w:ascii="Times New Roman" w:eastAsia="Times New Roman" w:hAnsi="Times New Roman" w:cs="Times New Roman"/>
          <w:sz w:val="24"/>
          <w:szCs w:val="24"/>
        </w:rPr>
        <w:t>, to atjauno trīs kalendāra gadu laikā pēc cirtes gada:</w:t>
      </w: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4.1.</w:t>
      </w:r>
      <w:r w:rsidRPr="00C455D6">
        <w:rPr>
          <w:rFonts w:ascii="Times New Roman" w:eastAsia="Times New Roman" w:hAnsi="Times New Roman" w:cs="Times New Roman"/>
          <w:sz w:val="24"/>
          <w:szCs w:val="24"/>
          <w:vertAlign w:val="superscript"/>
        </w:rPr>
        <w:t>1</w:t>
      </w:r>
      <w:r w:rsidRPr="00C455D6">
        <w:rPr>
          <w:rFonts w:ascii="Times New Roman" w:eastAsia="Times New Roman" w:hAnsi="Times New Roman" w:cs="Times New Roman"/>
          <w:sz w:val="24"/>
          <w:szCs w:val="24"/>
        </w:rPr>
        <w:t xml:space="preserve"> sējot vai stādot;</w:t>
      </w:r>
    </w:p>
    <w:p w:rsidR="00862881" w:rsidRPr="00C455D6" w:rsidRDefault="00862881" w:rsidP="00862881">
      <w:pPr>
        <w:spacing w:after="0"/>
        <w:rPr>
          <w:rFonts w:ascii="Times New Roman" w:hAnsi="Times New Roman" w:cs="Times New Roman"/>
          <w:sz w:val="24"/>
          <w:szCs w:val="24"/>
        </w:rPr>
      </w:pPr>
      <w:r w:rsidRPr="00C455D6">
        <w:rPr>
          <w:rFonts w:ascii="Times New Roman" w:eastAsia="Times New Roman" w:hAnsi="Times New Roman" w:cs="Times New Roman"/>
          <w:sz w:val="24"/>
          <w:szCs w:val="24"/>
        </w:rPr>
        <w:lastRenderedPageBreak/>
        <w:tab/>
        <w:t>4.2.</w:t>
      </w:r>
      <w:r w:rsidRPr="00C455D6">
        <w:rPr>
          <w:rFonts w:ascii="Times New Roman" w:eastAsia="Times New Roman" w:hAnsi="Times New Roman" w:cs="Times New Roman"/>
          <w:sz w:val="24"/>
          <w:szCs w:val="24"/>
          <w:vertAlign w:val="superscript"/>
        </w:rPr>
        <w:t>1</w:t>
      </w:r>
      <w:r w:rsidRPr="00C455D6">
        <w:rPr>
          <w:rFonts w:ascii="Times New Roman" w:eastAsia="Times New Roman" w:hAnsi="Times New Roman" w:cs="Times New Roman"/>
          <w:sz w:val="24"/>
          <w:szCs w:val="24"/>
        </w:rPr>
        <w:t xml:space="preserve"> saglabājot dzīvotspējīgu skuju koku paaugu </w:t>
      </w:r>
      <w:r w:rsidRPr="003B27EF">
        <w:rPr>
          <w:rFonts w:ascii="Times New Roman" w:eastAsia="Times New Roman" w:hAnsi="Times New Roman" w:cs="Times New Roman"/>
          <w:b/>
          <w:color w:val="FF0000"/>
          <w:sz w:val="24"/>
          <w:szCs w:val="24"/>
          <w:u w:val="single"/>
        </w:rPr>
        <w:t>vai bērza paaugu, ja kailcirtē pēc caurmēra cirsta bērza mežaudze un paaugu neveido celmu atvases</w:t>
      </w:r>
      <w:r w:rsidRPr="00C455D6">
        <w:rPr>
          <w:rFonts w:ascii="Times New Roman" w:eastAsia="Times New Roman" w:hAnsi="Times New Roman" w:cs="Times New Roman"/>
          <w:sz w:val="24"/>
          <w:szCs w:val="24"/>
        </w:rPr>
        <w:t>, un nodrošinot koku skaitu, kāds nepieciešams, lai platību atzītu par atjaunotu.”;</w:t>
      </w: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1.2. izteikt 5.4.apakšpunktu šādā redakcijā:</w:t>
      </w:r>
    </w:p>
    <w:p w:rsidR="00862881" w:rsidRPr="00C455D6" w:rsidRDefault="00862881"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„5.4. atjaunotajā platībā minimālais nepieciešamais kopējais ieaugušo koku skaits atkarībā no valdošās koku sugas ir:</w:t>
      </w:r>
    </w:p>
    <w:p w:rsidR="00862881" w:rsidRPr="00C455D6" w:rsidRDefault="00862881" w:rsidP="00862881">
      <w:pPr>
        <w:widowControl w:val="0"/>
        <w:spacing w:after="0" w:line="240" w:lineRule="auto"/>
        <w:ind w:left="720"/>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5.4.1. priedei – 2000 koku uz hektāru;</w:t>
      </w: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5.4.2. pārējām koku sugām – 1500 koku uz hektāru (ja melnalksnis atjaunojas ar celma atvasēm, pie viena celma uzskaita ne vairāk kā četras atvases);”;</w:t>
      </w: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1.3. aizstāt 12. punktā skaitli „50” ar skaitli „75”;</w:t>
      </w: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p>
    <w:p w:rsidR="00862881" w:rsidRPr="00C455D6" w:rsidRDefault="00862881" w:rsidP="00862881">
      <w:pPr>
        <w:widowControl w:val="0"/>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1.4. izteikt 15.2. apakšpunktu šādā redakcijā:</w:t>
      </w:r>
    </w:p>
    <w:p w:rsidR="00862881" w:rsidRPr="00C455D6" w:rsidRDefault="00862881" w:rsidP="00862881">
      <w:pPr>
        <w:pStyle w:val="Sarakstarindkopa"/>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„15.2. ieaudzētajā platībā minimālais nepieciešamais kopējais ieaugušo koku skaits atkarībā no valdošās koku sugas ir:</w:t>
      </w:r>
    </w:p>
    <w:p w:rsidR="00862881" w:rsidRPr="00C455D6" w:rsidRDefault="00862881" w:rsidP="00862881">
      <w:pPr>
        <w:pStyle w:val="Sarakstarindkopa"/>
        <w:spacing w:after="0" w:line="240" w:lineRule="auto"/>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15.2.1. priedei – 2000 koku uz hektāru;</w:t>
      </w:r>
    </w:p>
    <w:p w:rsidR="00862881" w:rsidRPr="00C455D6" w:rsidRDefault="00862881" w:rsidP="00862881">
      <w:pPr>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15.2.2. pārējām šo noteikumu 1. pielikumā minētajām koku sugām – 1500 koku uz hektāru.”;</w:t>
      </w:r>
    </w:p>
    <w:p w:rsidR="00862881" w:rsidRPr="00C455D6" w:rsidRDefault="00862881" w:rsidP="00862881">
      <w:pPr>
        <w:spacing w:after="0" w:line="240" w:lineRule="auto"/>
        <w:jc w:val="both"/>
        <w:rPr>
          <w:rFonts w:ascii="Times New Roman" w:eastAsia="Times New Roman" w:hAnsi="Times New Roman" w:cs="Times New Roman"/>
          <w:sz w:val="24"/>
          <w:szCs w:val="24"/>
        </w:rPr>
      </w:pPr>
    </w:p>
    <w:p w:rsidR="00862881" w:rsidRPr="00C455D6" w:rsidRDefault="00862881" w:rsidP="00862881">
      <w:pPr>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1.5. aizstāt 24. punktā skaitli „50” ar skaitli „75”;</w:t>
      </w:r>
    </w:p>
    <w:p w:rsidR="00862881" w:rsidRPr="00C455D6" w:rsidRDefault="00862881" w:rsidP="00862881">
      <w:pPr>
        <w:spacing w:after="0" w:line="240" w:lineRule="auto"/>
        <w:jc w:val="both"/>
        <w:rPr>
          <w:rFonts w:ascii="Times New Roman" w:eastAsia="Times New Roman" w:hAnsi="Times New Roman" w:cs="Times New Roman"/>
          <w:sz w:val="24"/>
          <w:szCs w:val="24"/>
        </w:rPr>
      </w:pPr>
    </w:p>
    <w:p w:rsidR="00862881" w:rsidRPr="00C455D6" w:rsidRDefault="00862881" w:rsidP="00862881">
      <w:pPr>
        <w:spacing w:after="0" w:line="240" w:lineRule="auto"/>
        <w:jc w:val="both"/>
        <w:rPr>
          <w:rFonts w:ascii="Times New Roman" w:eastAsia="Times New Roman" w:hAnsi="Times New Roman" w:cs="Times New Roman"/>
          <w:sz w:val="24"/>
          <w:szCs w:val="24"/>
        </w:rPr>
      </w:pPr>
      <w:r w:rsidRPr="00C455D6">
        <w:rPr>
          <w:rFonts w:ascii="Times New Roman" w:eastAsia="Times New Roman" w:hAnsi="Times New Roman" w:cs="Times New Roman"/>
          <w:sz w:val="24"/>
          <w:szCs w:val="24"/>
        </w:rPr>
        <w:tab/>
        <w:t>1.6. izteikt 33. punktu šādā redakcijā:</w:t>
      </w:r>
    </w:p>
    <w:p w:rsidR="00862881" w:rsidRPr="00C455D6" w:rsidRDefault="00862881" w:rsidP="00862881">
      <w:pPr>
        <w:pStyle w:val="Sarakstarindkopa"/>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 xml:space="preserve">„33. Ieaudzētās mežaudzes, kas reģistrētas Meža valsts reģistrā pēc </w:t>
      </w:r>
      <w:r w:rsidRPr="00C455D6">
        <w:rPr>
          <w:rFonts w:ascii="Times New Roman" w:hAnsi="Times New Roman" w:cs="Times New Roman"/>
          <w:sz w:val="24"/>
          <w:szCs w:val="24"/>
          <w:lang w:val="lv-LV"/>
        </w:rPr>
        <w:t>2000. gada 17. marta,</w:t>
      </w:r>
      <w:r w:rsidRPr="00C455D6">
        <w:rPr>
          <w:rFonts w:ascii="Times New Roman" w:eastAsia="Times New Roman" w:hAnsi="Times New Roman" w:cs="Times New Roman"/>
          <w:sz w:val="24"/>
          <w:szCs w:val="24"/>
          <w:lang w:val="lv-LV"/>
        </w:rPr>
        <w:t xml:space="preserve"> var pārreģistrēt par plantāciju mežu, ja tās atbilst šo noteikumu 26., 27. un 28. punktā minētajiem kritērijiem un nosacījumiem</w:t>
      </w:r>
      <w:r w:rsidR="00C455D6" w:rsidRPr="00C455D6">
        <w:rPr>
          <w:rFonts w:ascii="Times New Roman" w:eastAsia="Times New Roman" w:hAnsi="Times New Roman" w:cs="Times New Roman"/>
          <w:sz w:val="24"/>
          <w:szCs w:val="24"/>
          <w:lang w:val="lv-LV"/>
        </w:rPr>
        <w:t xml:space="preserve"> </w:t>
      </w:r>
      <w:r w:rsidR="00C455D6" w:rsidRPr="00C455D6">
        <w:rPr>
          <w:rFonts w:ascii="Times New Roman" w:eastAsia="Times New Roman" w:hAnsi="Times New Roman" w:cs="Times New Roman"/>
          <w:b/>
          <w:color w:val="FF0000"/>
          <w:sz w:val="24"/>
          <w:szCs w:val="24"/>
          <w:u w:val="single"/>
          <w:lang w:val="lv-LV"/>
        </w:rPr>
        <w:t xml:space="preserve">un ieaudzētas </w:t>
      </w:r>
      <w:r w:rsidR="00C455D6" w:rsidRPr="00C455D6">
        <w:rPr>
          <w:rFonts w:ascii="Times New Roman" w:hAnsi="Times New Roman" w:cs="Times New Roman"/>
          <w:b/>
          <w:color w:val="FF0000"/>
          <w:sz w:val="24"/>
          <w:szCs w:val="24"/>
          <w:u w:val="single"/>
          <w:shd w:val="clear" w:color="auto" w:fill="FFFFFF"/>
          <w:lang w:val="lv-LV"/>
        </w:rPr>
        <w:t>zemē, kura Nekustamā īpašuma valsts kadastra informācijas sistēmā nav reģistrēta kā mežs</w:t>
      </w:r>
      <w:r w:rsidRPr="00C455D6">
        <w:rPr>
          <w:rFonts w:ascii="Times New Roman" w:eastAsia="Times New Roman" w:hAnsi="Times New Roman" w:cs="Times New Roman"/>
          <w:b/>
          <w:color w:val="FF0000"/>
          <w:sz w:val="24"/>
          <w:szCs w:val="24"/>
          <w:u w:val="single"/>
          <w:lang w:val="lv-LV"/>
        </w:rPr>
        <w:t>.</w:t>
      </w:r>
      <w:r w:rsidRPr="00C455D6">
        <w:rPr>
          <w:rFonts w:ascii="Times New Roman" w:eastAsia="Times New Roman" w:hAnsi="Times New Roman" w:cs="Times New Roman"/>
          <w:sz w:val="24"/>
          <w:szCs w:val="24"/>
          <w:lang w:val="lv-LV"/>
        </w:rPr>
        <w:t>”;</w:t>
      </w:r>
    </w:p>
    <w:p w:rsidR="00862881" w:rsidRPr="00C455D6" w:rsidRDefault="00862881" w:rsidP="00862881">
      <w:pPr>
        <w:pStyle w:val="Sarakstarindkopa"/>
        <w:ind w:left="0"/>
        <w:jc w:val="both"/>
        <w:rPr>
          <w:rFonts w:ascii="Times New Roman" w:eastAsia="Times New Roman" w:hAnsi="Times New Roman" w:cs="Times New Roman"/>
          <w:sz w:val="24"/>
          <w:szCs w:val="24"/>
          <w:lang w:val="lv-LV"/>
        </w:rPr>
      </w:pPr>
    </w:p>
    <w:p w:rsidR="00862881" w:rsidRPr="00C455D6" w:rsidRDefault="00862881" w:rsidP="00862881">
      <w:pPr>
        <w:pStyle w:val="Sarakstarindkopa"/>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1.7. aizstāt 34.punktā vārdu “ieaudzēšanu” ar vārdu “atjaunošanu”;</w:t>
      </w:r>
    </w:p>
    <w:p w:rsidR="00862881" w:rsidRPr="00C455D6" w:rsidRDefault="00862881" w:rsidP="00862881">
      <w:pPr>
        <w:pStyle w:val="Sarakstarindkopa"/>
        <w:ind w:left="0"/>
        <w:jc w:val="both"/>
        <w:rPr>
          <w:rFonts w:ascii="Times New Roman" w:eastAsia="Times New Roman" w:hAnsi="Times New Roman" w:cs="Times New Roman"/>
          <w:sz w:val="24"/>
          <w:szCs w:val="24"/>
          <w:lang w:val="lv-LV"/>
        </w:rPr>
      </w:pPr>
    </w:p>
    <w:p w:rsidR="00862881" w:rsidRPr="00C455D6" w:rsidRDefault="00862881" w:rsidP="00862881">
      <w:pPr>
        <w:pStyle w:val="Sarakstarindkopa"/>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1.8. papildināt 38.1. apakšpunktu aiz vārda “priedei” ar vārdiem “vai tad, ja kailcirte bijusi mežaudzē, kas sasniegusi galvenās cirtes caurmēru.”;</w:t>
      </w:r>
    </w:p>
    <w:p w:rsidR="00862881" w:rsidRPr="00C455D6" w:rsidRDefault="00862881" w:rsidP="00862881">
      <w:pPr>
        <w:pStyle w:val="Sarakstarindkopa"/>
        <w:spacing w:after="0" w:line="240" w:lineRule="auto"/>
        <w:ind w:left="0"/>
        <w:rPr>
          <w:rFonts w:ascii="Times New Roman" w:eastAsia="Times New Roman" w:hAnsi="Times New Roman" w:cs="Times New Roman"/>
          <w:sz w:val="24"/>
          <w:szCs w:val="24"/>
          <w:lang w:val="lv-LV"/>
        </w:rPr>
      </w:pPr>
    </w:p>
    <w:p w:rsidR="00862881" w:rsidRPr="00C455D6" w:rsidRDefault="00862881" w:rsidP="00862881">
      <w:pPr>
        <w:pStyle w:val="Sarakstarindkopa"/>
        <w:spacing w:after="0" w:line="240" w:lineRule="auto"/>
        <w:ind w:left="0"/>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 xml:space="preserve">1.9. papildināt noteikumus ar 49.un 50. punktu šādā redakcijā: </w:t>
      </w:r>
    </w:p>
    <w:p w:rsidR="00862881" w:rsidRPr="00C455D6" w:rsidRDefault="00862881"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„49. Ja kailcirte notiek mežaudzē, kas sasniegusi galvenās cirtes caurmēru, šo noteikumu 38.1. apakšpunktā noteikto prasību attiecībā uz egles un bērza meža reproduktīvā materiāla kategoriju piemēro no 2023. gada 1. janvāra.</w:t>
      </w:r>
    </w:p>
    <w:p w:rsidR="00862881" w:rsidRPr="00C455D6" w:rsidRDefault="00862881"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p>
    <w:p w:rsidR="00862881" w:rsidRPr="00C455D6" w:rsidRDefault="00862881"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50. Šo noteikumu 4.</w:t>
      </w:r>
      <w:r w:rsidRPr="00C455D6">
        <w:rPr>
          <w:rFonts w:ascii="Times New Roman" w:eastAsia="Times New Roman" w:hAnsi="Times New Roman" w:cs="Times New Roman"/>
          <w:sz w:val="24"/>
          <w:szCs w:val="24"/>
          <w:vertAlign w:val="superscript"/>
          <w:lang w:val="lv-LV"/>
        </w:rPr>
        <w:t>1</w:t>
      </w:r>
      <w:r w:rsidRPr="00C455D6">
        <w:rPr>
          <w:rFonts w:ascii="Times New Roman" w:eastAsia="Times New Roman" w:hAnsi="Times New Roman" w:cs="Times New Roman"/>
          <w:sz w:val="24"/>
          <w:szCs w:val="24"/>
          <w:lang w:val="lv-LV"/>
        </w:rPr>
        <w:t xml:space="preserve"> punkts attiecas uz mežaudzēm, kuru ciršanai apliecinājums izsniegts pēc 2020. gada 1. janvāra.”</w:t>
      </w:r>
    </w:p>
    <w:p w:rsidR="00862881" w:rsidRPr="00C455D6" w:rsidRDefault="00862881"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p>
    <w:p w:rsidR="00862881" w:rsidRDefault="00862881"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r w:rsidRPr="00C455D6">
        <w:rPr>
          <w:rFonts w:ascii="Times New Roman" w:eastAsia="Times New Roman" w:hAnsi="Times New Roman" w:cs="Times New Roman"/>
          <w:sz w:val="24"/>
          <w:szCs w:val="24"/>
          <w:lang w:val="lv-LV"/>
        </w:rPr>
        <w:tab/>
        <w:t>2. Šo noteikumu 1.8. apakšpunkts stājas spēkā 2020. gada 1. janvārī.</w:t>
      </w:r>
      <w:r w:rsidR="00C455D6">
        <w:rPr>
          <w:rFonts w:ascii="Times New Roman" w:eastAsia="Times New Roman" w:hAnsi="Times New Roman" w:cs="Times New Roman"/>
          <w:sz w:val="24"/>
          <w:szCs w:val="24"/>
          <w:lang w:val="lv-LV"/>
        </w:rPr>
        <w:t xml:space="preserve">” </w:t>
      </w:r>
    </w:p>
    <w:p w:rsidR="004A4C84" w:rsidRDefault="004A4C84"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p>
    <w:p w:rsidR="004A4C84" w:rsidRDefault="004A4C84"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p>
    <w:p w:rsidR="004A4C84" w:rsidRDefault="004A4C84"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Ar cieņu, VAK Domes loceklis Edmunds Kance</w:t>
      </w:r>
    </w:p>
    <w:p w:rsidR="004A4C84" w:rsidRPr="00C455D6" w:rsidRDefault="004A4C84" w:rsidP="00862881">
      <w:pPr>
        <w:pStyle w:val="Sarakstarindkopa"/>
        <w:widowControl w:val="0"/>
        <w:spacing w:after="0" w:line="240" w:lineRule="auto"/>
        <w:ind w:left="0"/>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Dokuments parakstīts ar drošu elektronisko parakstu un satur laika zīmogu.</w:t>
      </w:r>
    </w:p>
    <w:p w:rsidR="00824BB2" w:rsidRPr="00C455D6" w:rsidRDefault="00824BB2" w:rsidP="00824BB2">
      <w:pPr>
        <w:shd w:val="clear" w:color="auto" w:fill="FFFFFF"/>
        <w:ind w:firstLine="720"/>
        <w:jc w:val="both"/>
        <w:rPr>
          <w:rFonts w:ascii="Times New Roman" w:hAnsi="Times New Roman" w:cs="Times New Roman"/>
          <w:bCs/>
          <w:sz w:val="24"/>
          <w:szCs w:val="24"/>
        </w:rPr>
      </w:pPr>
    </w:p>
    <w:p w:rsidR="00824BB2" w:rsidRPr="00C455D6" w:rsidRDefault="00824BB2" w:rsidP="002D1DDE">
      <w:pPr>
        <w:ind w:firstLine="720"/>
        <w:rPr>
          <w:rFonts w:ascii="Times New Roman" w:hAnsi="Times New Roman" w:cs="Times New Roman"/>
          <w:sz w:val="24"/>
          <w:szCs w:val="24"/>
        </w:rPr>
      </w:pPr>
    </w:p>
    <w:p w:rsidR="002D1DDE" w:rsidRPr="00C455D6" w:rsidRDefault="002D1DDE" w:rsidP="002D1DDE">
      <w:pPr>
        <w:rPr>
          <w:rFonts w:ascii="Times New Roman" w:hAnsi="Times New Roman" w:cs="Times New Roman"/>
          <w:sz w:val="24"/>
          <w:szCs w:val="24"/>
        </w:rPr>
      </w:pPr>
    </w:p>
    <w:p w:rsidR="002D1DDE" w:rsidRPr="00C455D6" w:rsidRDefault="002D1DDE" w:rsidP="002D1DDE">
      <w:pPr>
        <w:rPr>
          <w:rFonts w:ascii="Times New Roman" w:hAnsi="Times New Roman" w:cs="Times New Roman"/>
          <w:sz w:val="24"/>
          <w:szCs w:val="24"/>
        </w:rPr>
      </w:pPr>
      <w:r w:rsidRPr="00C455D6">
        <w:rPr>
          <w:rFonts w:ascii="Times New Roman" w:hAnsi="Times New Roman" w:cs="Times New Roman"/>
          <w:sz w:val="24"/>
          <w:szCs w:val="24"/>
        </w:rPr>
        <w:br/>
      </w:r>
    </w:p>
    <w:sectPr w:rsidR="002D1DDE" w:rsidRPr="00C455D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DDE"/>
    <w:rsid w:val="002D1DDE"/>
    <w:rsid w:val="003B27EF"/>
    <w:rsid w:val="00451906"/>
    <w:rsid w:val="004A4C84"/>
    <w:rsid w:val="005D6A93"/>
    <w:rsid w:val="00824BB2"/>
    <w:rsid w:val="00862881"/>
    <w:rsid w:val="00937991"/>
    <w:rsid w:val="00A35AFB"/>
    <w:rsid w:val="00BF40A3"/>
    <w:rsid w:val="00C455D6"/>
    <w:rsid w:val="00E62B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862881"/>
    <w:pPr>
      <w:spacing w:after="200" w:line="276" w:lineRule="auto"/>
      <w:ind w:left="720"/>
      <w:contextualSpacing/>
    </w:pPr>
    <w:rPr>
      <w:lang w:val="en-US"/>
    </w:rPr>
  </w:style>
  <w:style w:type="paragraph" w:styleId="Balonteksts">
    <w:name w:val="Balloon Text"/>
    <w:basedOn w:val="Parasts"/>
    <w:link w:val="BalontekstsRakstz"/>
    <w:uiPriority w:val="99"/>
    <w:semiHidden/>
    <w:unhideWhenUsed/>
    <w:rsid w:val="00BF40A3"/>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BF40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862881"/>
    <w:pPr>
      <w:spacing w:after="200" w:line="276" w:lineRule="auto"/>
      <w:ind w:left="720"/>
      <w:contextualSpacing/>
    </w:pPr>
    <w:rPr>
      <w:lang w:val="en-US"/>
    </w:rPr>
  </w:style>
  <w:style w:type="paragraph" w:styleId="Balonteksts">
    <w:name w:val="Balloon Text"/>
    <w:basedOn w:val="Parasts"/>
    <w:link w:val="BalontekstsRakstz"/>
    <w:uiPriority w:val="99"/>
    <w:semiHidden/>
    <w:unhideWhenUsed/>
    <w:rsid w:val="00BF40A3"/>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BF40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443522">
      <w:bodyDiv w:val="1"/>
      <w:marLeft w:val="0"/>
      <w:marRight w:val="0"/>
      <w:marTop w:val="0"/>
      <w:marBottom w:val="0"/>
      <w:divBdr>
        <w:top w:val="none" w:sz="0" w:space="0" w:color="auto"/>
        <w:left w:val="none" w:sz="0" w:space="0" w:color="auto"/>
        <w:bottom w:val="none" w:sz="0" w:space="0" w:color="auto"/>
        <w:right w:val="none" w:sz="0" w:space="0" w:color="auto"/>
      </w:divBdr>
    </w:div>
    <w:div w:id="74129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5035</Words>
  <Characters>2870</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Edmunds Kance</dc:creator>
  <cp:lastModifiedBy>Lelda Pamovska</cp:lastModifiedBy>
  <cp:revision>2</cp:revision>
  <dcterms:created xsi:type="dcterms:W3CDTF">2019-06-14T07:48:00Z</dcterms:created>
  <dcterms:modified xsi:type="dcterms:W3CDTF">2019-06-14T07:48:00Z</dcterms:modified>
</cp:coreProperties>
</file>