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22-TA-1811: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Maksātnespējas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Maksātnespējas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likuma 63.panta pirmās daļas 3.punktā noteikts, ka pēc juridiskās personas maksātnespējas procesa pasludināšanas tiek apturēts likumisko procentu pieaugums, līgumsoda pieaugums. Ņemot vērā Anotācijas (ex- ante) 1.3. daļas sadaļā “Komercdarbības atbalsta atgūšana” sniegto skaidrojumu par īpašo regulējumu attiecībā uz prasījumiem, kas atbilst Komercdarbības atbalsta kontroles likuma IV un V nodaļā minētajiem gadījumiem, ir nepieciešams atbilstoši papildināt Maksātnespējas likumu ar tiesību normu, ka šādu prasījumu procentu pieaugums netiek apturēts.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ņemts vērā, tā kā maksātnespējas procesa pasludināšana jau pati par sevi ir vērsta uz konkurences kropļošanas izbeigšanu, kas ir galvenais Komercdarbības atbalsta kontroles likuma IV un V nodaļā minēto gadījumu mērķis. Turklāt jānorāda, ka likumisko procentu un līgumsoda pieauguma neapturēšanas gadījumā attiecīgais pieaugums kļūtu par maksātnespējas procesa izmaksām. Tās sedz no parādnieka mantas, un tās sedz pirms kreditoru prasījumu segšanas. Līdz ar to pēc būtības tiktu izveidota situācija, ka, neraugoties uz to, ka ir uzsāktas nepieciešamās darbības konkurences kropļošanas izbeigšanai, komercdarbības atbalsta sniedzējs turpinātu saņemt maksājumus no kreditoriem paredzētās summas, turklāt pilnā apmērā. Tādējādi faktiski veidotos situācija, ka procentu pieaugumu, turklāt neprognozējamu laiku, faktiski sedz kreditori. Arīdzan jāuzsver, ka šādu procentu maksājumu turpināšana nekādā veidā neveicinātu parādnieka mantas (tai skaitā uzņēmuma) vērtības saglabāšanu, kas būtu kreditoru kopuma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vēršama uzmanība uz Maksātnespējas likuma 107. panta trešo daļu, kas regulē iepriekš apturētās un nesegtās saistības gadījumā, ja maksātnespējas process netiek izbeigts, likvidējot parādnieku - juridisko personu vai dzēšot fiziskās personas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 minēto norādāms, ka iebildums pēc būtības paredzētu Eiropas Savienības tiesību normu pārmērīgu ieviešanu, tā kā tiktu pārsniegtas noteiktās prasības, kas, kā minēts jau iepriekš, primāri paredz izbeigt konkurences kropļošanu.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netika uzturēts Valsts sekretāru sanāksmes 2022. gada 8. septembra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Maksātnespējas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Maksātnespējas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likuma 134.panta otrās daļas 1.punktā noteikts, ka pēc fiziskās personas maksātnespējas procesa pasludināšanas tiek apturēta izpildu lietvedība lietās par piespriesto, bet nepiedzīto summu piedziņu un lietās par parādnieka saistību izpildīšanu tiesas ceļā un 2.punktā – apstājas likumisko procentu pieaugums, līgumsoda pieaugums. Izvērtējot Antoācijas (ex-ante) 1.3. daļas  sadaļā “Komercdarbības atbalsta atgūšana” un  likumprojekta 56.pantā, kas paredz grozīt 164.pantu, noteikto, lūdzam iekļaut Anotācijā (ex-ante) skaidrojumu un attiecīgi papildināt Maksātnespējas likumu ar tiesību normu, ka pēc fiziskās personas maksātnespējas procesa pasludināšanas procentu pieaugums pamatsummai prasījumiem Komercdarbības atbalsta kontroles likuma IV un V nodaļā minētajos gadījumos, netiek apturēts. Kā arī nepieciešams skaidrot un attiecīgi papildināt Maksātnespējas likumu ar tiesību normām, kas noteiktu regulējumu par prasījumu Komercdarbības atbalsta kontroles likuma IV un V nodaļā minētajos gadījumos, segšanas kārtību pēc parādnieka mantas pārdošanas plāna izpildes.Nepieciešams Maksātnespējas likumu papildināt ar tiesību normu, ka pēc fiziskās personas bankrota procedūras izbeigšanas izpildu lietvedība par prasījumu Komercdarbības atbalsta kontroles likuma IV un V nodaļā minētajos gadījumos, tiek atjaunota, ja tas pēc fiziskās personas bankrota procedūras netika atgūts.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ņemts vērā, tā kā maksātnespējas procesa pasludināšana jau pati par sevi ir vērsta uz konkurences kropļošanas izbeigšanu, kas ir galvenais Komercdarbības atbalsta kontroles likuma IV un V nodaļā minēto gadījumu mērķis. Turklāt jānorāda, ka likumisko procentu un līgumsoda pieauguma neapturēšanas gadījumā attiecīgais pieaugums kļūtu par maksātnespējas procesa izmaksām. Tās sedz no parādnieka mantas, un tās sedz pirms kreditoru prasījumu segšanas. Līdz ar to pēc būtības tiktu izveidota situācija, ka, neraugoties uz to, ka ir uzsāktas nepieciešamās darbības konkurences kropļošanas izbeigšanai, komercdarbības atbalsta sniedzējs turpinātu saņemt maksājumus no kreditoriem paredzētās summas, turklāt pilnā apmērā. Tādējādi faktiski veidotos situācija, ka procentu pieaugumu, turklāt neprognozējamu laiku, faktiski sedz kreditori. Arīdzan jāuzsver, ka šādu procentu maksājumu turpināšana nekādā veidā neveicinātu parādnieka mantas (tai skaitā uzņēmuma) vērtības saglabāšanu, kas būtu kreditoru kopuma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uz Maksātnespējas likuma 165. panta sesto daļu, kas regulē iepriekš apturētās un nesegtās saistības gadījumā, ja maksātnespējas process netiek izbeigts, likvidējot parādnieku - juridisko personu vai dzēšot fiziskās personas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 minēto norādāms, ka iebildums pēc būtības paredzētu Eiropas Savienības tiesību normu pārmērīgu ieviešanu, tā kā tiktu pārsniegtas noteiktās prasības, kas, kā minēts jau iepriekš, primāri paredz izbeigt konkurences kropļošanu.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iebildums nav ņemt vērā daļā par maksātnespējas procesa norisi un izpildu lietvedībām. Norādāms, ka fiziskās personas maksātnespējas procesa ietvaros bankrota procedūra (kuras ietvaros tiek pildīts mantas pārdošanas plāns, ja tādu ir iespējams sastādīt) un saistību dzēšanas procedūra (kuras ietvaros tiek pildīts saistību dzēšanas plāns) ir savstarpēji nenodalāmas procedūras, tā kā bankrota procedūras ietvaros tiek tikai veikta parādnieka mantas pārdošana. Sekmīgai fiziskās personas maksātnespējas procesa noslēgšanai, kuras ietvaros tiesa lemtu par saistību dzēšanu, ir nepieciešams un obligāti piemērot saistību dzēšanas procedūru. Tādējādi jāuzsver, ka Maksātnespējas likumā jau ir paredzēta kārtība saistību izpildei pēc bankrota procedūras, t.i., saistību dzēšanas procedūras ietvaros pildāmais saistību dzēšanas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arīdzan jāvērš uzmanība uz Civilprocesa likuma 560. panta pirmās daļas 8. punktu, 562. panta pirmās daļas 11. punktu un 563. panta pirmās daļas 10. punktu. Proti, līdz ar fiziskās personas maksātnespējas procesa pasludināšanu tiek apturēta izpildu lietvedība līdz fiziskās personas maksātnespējas procesa atrisināšanai. Pēc gala nolēmuma zvērināts tiesu izpildītājs izvērtē izbeigšanas apstākļus un attiecīgi vai nu atjauno apturēto izpildu lietvedību vai arī to izbeidz, ja parādnieks atbrīvots no saistībām. Papildus jāuzsver, ka Maksātnespējas likuma 164. panta ceturtajā daļā iekļautās saistības nav dzēšamas, kā rezultātā izpildu lietvedība nebūs izbeidzama arī tad, ja tiesa būs lēmusi kopumā dzēst parādnieka saistības.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netika uzturēts Valsts sekretāru sanāksmes 2022. gada 8. septembra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Maksātnespējas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Maksātnespējas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Covid – 19 infekcijas izplatības seku pārvarēšanas likuma 15.panta sesto daļu, Valsts ieņēmumu dienests administrē arī tādu komercdarbības atbalstu, kas nav saistīts ar piemērojamā komercdarbības atbalsta regulējuma pārkāpumiem (nelikumīgs vai nesaderīgs), un to ir tiesīgs atgūt saskaņā ar likumā “Par nodokļiem un nodevām” noteikto kārtību, proti, līdzīgi kā tiek atgūti nodokļu prasījumi. Ievērojot minēto un to, ka uz šādiem prasījumiem nav attiecināms Eiropas Savienības īpašais tiesiskais regulējums, nepieciešams atbilstoši papildināt Maksātnespējas likuma tiesību normas, nosakot, ka regulējums par nodokļu prasījumiem ir attiecināms arī uz tādu komercdarbības atbalstu, kas nav saistīts ar piemērojamā komercdarbības atbalsta regulējuma pārkāpumiem (nelikumīgs vai nesaderīgs).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skaidrots jau iepriekš, Maksātnespējas likuma 118. panta ceturtās daļas (nodokļu administrācijas prasījumu segšanas prioritāte pirms parastajiem nenodrošinātajiem kreditoriem) izšķirošais elements nav kreditora veids, bet gan konkrētais prasījums. Tā, piemēram, ja Valsts ieņēmumu dienestam būtu prasījums par nodokļu samaksu un zaudējumu piedziņu, tad prasījums par nesamaksātajiem nodokļiem tiktu segts pirms prasījuma par zaudējumu piedziņu.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arī šajā gadījumā nav pamata paredzēt atkāpes no kreditoru vienlīdzības principa, jo īpaši ņemot vērā, ka konkurences kropļošana ar maksātnespējas procesa faktu tiek pārtraukta.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iebildums nav ņemts vērā. Papildus jāvērš uzmanība uz arī pašā iebildumā norādīto - uz tajā izteikto situāciju nav attiecināms Eiropas Savienības īpašais tiesiskais regulējums. Līdz ar to, ja iebildums tiktu ņemts vērā, tiktu būtiski pārsniegtas Eiropas Savienības noteiktās prasības komercdarbības atbalsta atgūšanai.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netika uzturēts Valsts sekretāru sanāksmes 2022. gada 8. septembra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Maksātnespējas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37.</w:t>
            </w:r>
            <w:r w:rsidR="00000000" w:rsidRPr="00000000" w:rsidDel="00000000">
              <w:rPr>
                <w:b w:val="1"/>
                <w:vertAlign w:val="superscript"/>
                <w:rtl w:val="0"/>
              </w:rPr>
              <w:t xml:space="preserve">1</w:t>
            </w:r>
            <w:r w:rsidR="00000000" w:rsidRPr="00000000" w:rsidDel="00000000">
              <w:rPr>
                <w:b w:val="1"/>
                <w:rtl w:val="0"/>
              </w:rPr>
              <w:t xml:space="preserve"> pants. Tiesiskās aizsardzības procesa uzraugošās personas darbības pēc tiesiskās aizsardzības procesa lietas ierosināšanas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tiesiskās aizsardzības procesa lietas ierosināšanas tiesiskās aizsardzības procesa uzraugošā persona uzrauga parādnieka rīcību, kā arī sniedz atbalstu parādniekam tiesiskās aizsardzības procesa pasākumu plāna izstrādē un saskaņošanā.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Tiesiskās aizsardzības procesa uzraugošā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uzrauga parādnieka rīcību kārtējo saistību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pieprasa un saņem no parādnieka visas ziņas par tiesiskās aizsardzības procesa pasākumu plāna izstrādes un saskaņošanas norisi un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izskata kreditoru iesniegtās sūdzības;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izvērtē parādnieka finansiālo stāvokli un sniedz ieteikumus parādnieka maksātspējas saglabāšanai vai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iesaistās kreditoru iebildumu izvērtēšanā un sniedz ieteikumus parādniekam par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Tiesiskās aizsardzības procesa uzraugošajai personai ir šādas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un saņemt no parādnieka un viņa pārstāvjiem tiesiskās aizsardzības procesā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pieprasīt un saņemt no citām kompetentām personām un institūcijām to rīcībā esošo informāciju, kas saistīta ar tiesiskās aizsardzības procesa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iepazīties ar parādnieka finansiālo stāvokli un visiem dokumentiem, kā arī pieprasīt un saņemt visus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elektroniskā veidā iesniegt Maksātnespējas kontroles dienestam ziņas par savu izglītību un kvalifikāciju publiskošanai tīmekļvietnē. Ziņu iesniedzējs nodrošina, lai publicēšanai iesniegtās ziņas būtu sagatavotas atbilstoši normatīvajos aktos noteiktajām dokumentu noformēšanas prasībām un atbilstu valsts noslēpuma, ierobežotas pieejamības informācijas, kā arī fizisko personu datu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sagatavot tiesiskās aizsardzības procesa pasākumu plānu, ja par to panākta vienošanās ar parādnieku.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Tiesiskās aizsardzības procesa uzraugošajai personai, attiecībā uz kuru tiek veiktas šā likuma 174.</w:t>
            </w:r>
            <w:r w:rsidR="00000000" w:rsidRPr="00000000" w:rsidDel="00000000">
              <w:rPr>
                <w:vertAlign w:val="superscript"/>
                <w:rtl w:val="0"/>
              </w:rPr>
              <w:t xml:space="preserve">2</w:t>
            </w:r>
            <w:r w:rsidR="00000000" w:rsidRPr="00000000" w:rsidDel="00000000">
              <w:rPr>
                <w:rtl w:val="0"/>
              </w:rPr>
              <w:t xml:space="preserve"> panta pirmās daļas 9. punktā noteiktās procesuālās darbības, ir šādas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būt klāt procesuālo darbību izpildes laikā, izteikt piezīmes un lūgumus;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ierosināt, lai sniedzamajai informācijai vai kādai tās daļai nosaka ierobežotas pieejamības informācijas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iepazīties ar procesuālās darbības protokolu un tam pievienotajiem dokumentiem, ieteikt labojumus un papildinājumus;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mēneša laikā pēc šā likuma 174.</w:t>
            </w:r>
            <w:r w:rsidR="00000000" w:rsidRPr="00000000" w:rsidDel="00000000">
              <w:rPr>
                <w:vertAlign w:val="superscript"/>
                <w:rtl w:val="0"/>
              </w:rPr>
              <w:t xml:space="preserve">3</w:t>
            </w:r>
            <w:r w:rsidR="00000000" w:rsidRPr="00000000" w:rsidDel="00000000">
              <w:rPr>
                <w:rtl w:val="0"/>
              </w:rPr>
              <w:t xml:space="preserve"> pantā noteiktā procesuālās darbības protokola parakstīšanas iesniegt sūdzību Maksātnespējas kontroles dienesta direktoram par Maksātnespējas kontroles dienesta amatpersonas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Tiesiskās aizsardzības procesa uzraugošajai personai ir šādi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piedalīties tiesas sēdēs tiesiskās aizsardzības procesa 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sniegt informāciju par tiesiskās aizsardzības procesa norisi tiesai, kreditoriem, Maksātnespējas kontroles dienestam un citām normatīvajos aktos noteiktajām personām un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piecu dienu laikā paziņot atbildīgajai iestādei, kas kārto maksātnespējas reģistru, un kreditoriem par norādītās kontaktinformācijas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sadarboties ar pilnvarotām personām un institūcijām, kurām saskaņā ar citu valstu normatīvajiem aktiem ir tiesības īstenot savas pilnvaras tiesiskās aizsardzības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sniegt tiesībaizsardzības institūcijām ziņojumus un materiālus par tiesiskās aizsardzības procesā atklātajiem faktiem, kuri var būt par pamatu kriminālprocesa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šajā likumā noteiktajos gadījumos sagatavot parādnieka saimnieciskās darbības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Civilprocesa likumā noteiktajos gadījumos sagatavot parādnieka saimnieciskās darbības novērtējumu, ja iesniegta apelācijas sūdzība par tiesiskās aizsardzības procesa apmierināšanu un tiesiskās aizsardzības procesa pasākumu plāna izpildes uzraudzībai nav iecelta tiesiskās aizsardzības procesa uzraugošā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w:t>
            </w:r>
            <w:r w:rsidR="00000000" w:rsidRPr="00000000" w:rsidDel="00000000">
              <w:rPr>
                <w:b w:val="1"/>
                <w:vertAlign w:val="superscript"/>
                <w:rtl w:val="0"/>
              </w:rPr>
              <w:t xml:space="preserve">2</w:t>
            </w:r>
            <w:r w:rsidR="00000000" w:rsidRPr="00000000" w:rsidDel="00000000">
              <w:rPr>
                <w:b w:val="1"/>
                <w:rtl w:val="0"/>
              </w:rPr>
              <w:t xml:space="preserve"> pants. Saimnieciskās darbības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Saimnieciskās darbības novērtējuma mērķis ir noteikt,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tiesiskās aizsardzības procesa pasākumu plāns nostāda nepiekrītošo kreditoru sliktākā situācijā kā cits risinājums, ja kreditoru iebildumos par tiesiskās aizsardzības procesa pasākumu plānu norādīts uz tā neatbilstību šā likuma 40. panta ceturtās daļas 15.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kreditoru grupa, kura pārkategoriju piespiedu piemērošanas ceļā ir apstiprinājusi tiesiskās aizsardzības procesa pasākumu plānu, ir tāda kreditoru grupa, kura pēc parādnieka kā darbību turpinoša uzņēmuma vērtēšanas vai parādnieka maksātnespējas procesa gadījumā saņemtu kādu maksājumu vai saglabātu kādu 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Saimnieciskās darbības novērtējumu 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tiesiskās aizsardzības procesā ieceltā tiesiskās aizsardzības procesa uzraugošā persona vai pēdējā ieceltā tiesiskās aizsardzības procesa uzraugošā persona, ja tiesiskās aizsardzības procesa pasākumu plāna izpildes uzraudzībai nav iecelta tiesiskās aizsardzības procesa uzraugošā persona,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cita persona, kura ir saņēmusi profesionālās kvalifikācijas sertifikātu īpašuma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Saimnieciskās darbības novērtējumā iekļauj situācijas vērtējumu, ievērojot saimnieciskās darbības novērtējuma veikšanas mērķi, kā arī izvērtējumu par vismaz šādām ziņām: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plānoto naudas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ieņēmumu gūšanas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plānoto izdevumu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parādniekam piederošo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Saimnieciskās darbības novērtējuma veicēju izvēlas un izmaksas sedz: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kreditors vai kreditori, kuru iebildumos norādīts uz tiesiskās aizsardzības procesa pasākumu plāna neatbilstību šā likuma 40. panta ceturtās daļas 15. punktam, ja saimnieciskās darbības novērtējumu veic šā panta pirmās daļas 1. punktā noteiktajam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parādnieks, ja saimnieciskās darbības novērtējumu veic šā panta pirmās daļas 2. punktā noteiktajam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saimnieciskās darbības novērtējums veikts šā panta pirmās daļas 1. punktā noteiktajam mērķim un konstatēta neatbilstība tam, parādnieks atlīdzina kreditoram vai kreditoriem radušos izdevumus."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noteikto – papildināt Maksātnespējas likumu ar 37.</w:t>
            </w:r>
            <w:r w:rsidR="00000000" w:rsidRPr="00000000" w:rsidDel="00000000">
              <w:rPr>
                <w:vertAlign w:val="superscript"/>
                <w:rtl w:val="0"/>
              </w:rPr>
              <w:t xml:space="preserve">1</w:t>
            </w:r>
            <w:r w:rsidR="00000000" w:rsidRPr="00000000" w:rsidDel="00000000">
              <w:rPr>
                <w:rtl w:val="0"/>
              </w:rPr>
              <w:t xml:space="preserve"> un 37.</w:t>
            </w:r>
            <w:r w:rsidR="00000000" w:rsidRPr="00000000" w:rsidDel="00000000">
              <w:rPr>
                <w:vertAlign w:val="superscript"/>
                <w:rtl w:val="0"/>
              </w:rPr>
              <w:t xml:space="preserve">2</w:t>
            </w:r>
            <w:r w:rsidR="00000000" w:rsidRPr="00000000" w:rsidDel="00000000">
              <w:rPr>
                <w:rtl w:val="0"/>
              </w:rPr>
              <w:t xml:space="preserve"> pantiem attiecīgajā redakcijā, Valsts ieņēmumu dienests atkārtoti izsaka iebildumu par 37.</w:t>
            </w:r>
            <w:r w:rsidR="00000000" w:rsidRPr="00000000" w:rsidDel="00000000">
              <w:rPr>
                <w:vertAlign w:val="superscript"/>
                <w:rtl w:val="0"/>
              </w:rPr>
              <w:t xml:space="preserve">2 </w:t>
            </w:r>
            <w:r w:rsidR="00000000" w:rsidRPr="00000000" w:rsidDel="00000000">
              <w:rPr>
                <w:rtl w:val="0"/>
              </w:rPr>
              <w:t xml:space="preserve">panta ceturtās daļas redakciju, kas nosaka tiesiskās aizsardzības procesa pasākumu plāna nesaskaņošanas gadījumā (pamatojoties uz neatbilstību šā likuma 40.panta ceturtās daļas 15.punktam) kreditora, tajā skaitā ar nodokļu administrācijas tiesības (!) izvēlēties saimnieciskās darbības novērtējuma veicēju un segt tā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nodokļu administrācija, veicot godīgas uzņēmējdarbības vides uzraudzību, nodrošina kvalificētu uzņēmumu saimnieciskās darbības novērtēšanu, t.sk. arī tiesiskās aizsardzības procesos, lūdzam izdarīt atbilstošus precizējumus Maksātnespējas likuma 37.</w:t>
            </w:r>
            <w:r w:rsidR="00000000" w:rsidRPr="00000000" w:rsidDel="00000000">
              <w:rPr>
                <w:vertAlign w:val="superscript"/>
                <w:rtl w:val="0"/>
              </w:rPr>
              <w:t xml:space="preserve">2</w:t>
            </w:r>
            <w:r w:rsidR="00000000" w:rsidRPr="00000000" w:rsidDel="00000000">
              <w:rPr>
                <w:rtl w:val="0"/>
              </w:rPr>
              <w:t xml:space="preserve">panta ceturtās daļas 1.punktā: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kreditors vai kreditori, izņemot nodokļu administrāciju, kuru iebildumos norādīts uz tiesiskās aizsardzības procesa pasākumu plāna neatbilstību šā likuma 40.panta ceturtās daļas 15.punktam, ja saimnieciskās darbības novērtējumu veic šā panta pirmās daļas 1.punktā noteiktajam mērķim;”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skaidrots jau iepriekš, Maksātnespējas likuma 6. panta 2. punktā noteikts kreditoru vienlīdzības princips. Proti, ka kreditoriem tiek dotas vienādas iespējas piedalīties procesā un saņemt savu prasījumu apmierinājumu saskaņā ar saistībām, kuras tie nodibinājuši ar parādnieku pirms procesa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vienīgās personās, attiecībā uz kurām ir paredzētas atkāpes no atsevišķu izmaksu pozīciju segšanas maksātnespējas jomā, ir darbinieki (kā mazaisargāti subjekti attiecībā pret parādnieku) un maksātnespējas procesa administrators (tā kā darbojas maksātnespējīgā parādnieka vārdā). Tieslietu ministrijas ieskatā ne Valsts ieņēmumu dienests, ne kāda cita nodokļu administrācija nav mazaisargātā pozīcijā attiecībā pret komersantu, un tādējādi nav konstatējams pamats paredzēt atkāpi no Maksātnespējas likuma 6. panta 2. punktā ietvertā kreditoru vienlīdzības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jāatzīmē, ka likumprojektā ietverts drošības mehānisms, lai nodrošinātu, ka parādnieks ar pienācīgu rūpību izvērtē kreditoru interešu ievērošanas kritēriju, tā kā gadījumā, ja saimnieciskās darbības novērtējuma veicējs konsttaēs neatbilstību minētajam kritērijam, tad parādniekam būs jāatlīdzina kreditoram vai kreditoriem radušies izdevumi (skat. likumprojekta 13. pantā ietvertā Maksātnespējas likuma 37.</w:t>
            </w:r>
            <w:r w:rsidR="00000000" w:rsidRPr="00000000" w:rsidDel="00000000">
              <w:rPr>
                <w:vertAlign w:val="superscript"/>
                <w:rtl w:val="0"/>
              </w:rPr>
              <w:t xml:space="preserve">2</w:t>
            </w:r>
            <w:r w:rsidR="00000000" w:rsidRPr="00000000" w:rsidDel="00000000">
              <w:rPr>
                <w:rtl w:val="0"/>
              </w:rPr>
              <w:t xml:space="preserve"> panta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netika uzturēts Valsts sekretāru sanāksmes 2022. gada 8. septembra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37.</w:t>
            </w:r>
            <w:r w:rsidR="00000000" w:rsidRPr="00000000" w:rsidDel="00000000">
              <w:rPr>
                <w:b w:val="1"/>
                <w:vertAlign w:val="superscript"/>
                <w:rtl w:val="0"/>
              </w:rPr>
              <w:t xml:space="preserve">1</w:t>
            </w:r>
            <w:r w:rsidR="00000000" w:rsidRPr="00000000" w:rsidDel="00000000">
              <w:rPr>
                <w:b w:val="1"/>
                <w:rtl w:val="0"/>
              </w:rPr>
              <w:t xml:space="preserve"> pants. Tiesiskās aizsardzības procesa uzraugošās personas darbības pēc tiesiskās aizsardzības procesa lietas ierosināšanas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tiesiskās aizsardzības procesa lietas ierosināšanas tiesiskās aizsardzības procesa uzraugošā persona uzrauga parādnieka rīcību, kā arī sniedz atbalstu parādniekam tiesiskās aizsardzības procesa pasākumu plāna izstrādē un saskaņošanā.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Tiesiskās aizsardzības procesa uzraugošā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uzrauga parādnieka rīcību kārtējo saistību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pieprasa un saņem no parādnieka visas ziņas par tiesiskās aizsardzības procesa pasākumu plāna izstrādes un saskaņošanas norisi un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izskata kreditoru iesniegtās sūdzības;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izvērtē parādnieka finansiālo stāvokli un sniedz ieteikumus parādnieka maksātspējas saglabāšanai vai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iesaistās kreditoru iebildumu izvērtēšanā un sniedz parādniekam ieteikumus par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Tiesiskās aizsardzības procesa uzraugošajai personai ir šādas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un saņemt no parādnieka un viņa pārstāvjiem tiesiskās aizsardzības procesā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pieprasīt un saņemt no citām kompetentām personām un institūcijām to rīcībā esošo informāciju, kas saistīta ar tiesiskās aizsardzības procesa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iepazīties ar parādnieka finansiālo stāvokli un visiem dokumentiem, kā arī pieprasīt un saņemt visus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elektroniskā veidā iesniegt Maksātnespējas kontroles dienestam ziņas par savu izglītību un kvalifikāciju publiskošanai tīmekļvietnē. Ziņu iesniedzējs nodrošina, lai publicēšanai iesniegtās ziņas būtu sagatavotas atbilstoši normatīvajos aktos noteiktajām dokumentu noformēšanas prasībām un atbilstu valsts noslēpuma, ierobežotas pieejamības informācijas, kā arī fizisko personu datu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sagatavot tiesiskās aizsardzības procesa pasākumu plānu, ja par to panākta vienošanās ar parādnieku.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Tiesiskās aizsardzības procesa uzraugošajai personai, attiecībā uz kuru tiek veiktas šā likuma 174.</w:t>
            </w:r>
            <w:r w:rsidR="00000000" w:rsidRPr="00000000" w:rsidDel="00000000">
              <w:rPr>
                <w:vertAlign w:val="superscript"/>
                <w:rtl w:val="0"/>
              </w:rPr>
              <w:t xml:space="preserve">2</w:t>
            </w:r>
            <w:r w:rsidR="00000000" w:rsidRPr="00000000" w:rsidDel="00000000">
              <w:rPr>
                <w:rtl w:val="0"/>
              </w:rPr>
              <w:t xml:space="preserve"> panta pirmās daļas 9. punktā noteiktās procesuālās darbības, ir šādas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būt klāt procesuālo darbību izpildes laikā, izteikt piezīmes un lūgumus;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ierosināt, lai sniedzamajai informācijai vai kādai tās daļai nosaka ierobežotas pieejamības informācijas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iepazīties ar procesuālās darbības protokolu un tam pievienotajiem dokumentiem, ieteikt labojumus un papildinājumus;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mēneša laikā pēc šā likuma 174.</w:t>
            </w:r>
            <w:r w:rsidR="00000000" w:rsidRPr="00000000" w:rsidDel="00000000">
              <w:rPr>
                <w:vertAlign w:val="superscript"/>
                <w:rtl w:val="0"/>
              </w:rPr>
              <w:t xml:space="preserve">3</w:t>
            </w:r>
            <w:r w:rsidR="00000000" w:rsidRPr="00000000" w:rsidDel="00000000">
              <w:rPr>
                <w:rtl w:val="0"/>
              </w:rPr>
              <w:t xml:space="preserve"> pantā noteiktā procesuālās darbības protokola parakstīšanas iesniegt sūdzību Maksātnespējas kontroles dienesta direktoram par Maksātnespējas kontroles dienesta amatpersonas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Tiesiskās aizsardzības procesa uzraugošajai personai ir šādi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piedalīties tiesas sēdēs tiesiskās aizsardzības procesa 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sniegt informāciju par tiesiskās aizsardzības procesa norisi tiesai, kreditoriem, Maksātnespējas kontroles dienestam un citām normatīvajos aktos noteiktajām personām un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piecu dienu laikā paziņot atbildīgajai iestādei, kas kārto maksātnespējas reģistru, un kreditoriem par norādītās kontaktinformācijas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sadarboties ar pilnvarotām personām un institūcijām, kurām saskaņā ar citu valstu normatīvajiem aktiem ir tiesības īstenot savas pilnvaras tiesiskās aizsardzības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sniegt tiesībaizsardzības institūcijām ziņojumus un materiālus par tiesiskās aizsardzības procesā atklātajiem faktiem, kuri var būt par pamatu kriminālprocesa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šajā likumā noteiktajos gadījumos sagatavot parādnieka saimnieciskās darbības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Civilprocesa likumā noteiktajos gadījumos sagatavot parādnieka saimnieciskās darbības novērtējumu, ja iesniegta apelācijas sūdzība par tiesiskās aizsardzības procesa apmierināšanu un tiesiskās aizsardzības procesa pasākumu plāna izpildes uzraudzībai nav iecelta tiesiskās aizsardzības procesa uzraugošā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37.</w:t>
            </w:r>
            <w:r w:rsidR="00000000" w:rsidRPr="00000000" w:rsidDel="00000000">
              <w:rPr>
                <w:b w:val="1"/>
                <w:vertAlign w:val="superscript"/>
                <w:rtl w:val="0"/>
              </w:rPr>
              <w:t xml:space="preserve">2</w:t>
            </w:r>
            <w:r w:rsidR="00000000" w:rsidRPr="00000000" w:rsidDel="00000000">
              <w:rPr>
                <w:b w:val="1"/>
                <w:rtl w:val="0"/>
              </w:rPr>
              <w:t xml:space="preserve"> pants. Saimnieciskās darbības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Saimnieciskās darbības novērtējuma mērķis ir noteikt,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tiesiskās aizsardzības procesa pasākumu plāns nostāda nepiekrītošo kreditoru sliktākā situācijā nekā cits risinājums, ja kreditoru iebildumos par tiesiskās aizsardzības procesa pasākumu plānu norādīts uz tā neatbilstību šā likuma 40. panta ceturtās daļas 15.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kreditoru grupa, kura pārkategoriju piespiedu piemērošanas ceļā ir apstiprinājusi tiesiskās aizsardzības procesa pasākumu plānu, ir tāda kreditoru grupa, kura pēc parādnieka kā darbību turpinoša uzņēmuma vērtēšanas vai parādnieka maksātnespējas procesa gadījumā saņemtu kādu maksājumu vai saglabātu kādu 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Saimnieciskās darbības novērtējumu 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tiesiskās aizsardzības procesā ieceltā tiesiskās aizsardzības procesa uzraugošā persona vai pēdējā ieceltā tiesiskās aizsardzības procesa uzraugošā persona, ja tiesiskās aizsardzības procesa pasākumu plāna izpildes uzraudzībai nav iecelta tiesiskās aizsardzības procesa uzraugošā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cita persona, kura ir saņēmusi profesionālās kvalifikācijas sertifikātu īpašuma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Saimnieciskās darbības novērtējumā iekļauj situācijas vērtējumu, ievērojot saimnieciskās darbības novērtējuma veikšanas mērķi, kā arī izvērtējumu vismaz par šādām ziņām: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plānoto naudas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ieņēmumu gūšanas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plānoto izdevumu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parādniekam piederošo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Saimnieciskās darbības novērtējuma veicēju izvēlas un izmaksas sedz: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kreditors vai kreditori, kuru iebildumos norādīts uz tiesiskās aizsardzības procesa pasākumu plāna neatbilstību šā likuma 40. panta ceturtās daļas 15. punktam, ja saimnieciskās darbības novērtējumu veic šā panta pirmās daļas 1. punktā noteiktajam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parādnieks, ja saimnieciskās darbības novērtējumu veic šā panta pirmās daļas 2. punktā noteiktajam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saimnieciskās darbības novērtējums veikts šā panta pirmās daļas 1. punktā noteiktajam mērķim un konstatēta neatbilstība tam, parādnieks atlīdzina kreditoram vai kreditoriem radušos izdevumus."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ceturtās daļas 1. punktā vārdus "likuma "Par uzņēmumu ienākuma nodokli"" ar vārdiem "Uzņēmumu ienākuma nodokļa likuma";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15.pantā, kas groza Likuma 40.panta ceturtās daļas 1.punktu, aizstāt atsauci uz "Uzņēmumu ienākuma nodokļa likuma" ar atsauci uz likumu "Par nodokļiem un nodevām" ņemot vērā, ka saistītu personu definīcijas tika pārcelta uz minēto likumu.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ceturtās daļas 1. punktā vārdus "pret saistītajiem uzņēmumiem likuma "Par uzņēmumu ienākuma nodokli" izpratnē" ar vārdiem "pret saistītajām personām likuma "Par nodokļiem un nodevām" izpratnē";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otro teikumu šādā redakcijā: “Ja parādniekam tiesiskās aizsardzības procesa pasākumu plāna īstenošanai nepieciešams saņemt nodokļu administrācijas piekrišanu, saskaņošanas termiņš nodokļu administrācijai nosakāms ne īsāks par 21 dienu no dienas, kad tiesiskās aizsardzības procesa pasākumu plāns uzskatāms par iesniegtu nodokļu administrācijā.”;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jūlijā tika rīkotas vairākas starpministriju sanāksmes par tiesiskās aizsardzības procesa (turpmāk – TAP) plāna iesniegšanas termiņu. Diskusijas aizsākās ar Latvijas Sertificēto maksātnespējas procesa administratoru asociācijas (turpmāk – asociācija) iebildumu par to, ka nepieciešams veikt grozījumus likumā “Par nodokļiem un nodevām” 24.</w:t>
            </w:r>
            <w:r w:rsidR="00000000" w:rsidRPr="00000000" w:rsidDel="00000000">
              <w:rPr>
                <w:vertAlign w:val="superscript"/>
                <w:rtl w:val="0"/>
              </w:rPr>
              <w:t xml:space="preserve">2</w:t>
            </w:r>
            <w:r w:rsidR="00000000" w:rsidRPr="00000000" w:rsidDel="00000000">
              <w:rPr>
                <w:rtl w:val="0"/>
              </w:rPr>
              <w:t xml:space="preserve"> panta pirmajā daļā, jo pantā iekļautais termiņš  (10 dienas) TAP plāna iesniegšanai Valsts ieņēmumu dienestā ir nesamērīgi īss. Vienlaikus asociācijas pārstāvji nenorādīja uz citām problēmām, kas pastāv TAP plāna saskaņošanas procesā ar Valsts ieņēmumu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2021.gada 30.jūlijā Finanšu ministrija sadarbībā ar Valsts ieņēmumu dienestu, izskatot Tieslietu ministrijas sagatavoto alternatīvo likumprojekta “Grozījumi Maksātnespējas likumā” 14.pantā ietverto Maksātnespējas likuma 42.panta pirmās daļas redakciju, vēstulē Nr.4.1-37/28/260 piedāvāja minētā panta alternatīvo redakciju, kas likumprojektā nav ņemta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esošais dokumentu iesniegšanas termiņš Valsts ieņēmumu dienestā tiek pagarināts no 10 dienām līdz vienam mēnesim. Turklāt tiek saglabāta esošā sasaiste starp Maksātnespējas likumu un nodokļu normatīvajiem aktiem (likumu “Par nodokļiem un nodevām”), tādējādi nodrošinot skaidrību par abu likuma normu mijiedarbību, kā arī likumā “Par nodokļiem un nodevām” tiek saglabātas prasības, kuras ir nepieciešamas administratīvā procesa iestādē nodrošināšanai, tajā skaitā Valsts ieņēmumu dienestā iesniedzamie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parādniekam tiesiskās aizsardzības procesa pasākumu plāna īstenošanai nepieciešams saņemt nodokļu administrācijas piekrišanu, tad mēneša laikā pēc tiesiskās aizsardzības procesa lietas ierosināšanas parādnieks, nodokļu normatīvajos aktos noteiktajā kārtībā, iesniedz nodokļu administrācijai saskaņošanai tiesiskās aizsardzības procesa pasākumu plānu, kura saskaņošanas termiņš nodokļu administrācijai nosakāms ne īsāks par 21 dienu no dienas, kad normatīvajos aktos noteiktajām prasībām atbilstošs tiesiskās aizsardzības procesa pasākumu plāns uzskatāms par iesniegtu nodokļu administrācijā.”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iebildums kopumā pēc būtības neatšķiras no Finanšu ministrijas jau iepriekš izteiktajiem iebildumiem. Tāpēc atkārtoti norādāms, ka Maksātnespējas likuma 6. panta 2. punktā noteikts kreditoru vienlīdzības princips. Proti, ka kreditoriem tiek dotas vienādas iespējas piedalīties procesā un saņemt savu prasījumu apmierinājumu saskaņā ar saistībām, kuras tie nodibinājuši ar parādnieku pirms procesa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likumprojektā ietvertais regulējums jau paredz īpašu regulējumu nodokļu administrācijas interesēs. Tomēr būtiski uzsvērt, ka likumprojektā ietvertie grozījumi saistībā ar tiesiskās aizsardzības procesu ir vērsti uz šī procesa kvalitātes uzlabošanu, ko nekādā gadījumā neveicina tiesiskās aizsardzības procesa pasākumu plāna steidzīga sastādīšana. Turklāt, iesniedzot arī nodokļu administrācijai projektu, kas ir nepārdomāts un nekvalitatīvs, arī nodokļu administrācijai, visticamāk, nākas tērēt valsts resursus lielākā apmērā, formulējot tās viedokli par saņemto tiesiskās aizsardzības procesa pasākumu plāna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TAP lietu skaits statistiski jau šobrīd ir neliels. Sagaidāms, ka pēc grozījumu izdarīšanas to skaits samazināsies vēl vairāk. Turklāt nodokļu administrācijas iesaiste nav obligāta it visos gadījumos. No minētā secināms, ka kontekstā ar nodokļu administrācijas kopumā veicamo uzdevumu apjomu, TAP pasākumu plāna saskaņošanas gadījumi rada relatīvi niecīgu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attiecināms arī uz iebildumā (piedāvātajā redakcijā) ietverto novitāti, ka plāna projekts nodokļu administrācijā būtu iesniedzams mēneša laikā no tiesiskās aizsardzības procesa lietas ierosināšanas.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netika uzturēts Valsts sekretāru sanāksmes 2022. gada 8. septembra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parādniekam tiesiskās aizsardzības procesa pasākumu plāna īstenošanai nepieciešams saņemt nodokļu administrācijas piekrišanu, saskaņošanas termiņu nodokļu administrācijai nosaka ne īsāku par 21 dienu no dienas, kad tiesiskās aizsardzības procesa pasākumu plāns uzskatāms par iesniegtu nodokļu administrācijā.";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iebildumu (26.08.2021. atzinums Nr. 10.1-6/7-1/1028 (VSS – 996) ar lūgumu papildināt Maksātnespējas likuma (MNL) 118.pantu ar jaunu 4.</w:t>
            </w:r>
            <w:r w:rsidR="00000000" w:rsidRPr="00000000" w:rsidDel="00000000">
              <w:rPr>
                <w:vertAlign w:val="superscript"/>
                <w:rtl w:val="0"/>
              </w:rPr>
              <w:t xml:space="preserve">1</w:t>
            </w:r>
            <w:r w:rsidR="00000000" w:rsidRPr="00000000" w:rsidDel="00000000">
              <w:rPr>
                <w:rtl w:val="0"/>
              </w:rPr>
              <w:t xml:space="preserve"> daļu, ietverot nelikumīga un/vai nesaderīga komercdarbības atbalsta atgūšanas kreditora prasījumu MNL noteiktajā segšanas kārtībā šādā redakcijā, nodrošinot, ka nenodrošināto prasījumu gadījumā, kreditora prasījumam par nelikumīga (un nesaderīga) komercdarbības atbalsta atgūšanu ar procentiem jābūt kategorijā pēc nodokļu administrācijas (kreditora) nodokļu prasījumiem (publiskie līdzekļi), bet pirms pārējo nenodrošināto kreditoru prasījumu apmierināšanas: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Atbalsta sniedzēju prasījumi, kas izriet no prasījumiem Komercdarbības atbalsta kontroles likuma IV un V nodaļā minētajos gadījumos, tiek apmierināti pēc juridiskās personas maksātnespējas procesa izmaksu un šā panta otrajā, trešajā un ceturtajā daļā noteikto kreditoru prasījumu apmierināšanas, ievērojot, ka šajā gadījumā galvenais prasījums un blakusprasījums ir nedalāms un tiek segts 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nelikumīga (un nesaderīga) komercdarbības atbalsta atgūšana ar procentiem tiek veikta par atbalsta saņēmējam piešķirtiem publiskiem līdzekļiem, piemēram, valsts budžeta līdzekļiem. Tādējādi šo publisko līdzekļu, kas tika piešķirti kā nelikumīgs komercdarbības atbalsts, atgūšana ir visas sabiedrības interesēs, un šādu līdzekļu atgūšanai ir jābūt prioritātei pret atsevišķu, t.sk., privātu kreditoru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veikt attiecīgos precizējumus arī likuma 118. panta piektajā daļā, iekļaujot atsauci uz 118. panta 4</w:t>
            </w:r>
            <w:r w:rsidR="00000000" w:rsidRPr="00000000" w:rsidDel="00000000">
              <w:rPr>
                <w:vertAlign w:val="superscript"/>
                <w:rtl w:val="0"/>
              </w:rPr>
              <w:t xml:space="preserve">1</w:t>
            </w:r>
            <w:r w:rsidR="00000000" w:rsidRPr="00000000" w:rsidDel="00000000">
              <w:rPr>
                <w:rtl w:val="0"/>
              </w:rPr>
              <w:t xml:space="preserve"> daļu (atbilstoši šajā iebildumā izteiktajam) un anotācijā sniegtajos skaidrojumos atbilstoši šajā iebildumā izteiktajam papildinājumam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Uzturētais iebildums nav ņemts vērā, ievērojot iepriekšējās saskaņošanās un Valsts sekretāru sanāksmes 2022. gada 8. septembra sēdē paustos argumentus. Proti, iebilduma būtība būtiski mainītu Maksātnespējas likuma 118. pantā nostiprināto kreditoru prasījumu segšanas prioritātes secību, kas secīgi ietekmē kreditoru vienlīdzību. Tāpat iebildumā norādītais pārsniedz Eiropas Savienības prasības, kurās paredzēts, ka ar komercdarbības atbalsta atgūšanu saistīto prasījumu atgūšanas prioritāte nedrīkst būt zemāka par parastajiem nenodrošinātajiem kreditoriem (ar likumprojektu šī prasība tiktu izpildīta).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gadījumā, ja Finanšu ministrijas iebildums tiek ņemts vērā, tad, raugoties no Maksātnespējas likuma 6. panta 2. punktā nostiprinātā kreditoru vienlīdzības principa perspektīvas, kā arī vienlīdzības principa kopumā, nav pamatoti atsevišķā kreditoru prasījumu segšanas prioritātē ietvert tikai tos kreditoru prasījumus, kas saistīti ar komercdarbības atbalsta atgūšanu. Kā norāda Finanšu ministrija tās atzinumā, nepieciešamība piešķirt augstāku prioritāti izriet no tā, ka komercdarbības atbalstam tiek izlietoti publiskie līdzekļi. Tādējādi, lai nodrošinātu kreditoru, kuru prasījums ir saistīts ar publiskajiem līdzekļiem, vienlīdzību, šādā prioritātē būtu jāiekļauj visi kreditori, kuru prasījums ir saistīts ar publiskajiem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gan norādāms, ka rezultātā tiktu ierobežotas pārējo kreditoru, kuri atbilst zemākai prioritātei, intereses. Jāuzsver, ka jebkura kreditora tiesības saņemt tam pienākošos līdzekļus pēc būtības ir tiesības uz īpašumu, ko aizsargā Latvijas Republikas Satversmes 105.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Arīdzan norādāms, ka maksātnespējas process pēc būtības ir paredzēts tiem gadījumiem, kad parādnieks nespēj pilnībā norēķināties ar visiem kreditoriem. Teorētiski ir pieļaujami gadījumi, kad kreditoru prasījumi tiek segti pilnībā, taču tie ir izņēmuma gadījumi. Faktiskā situācija liecina, ka parādniekam, kam ir pasludināts maksātnespējas process, nereti nav nekādas mantas vai arī esošās mantas apjoms ir nepietiekams visu kreditoru prasījumu segšanai. Rezultātā maksātnespējas procesa ietvaros kreditoru prasījumus ir iespējams segt ārkārtīgi ierobežotā apmērā. Statistika norāda, ka nenodrošinātie kreditori pēdējos trijos gados maksātnespējas procesa ietvaros ir atguvuši vidēji 5,67 % no sava prasījuma. Līdz ar to, ja Finanšu ministrijas iebildums tiktu ņemts vērā, tad, ievērojot kreditoru prasījumu segšanas prioritāti, visi šie līdzekļi tiktu novirzīti kreditoriem, kuri atgūst komercdarbības atbalstu, vai kreditoriem, kuru prasījums ir saistīts ar publiskajiem līdzekļiem. Attiecīgi pilnībā tiktu izslēgtas pārējo nenodrošināto kreditoru iespējas saņemt vispār jebkādu sava prasījuma apmierinājumu.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kreditoram pieejamo līdzekļu izcelsmes avots nav pietiekams pamats, lai kreditoriem, kuri atgūst komercdarbības atbalstu, vai kreditoriem, kuru prasījums ir saistīts ar publiskajiem līdzekļiem piešķirtu augstāku prioritāti nekā pārējiem kreditoriem, un tādējādi vēl vairāk kā šobrīd ierobežotu pārējo nenodrošināto kreditoru intereses. Tieslietu ministrija arīdzan nekonstatē citus apsvērumus, kas pamatotu pārējo nenodrošināto kreditoru interešu ierobežošanu vēl vairāk kā pašlaik.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Maksātnespējas likuma 118. pantu ar jaunu 5.</w:t>
            </w:r>
            <w:r w:rsidR="00000000" w:rsidRPr="00000000" w:rsidDel="00000000">
              <w:rPr>
                <w:vertAlign w:val="superscript"/>
                <w:rtl w:val="0"/>
              </w:rPr>
              <w:t xml:space="preserve">1</w:t>
            </w:r>
            <w:r w:rsidR="00000000" w:rsidRPr="00000000" w:rsidDel="00000000">
              <w:rPr>
                <w:rtl w:val="0"/>
              </w:rPr>
              <w:t xml:space="preserve">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iebildumu (26.08.2021. atzinums Nr. 10.1-6/7-1/1028 (VSS – 996) ar lūgumu papildināt Maksātnespējas likuma (MNL) 118.pantu ar jaunu 4.</w:t>
            </w:r>
            <w:r w:rsidR="00000000" w:rsidRPr="00000000" w:rsidDel="00000000">
              <w:rPr>
                <w:vertAlign w:val="superscript"/>
                <w:rtl w:val="0"/>
              </w:rPr>
              <w:t xml:space="preserve">1</w:t>
            </w:r>
            <w:r w:rsidR="00000000" w:rsidRPr="00000000" w:rsidDel="00000000">
              <w:rPr>
                <w:rtl w:val="0"/>
              </w:rPr>
              <w:t xml:space="preserve"> daļu, ietverot nelikumīga un/vai nesaderīga komercdarbības atbalsta atgūšanas kreditora prasījumu MNL noteiktajā segšanas kārtībā šādā redakcijā, nodrošinot, ka nenodrošināto prasījumu gadījumā, kreditora prasījumam par nelikumīga (un nesaderīga) komercdarbības atbalsta atgūšanu ar procentiem jābūt kategorijā </w:t>
            </w:r>
            <w:r w:rsidR="00000000" w:rsidRPr="00000000" w:rsidDel="00000000">
              <w:rPr>
                <w:b w:val="1"/>
                <w:rtl w:val="0"/>
              </w:rPr>
              <w:t xml:space="preserve">pēc</w:t>
            </w:r>
            <w:r w:rsidR="00000000" w:rsidRPr="00000000" w:rsidDel="00000000">
              <w:rPr>
                <w:rtl w:val="0"/>
              </w:rPr>
              <w:t xml:space="preserve"> nodokļu administrācijas (kreditora) nodokļu prasījumiem (publiskie līdzekļi), bet </w:t>
            </w:r>
            <w:r w:rsidR="00000000" w:rsidRPr="00000000" w:rsidDel="00000000">
              <w:rPr>
                <w:b w:val="1"/>
                <w:rtl w:val="0"/>
              </w:rPr>
              <w:t xml:space="preserve">pirms pārējo nenodrošināto kreditoru prasījumu apmierināšanas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Atbalsta sniedzēju prasījumi, kas izriet no prasījumiem Komercdarbības atbalsta kontroles likuma IV un V nodaļā minētajos gadījumos, tiek apmierināti pēc juridiskās personas maksātnespējas procesa izmaksu un šā panta otrajā, trešajā un ceturtajā daļā noteikto kreditoru prasījumu apmierināšanas, ievērojot, ka šajā gadījumā galvenais prasījums un blakusprasījums ir nedalāms un tiek segts 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nelikumīga (un nesaderīga) komercdarbības atbalsta atgūšana ar procentiem tiek veikta par atbalsta saņēmējam piešķirtiem </w:t>
            </w:r>
            <w:r w:rsidR="00000000" w:rsidRPr="00000000" w:rsidDel="00000000">
              <w:rPr>
                <w:b w:val="1"/>
                <w:rtl w:val="0"/>
              </w:rPr>
              <w:t xml:space="preserve">publiskiem līdzekļiem, piemēram,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MNL 118.panta (5) un (6) daļa ietver nosacījumus, ka pēc šā panta pirmajā daļā minēto juridiskās personas maksātnespējas procesa izmaksu segšanas un šā panta otrajā, trešajā un ceturtajā daļā noteikto kreditoru prasījumu apmierināšanas atlikušie parādnieka naudas līdzekļi </w:t>
            </w:r>
            <w:r w:rsidR="00000000" w:rsidRPr="00000000" w:rsidDel="00000000">
              <w:rPr>
                <w:b w:val="1"/>
                <w:rtl w:val="0"/>
              </w:rPr>
              <w:t xml:space="preserve">tiek sadalīti to pārējo nenodrošināto kreditoru prasījumu apmierināšanai</w:t>
            </w:r>
            <w:r w:rsidR="00000000" w:rsidRPr="00000000" w:rsidDel="00000000">
              <w:rPr>
                <w:rtl w:val="0"/>
              </w:rPr>
              <w:t xml:space="preserve"> un </w:t>
            </w:r>
            <w:r w:rsidR="00000000" w:rsidRPr="00000000" w:rsidDel="00000000">
              <w:rPr>
                <w:b w:val="1"/>
                <w:rtl w:val="0"/>
              </w:rPr>
              <w:t xml:space="preserve">ja parādnieka naudas līdzekļu nepietiek, </w:t>
            </w:r>
            <w:r w:rsidR="00000000" w:rsidRPr="00000000" w:rsidDel="00000000">
              <w:rPr>
                <w:rtl w:val="0"/>
              </w:rPr>
              <w:t xml:space="preserve">lai pilnībā apmierinātu visus šā panta piektajā daļā minētos kreditoru prasījumus, attiecīgie prasījumi </w:t>
            </w:r>
            <w:r w:rsidR="00000000" w:rsidRPr="00000000" w:rsidDel="00000000">
              <w:rPr>
                <w:b w:val="1"/>
                <w:rtl w:val="0"/>
              </w:rPr>
              <w:t xml:space="preserve">apmierināmi proporcionāli summai, kas pienākas katram kreditoram.</w:t>
            </w:r>
            <w:r w:rsidR="00000000" w:rsidRPr="00000000" w:rsidDel="00000000">
              <w:rPr>
                <w:rtl w:val="0"/>
              </w:rPr>
              <w:t xml:space="preserve"> Proti, tas nozīmē, ka pastāv risks, ka publisko līdzekļu atgūšana var netikt realizēta, vai realizēta tikai 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saskaņā ar 2021. gada 22. jūnija Eiropas Komisijas Konkurences ģenerāldirektorāta skaidrojumiem, kā arī Eiropas Savienības Tiesu judikatūrā nostiprinātajām atziņām valsts procedūru piemērošana nedrīkst būt traucēklis efektīvas konkurences atjaunošanai, kavējot Komisijas lēmuma tūlītēju un efektīvu izpildi. Lai sasniegtu šo mērķi, dalībvalstīm ir jāveic visi vajadzīgie pasākumi, lai nodrošinātu šī lēmuma lietderīgo iedarbību (piemēram, aicinām skatīt Komisijas paziņojuma (Komisijas paziņojuma par nelikumīga un nesaderīga valsts atbalsta atgūšanu (pieejams: https://eur-lex.europa.eu/legal-content/LV/TXT/?uri=CELEX%3A52019XC0723%2801%29&amp;qid=1627298776506) (turpmāk – Komisijas paziņojums) 64.punkta 83.zemsvītras atsaucē minēto Kopienu tiesas 2006. gada 5. oktobra spriedumu lietā C‑232/05 Eiropas Kopienu Komisija pret Francijas Republiku (pieejams: https://eur-lex.europa.eu/legal-content/LV/TXT/?uri=CELEX:62005CJ0232)). Papildus nepieciešams ievērot Komisijas paziņojuma 130.punktā un tā 135.zemsvītras atsaucē minēto, t.sk., ka komercdarbības atbalsta prasījumu rangs nevar būt zemāks kā parastiem nenodrošinātiem prasījumiem. Vienlaikus vēršam uzmanību, ka, lai arī attiecīgā dalībvalsts var izvēlēties līdzekļus, kā izpildīt savu pienākumu atgūt atbalstu, tai ir pienākums nodrošināt tūlītēju un faktisku nelikumīga atbalsta atgūšanas izpildi atbilstoši efektivitātes un līdzvērtības principam (aicinām skatīt Kopienu tiesas 1990.gada 21.marta spriedumu lietā C-142/87 Lielbritānija pret Beļģiju, jo sevišķi tā 61. – 63.apsvērumu; pieejams: https://eur-lex.europa.eu/legal-content/EN/TXT/HTML/?uri=CELEX:61987CJ0142&amp;from=EN).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attiecīgos precizējumus arī likuma 118. panta piektajā daļā, iekļaujot atsauci uz 118. panta 4</w:t>
            </w:r>
            <w:r w:rsidR="00000000" w:rsidRPr="00000000" w:rsidDel="00000000">
              <w:rPr>
                <w:vertAlign w:val="superscript"/>
                <w:rtl w:val="0"/>
              </w:rPr>
              <w:t xml:space="preserve">1</w:t>
            </w:r>
            <w:r w:rsidR="00000000" w:rsidRPr="00000000" w:rsidDel="00000000">
              <w:rPr>
                <w:rtl w:val="0"/>
              </w:rPr>
              <w:t xml:space="preserve"> daļu (atbilstoši šajā iebildumā izteiktajam) un anotācijā sniegtajos skaidrojumos atbilstoši šajā iebildumā izteiktajam papildinājumam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nav ietverti jauni argumenti, salīdzīnājumā ar iepriekš izteikto.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Tieslietu ministrija atkārto, ka saskaņā ar Eiropas Savienības tiesību aktos ietverajām prasībām komercdarbības atbalsta prasījumu rangs nevar būt zemāks kā parastiem nenodrošinātiem 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šaubu, ka komercdarbības atbalsts kā valsts atbalsts ir saistīts ar valsts budžetu. Taču jāņem vērā, ka Maksātnespējas likuma 118. panta ceturtās daļas kārtībā sedzamie kreditoru prasījumi ir nodokļu administrācijas prasījumi par nodokļu prasījumiem, nevis jebkādi valsts iestāžu prasījumi. Līdz ar to nav pamatots Finanšu ministrijas iebildumā norādītais, ka ar komercdarbības atbalstu saistītie kreditoru prasījumi ir sedzami līdzīgi ar nodokļu administrācijas 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norādāms, ka iebildums nav ņemts vērā, vienlaikus ievērojot, ka pretējā gadījumā regulējums pēc būtības paredzētu Eiropas Savienības tiesību normu pārmērīgu ieviešanu, tā kā tiktu pārsniegtas noteiktās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118. pantu ar 5.</w:t>
            </w:r>
            <w:r w:rsidR="00000000" w:rsidRPr="00000000" w:rsidDel="00000000">
              <w:rPr>
                <w:vertAlign w:val="superscript"/>
                <w:rtl w:val="0"/>
              </w:rPr>
              <w:t xml:space="preserve">1</w:t>
            </w:r>
            <w:r w:rsidR="00000000" w:rsidRPr="00000000" w:rsidDel="00000000">
              <w:rPr>
                <w:rtl w:val="0"/>
              </w:rPr>
              <w:t xml:space="preserve"> daļu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"Jāatzīmē, ka, piemēram, Hipotekāro ķīlu zīmju likuma 15. pants[26] paredz, ka ieķīlājamā nekustamā īpašuma tirgus vērtību nosaka personas, kas Ministru kabineta noteiktajā kārtībā ir saņēmušas profesionālās kvalifikācijas sertifikātu nekustamā īpašuma novērtēšanai." Vēršam uzmanību, ka Segto obligāciju likuma Pārejas noteikumu 1.punktus noteic, ka "Ar šā likuma spēkā stāšanos spēku zaudē Hipotekāro ķīlu zīmju likums". Tā kā Hipotekāro ķīlu zīmju likums ir zaudējis spēku 2021.gada 23.jūnijā, lūdzam izslēgt minēto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precizējot norādi uz Segto obligāciju likumu (precizēta arī atsauce):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piemēram, Segto obligāciju likumā[26] paredzēts: "Emitents novērtē seguma aktīvus atbilstoši Komisijas prasībām par kredītriska pārvaldību, tostarp par piemērojamiem vērtēšanas standartiem, un prasībām attiecībā uz personām, kuras tiesīgas aktīvus vērtēt.""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likuma 134.panta otrās daļas 1.punktā noteikts, ka pēc fiziskās personas maksātnespējas procesa pasludināšanas tiek apturēta izpildu lietvedība lietās par piespriesto, bet nepiedzīto summu piedziņu un lietās par parādnieka saistību izpildīšanu tiesas ceļā un 2.punktā – apstājas likumisko procentu pieaugums, līgumsoda pieaugums. Izvērtējot Antoācijas (ex-ante) 1.3. daļas  sadaļā “Komercdarbības atbalsta atgūšana” un  likumprojekta 56.pantā, kas paredz grozīt 164.pantu, noteikto, lūdzam iekļaut Anotācijā (ex-ante) skaidrojumu un attiecīgi papildināt Maksātnespējas likumu ar tiesību normu, ka pēc fiziskās personas maksātnespējas procesa pasludināšanas procentu pieaugums pamatsummai prasījumiem Komercdarbības atbalsta kontroles likuma IV un V nodaļā minētajos gadījumos, netiek apturēts. Kā arī nepieciešams skaidrot un attiecīgi papildināt Maksātnespējas likumu ar tiesību normām, kas noteiktu regulējumu par prasījumu Komercdarbības atbalsta kontroles likuma IV un V nodaļā minētajos gadījumos, segšanas kārtību pēc parādnieka pārdošanas plāna izpildes. Nepieciešams Maksātnespējas likumu papildināt ar tiesību normu, ka pēc fiziskās personas bankrota procedūras izbeigšanas izpildu lietvedība par prasījumu Komercdarbības atbalsta kontroles likuma IV un V nodaļā minētajos gadījumos, izpildi tiek atjaunota, ja tas pēc fiziskās personas bankrota procedūras netika atgūts.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ņemts vērā, tā kā maksātnespējas procesa pasludināšana jau pati par sevi ir vērsta uz konkurences kropļošanas izbeigšanu, kas ir galvenais Komercdarbības atbalsta kontroles likuma IV un V nodaļā minēto gadījumu mērķis. Turklāt jānorāda, ka likumisko procentu un līgumsoda pieauguma neapturēšanas gadījumā attiecīgais pieaugums kļūtu par maksātnespējas procesa izmaksām. Tās sedz no parādnieka mantas, un tās sedz pirms kreditoru prasījumu segšanas. Līdz ar to pēc būtības tiktu izveidota situācija, ka, neraugoties uz to, ka ir uzsāktas nepieciešamās darbības konkurences kropļošanas izbeigšanai, komercdarbības atbalsta sniedzējs turpinātu saņemt maksājumus no kreditoriem paredzētās summas, turklāt pilnā apmērā. Tādējādi faktiski veidotos situācija, ka procentu pieaugumu, turklāt neprognozējamu laiku, faktiski sedz kreditori. Arīdzan jāuzsver, ka šādu procentu maksājumu turpināšana nekādā veidā neveicinātu parādnieka mantas (tai skaitā uzņēmuma) vērtības saglabāšanu, kas būtu kreditoru kopuma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uz Maksātnespējas likuma 165. panta sesto daļu, kas regulē iepriekš apturētās un nesegtās saistības gadījumā, ja maksātnespējas process netiek izbeigts, likvidējot parādnieku - juridisko personu vai dzēšot fiziskās personas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 minēto norādāms, ka iebildums pēc būtības paredzētu Eiropas Savienības tiesību normu pārmērīgu ieviešanu, tā kā tiktu pārsniegtas noteiktās prasības, kas, kā minēts jau iepriekš, primāri paredz izbeigt konkurences kropļošanu.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iebildums nav ņemt vērā daļā par maksātnespējas procesa norisi un izpildu lietvedībām. Norādāms, ka fiziskās personas maksātnespējas procesa ietvaros bankrota procedūra (kuras ietvaros tiek pildīts mantas pārdošanas plāns, ja tādu ir iespējams sastādīt) un saistību dzēšanas procedūra (kuras ietvaros tiek pildīts saistību dzēšanas plāns) ir savstarpēji nenodalāmas procedūras, tā kā bankrota procedūras ietvaros tiek tikai veikta parādnieka mantas pārdošana. Sekmīgai fiziskās personas maksātnespējas procesa noslēgšanai, kuras ietvaros tiesa lemtu par saistību dzēšanu, ir nepieciešams un obligāti piemērot saistību dzēšanas procedūru. Tādējādi jāuzsver, ka Maksātnespējas likumā jau ir paredzēta kārtība saistību izpildei pēc bankrota procedūras, t.i., saistību dzēšanas procedūras ietvaros pildāmais saistību dzēšanas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arīdzan jāvērš uzmanība uz Civilprocesa likuma 560. panta pirmās daļas 8. punktu, 562. panta pirmās daļas 11. punktu un 563. panta pirmās daļas 10. punktu. Proti, līdz ar fiziskās personas maksātnespējas procesa pasludināšanu tiek apturēta izpildu lietvedība līdz fiziskās personas maksātnespējas procesa atrisināšanai. Pēc gala nolēmuma zvērināts tiesu izpildītājs izvērtē izbeigšanas apstākļus un attiecīgi vai nu atjauno apturēto izpildu lietvedību vai arī to izbeidz, ja parādnieks atbrīvots no saistībām. Papildus jāuzsver, ka Maksātnespējas likuma 164. panta ceturtajā daļā iekļautās saistības nav dzēšamas, kā rezultātā izpildu lietvedība nebūs izbeidzama arī tad, ja tiesa būs lēmusi kopumā dzēst parādnieka saistības.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netika uzturēts Valsts sekretāru sanāksmes 2022. gada 8. septembra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Covid – 19 infekcijas izplatības seku pārvarēšanas likuma 15.pantā sesto daļu, Valsts ieņēmumu dienests administrē arī tādu komercdarbības atbalstu, kas nav saistīts ar piemērojamā komercdarbības atbalsta regulējuma pārkāpumiem (nelikumīgs vai nesaderīgs), un ir tiesīgs atgūt saskaņā ar likumā “Par nodokļiem un nodevām” noteikto kārtību, proti, līdzīgi kā tiek atgūti nodokļu prasījumi. Ievērojot minēto un to, ka uz šādiem prasījumiem nav attiecināms Eiropas Savienības īpašais tiesiskais regulējums, nepieciešams atbilstoši papildināt anotāciju (ex-ante) un Maksātnespējas likuma tiesību normas, nosakot, ka regulējums par nodokļu prasījumiem būtu attiecināms arī uz Covid -19 infekcijas izplatības seku pārvarēšanas likuma 15.panta sestajā daļā minētajiem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skaidrots jau iepriekš, Maksātnespējas likuma 118. panta ceturtās daļas (nodokļu administrācijas prasījumu segšanas prioritāte pirms parastajiem nenodrošinātajiem kreditoriem) izšķirošais elements nav kreditora veids, bet gan konkrētais prasījums. Tā, piemēram, ja Valsts ieņēmumu dienestam būtu prasījums par nodokļu samaksu un zaudējumu piedziņu, tad prasījums par nesamaksātajiem nodokļiem tiktu segts pirms prasījuma par zaudējumu piedziņu.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arī šajā gadījumā nav pamata paredzēt atkāpes no kreditoru vienlīdzības principa, jo īpaši ņemot vērā, ka konkurences kropļošana ar maksātnespējas procesa faktu tiek pārtraukta.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iebildums nav ņemts vērā. Papildus jāvērš uzmanība uz arī pašā iebildumā norādīto - uz tajā izteikto situāciju nav attiecināms Eiropas Savienības īpašais tiesiskais regulējums. Līdz ar to, ja iebildums tiktu ņemts vērā, tiktu būtiski pārsniegtas Eiropas Savienības noteiktās prasības komercdarbības atbalsta atgūšanai.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netika uzturēts Valsts sekretāru sanāksmes 2022. gada 8. septembra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17.pantu (attiecībā uz likuma 42.panta pirmās daļas papildināšanu ar otro teikumu) ir paredzēts noteikt, ja parādniekam tiesiskās aizsardzības procesa pasākumu plāna īstenošanai nepieciešams saņemt nodokļu administrācijas piekrišanu, saskaņošanas termiņš nodokļu administrācijai nosakāms ne īsāks par 21 dienu no dienas, kad tiesiskās aizsardzības procesa pasākumu plāns uzskatāms par iesniegtu nodokļu administrācijā. Vēršam uzmanību, ka bieži vien tiek konstatēti gadījumi, kad iesniegtais plāns ir precizējams, piemēram, kļūdu dēļ vai neesot pilnīgai informācijai, kas apgrūtina nodokļu administrāciju izdarīt secinājumus konkrētajā lietā, līdz ar to tiek lūgts sniegt, piemēram, papildu informāciju. Vēršam uzmanību, ka pašlaik šādiem gadījumiem tiek piemērots likuma "Par nodokļiem un nodevām" 24.</w:t>
            </w:r>
            <w:r w:rsidR="00000000" w:rsidRPr="00000000" w:rsidDel="00000000">
              <w:rPr>
                <w:vertAlign w:val="superscript"/>
                <w:rtl w:val="0"/>
              </w:rPr>
              <w:t xml:space="preserve">2</w:t>
            </w:r>
            <w:r w:rsidR="00000000" w:rsidRPr="00000000" w:rsidDel="00000000">
              <w:rPr>
                <w:rtl w:val="0"/>
              </w:rPr>
              <w:t xml:space="preserve">panta trešajā daļā paredzētais regulējums. Ņemot vērā, ka saistībā ar šajā likumprojektā iekļauto regulējumu, būs pārskatāms arī attiecībā uz šo likumā "Par nodokļiem un nodevām" noteiktais, veicot savstarpēju salāgošanu starp abiem normatīvajiem aktiem, tiesiskās noteiktības labad nepieciešams pasākumu plāna izskatīšanas regulējuma kontekstā daļā par plāna iesniegšanas termiņu papildināt anotāciju ar paskaidrojumu, ka plāna precizēšanas gadījumos termiņa skaitījums tiek uzsākts no jauna.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skaidrots jau iepriekš, Maksātnespējas likuma 6. panta 2. punktā noteikts kreditoru vienlīdzības princips. Proti, ka kreditoriem tiek dotas vienādas iespējas piedalīties procesā un saņemt savu prasījumu apmierinājumu saskaņā ar saistībām, kuras tie nodibinājuši ar parādnieku pirms procesa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vienīgās personās, attiecībā uz kurām ir paredzētas atkāpes no atsevišķu izmaksu pozīciju segšanas maksātnespējas jomā, ir darbinieki (kā mazaisargāti subjekti attiecībā pret parādnieku) un maksātnespējas procesa administrators (tā kā darbojas maksātnespējīgā parādnieka vārdā). Tieslietu ministrijas ieskatā ne Valsts ieņēmumu dienests, ne kāda cita nodokļu administrācija nav mazaisargātā pozīcijā attiecībā pret komersantu, un tādējādi nav konstatējams pamats paredzēt atkāpi no Maksātnespējas likuma 6. panta 2. punktā ietvertā kreditoru vienlīdzības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jāatzīmē, ka likumprojektā ietverts drošības mehānisms, lai nodrošinātu, ka parādnieks ar pienācīgu rūpību izvērtē kreditoru interešu ievērošanas kritēriju, tā kā gadījumā, ja saimnieciskās darbības novērtējuma veicējs konsttaēs neatbilstību minētajam kritērijam, tad parādniekam būs jāatlīdzina kreditoram vai kreditoriem radušies izdevumi (skat. likumprojekta 13. pantā ietvertā Maksātnespējas likuma 37.</w:t>
            </w:r>
            <w:r w:rsidR="00000000" w:rsidRPr="00000000" w:rsidDel="00000000">
              <w:rPr>
                <w:vertAlign w:val="superscript"/>
                <w:rtl w:val="0"/>
              </w:rPr>
              <w:t xml:space="preserve">2</w:t>
            </w:r>
            <w:r w:rsidR="00000000" w:rsidRPr="00000000" w:rsidDel="00000000">
              <w:rPr>
                <w:rtl w:val="0"/>
              </w:rPr>
              <w:t xml:space="preserve"> panta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netika uzturēts Valsts sekretāru sanāksmes 2022. gada 8. septembra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ietverto skaidrojumu par nokavējuma naudas un līgumsoda tecējuma apturēšanu Maksātnespējas likuma 63. panta pirmās daļas 3. punktā, ņemot vērā to, ka tas neaptver nelikumīga komercdarbības atbalsta procentus, kas noteikti  Komercdarbības atbalsta kontroles likuma IV un V nodaļā. Vienlaikus aicinām izvērtēt nepieciešamību veikt grozījumus arī Maksātnespējas likuma 63. panta pirmās daļas 3. punktā un Maksātnespējas likuma 134. panta otrās daļas 3. punktā, paredzot vienādu pieeju uz visa veida procentu, nokavējuma naudas, līgumsodu tecējuma u.tml. apturēšanu, iekļaujot arī nelikumīga komercdarbības atbalsta procentus, gadījumos, kad prasījums ir saistīts ar nelikumīga komercdarbības atbalsta atgūšanu.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papildinot anotācijas 1.3. sadaļu ar papildu skaidrojumu. Tāpat likumprojekts papildināts ar jauniem pantiem, ar ko paredzēti grozījumi Maksātnespējas likuma 63. panta pirmās daļas 3. punktā un 134. panta otrās daļas 3. punktā, ietvertot tajos skaidru norādi par nelikumīga komercdarbības atbalsta atgūšanas procentu un nokavējuma naudas, kas aprēķināta kā nelikumīgs komercdarbības atbalsts, pieauguma apturēšanu līdz ar juridiskās personas maksātnespējas procesa vai fiziskās personas maksātnespējas procesa pasludināšanu.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ar skaidrojumu, ka gadījumos, kad prasījums ir saistīts ar nelikumīga komercdarbības atbalsta atgūšanu, neatkarīgi no atbalsta instrumenta (nodokļa samazinājums, grants, aizdevums u.c.), ar kuru tika piešķirts nelikumīgs komercdarbības atbalsts, šāds prasījums kreditoru prasījumu segšanas kārtībā būtu ierindojams kārtā ar atbalsta sniedzēju prasījumiem, kas izriet no prasījumiem Komercdarbības atbalsta kontroles likuma IV un V nodaļā minētajos gadījumos. Tādējādi gadījumos, ja kreditora prasījums ir saistīts, piemēram, ar nodokļa nenomaksāšanu, kam par pamatu ir nelikumīga komercdarbības atbalsta saņemšana, šāds prasījums nebūtu ierindojams nodokļu administrācijas (kreditora) nodokļu prasījumu kārtā, bet gan kreditoru prasījumu segšanas kārtā ar atbalsta sniedzēju prasījumiem, kas izriet no prasījumiem Komercdarbības atbalsta kontroles likuma IV un V nodaļā minētajos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un papildināta anotācijas 1.sadaļa.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26. panta trešās daļas 6. punktā vārdus "šai komisijai" ar vārdiem "Latvijas Bankai".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šobrīd spēkā esošajā Maksātnespējas likuma 26.panta piektajā daļā vārdus “Gada pārskatu likums” ar vārdiem “Gada pārskatu un konsolidēto gada pārskatu likums”, ņemot vērā, ka Gada pārskatu likums ir zaudējis spēku. Tāpat, minētā panta daļā, lūdzam svītrot vārdus “tikai tajos”, ņemot vērā, ka Grāmatvedības likuma 22.panta trešā daļa nosaka finanšu pārskata sastāvu un to iesniegšanu Valsts ieņēmumu dienestā arī gadījumā, kad administrators nav pieņēmis lēmumu par parādnieka saimnieciskās darbības turpināšanu pilnā vai ierobežotā apjomā.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precizējot atsauci uz normatīvo aktu.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trešās daļas 6. punktā vārdus "šai komisijai" ar vārdiem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piektajā daļā vārdus "Gada pārskatu likums" ar vārdiem "Gada pārskatu un konsolidēto gada pārskatu likums".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Šā panta pirmās daļas 1., 2., 4., 5., 6., 7., 8. un 9. punktā noteiktās sekas var atcelt ar tiesas lēmumu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šā panta pirmās daļas 1., 2., 4., 5., 6., 7., 8. un 9. punktā noteiktās sekas vairs neatbilst mērķim atbalstīt tiesiskās aizsardzības procesa pasākumu plāna apspriešanu, piemēram, ja kļūst acīmredzams, ka šā likuma 42. panta trešajā daļā noteiktais kreditoru vairākums neatbalsta apspriešanas turpināšanu, pamatojoties uz parādnieka, tiesiskās aizsardzības procesa uzraugošās personas vai kreditora motivētu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šā panta pirmās daļas 1., 2., 4., 5., 6., 7., 8. un 9. punktā noteiktās sekas ir vai būtu netaisnīgi nelabvēlīgi ietekmējušas vienu vai vairākus kreditorus vai vienu vai vairākas kreditoru grupas, pamatojoties uz parādnieka, tiesiskās aizsardzības procesa uzraugošās personas vai kreditora motivētu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šā panta pirmās daļas 1., 2., 4., 5., 6., 7., 8. un 9. punktā noteiktās sekas var noslēgties ar kreditora maksātnespēju, pamatojoties uz parādnieka, tiesiskās aizsardzības procesa uzraugošās personas vai kreditora motivētu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citos gadījumos, pamatojoties uz parādnieka vai tiesiskās aizsardzības procesa uzraugošās personas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piektajā daļā noteiktā atcelšana, ievērojot pieteikumā norādīto, ir vispārēja, aptverot visus kreditorus, vai ierobežota, to attiecinot uz vienu vai vairākiem atsevišķiem kreditoriem vai kreditoru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Parādnieks, rakstveidā saskaņojot ar tiesiskās aizsardzības procesa uzraugošo personu, ir tiesīgs piesaistīt pagaidu finansējumu jeb finansējumu, kas ietver vismaz finansiālu palīdzību tiesiskās aizsardzības procesa lietas ierosināšanas seku laikā, un kura ir pienācīga un nepieciešama uzreiz, lai parādnieka uzņēmums varētu turpināt darboties vai lai tiktu saglabāta vai palielināta šī uzņēmuma vērtība. Tiesiskās aizsardzības procesa uzraugošā persona rakstveida saskaņojumā norāda vismaz ziņas par pagaidu finansējuma sniedzēju, apmēru, pamatnosacījumiem procentuālo vērtību attiecībā pret attiecīgās kreditoru grupas kopējo prasījumu un motivētu argumentāciju par pagaidu finansējuma nepieciešamību. Par sniegto saskaņojumu parādnieks un tiesiskās aizsardzības procesa uzraugošā persona nekavējoties rakstveidā informē kreditorus, sniedzot kreditoriem visas šajā daļā minētās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šā panta septītajā daļā noteiktais finansējums pārsniedz 10 procentus no attiecīgās kreditoru grupas kopējo prasījumu apmēra, kreditors ir tiesīgs iesniegt parādniekam rakstveida iebildumus piecu dienu laikā pēc saskaņojuma saņemšanas. Ja parādnieks nepiekrīt kreditora iebildumiem, parādnieks sasauc kreditoru sapulci pagaidu finansējuma nepieciešamības izvērtēšanai. Ja pagaidu finansējuma nepieciešamība izvērtēta kreditoru sapulcē, šā likuma 96. panta piektajā daļā noteiktais uz pagaidu finansējumu attiecas tiktāl, ciktāl to ir atbalstījusi kreditoru sapulce."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- 09.06.2022.)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lai izvairītos no neskaidrībām piemērošanā, vai panta 7.daļa būtu precizējama atbilstoši anotācijā norādītajam, ka kreditorus informē ne tikai par saskaņojumu, bet nosūtot pašu saskaņojumu, kurā ietvertas visas attiecīgajā daļā minētās ziņas.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septītajā daļā.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Šā panta pirmās daļas 1., 2., 4., 5., 6., 7., 8. un 9. punktā noteiktās sekas var atcelt ar tiesas lēmumu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šā panta pirmās daļas 1., 2., 4., 5., 6., 7., 8. un 9. punktā noteiktās sekas vairs neatbilst mērķim atbalstīt tiesiskās aizsardzības procesa pasākumu plāna apspriešanu, piemēram, ja kļūst acīmredzams, ka šā likuma 42. panta trešajā daļā noteiktais kreditoru vairākums neatbalsta apspriešanas turpināšanu, pamatojoties uz parādnieka, tiesiskās aizsardzības procesa uzraugošās personas vai kreditora motivētu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šā panta pirmās daļas 1., 2., 4., 5., 6., 7., 8. un 9. punktā noteiktās sekas ir vai būtu netaisnīgi nelabvēlīgi ietekmējušas vienu vai vairākus kreditorus vai vienu vai vairākas kreditoru grupas, pamatojoties uz parādnieka, tiesiskās aizsardzības procesa uzraugošās personas vai kreditora motivētu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šā panta pirmās daļas 1., 2., 4., 5., 6., 7., 8. un 9. punktā noteiktās sekas var noslēgties ar kreditora maksātnespēju, pamatojoties uz parādnieka, tiesiskās aizsardzības procesa uzraugošās personas vai kreditora motivētu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citos gadījumos, pamatojoties uz parādnieka vai tiesiskās aizsardzības procesa uzraugošās personas pieteikumu.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piektajā daļā noteiktā atcelšana, ievērojot pieteikumā norādīto, ir vispārēja, aptverot visus kreditorus, vai ierobežota, to attiecinot uz vienu vai vairākiem atsevišķiem kreditoriem vai kreditoru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Parādnieks, rakstveidā saskaņojot ar tiesiskās aizsardzības procesa uzraugošo personu, ir tiesīgs piesaistīt pagaidu finansējumu jeb finansējumu, kas ietver vismaz finansiālu palīdzību tiesiskās aizsardzības procesa lietas ierosināšanas seku laikā un kas ir pienācīgs un nepieciešams uzreiz, lai parādnieka uzņēmums varētu turpināt darboties vai lai tiktu saglabāta vai palielināta šī uzņēmuma vērtība. Tiesiskās aizsardzības procesa uzraugošā persona rakstveida saskaņojumā norāda vismaz ziņas par pagaidu finansējuma sniedzēju, apmēru, pamatnosacījumiem, procentuālo vērtību attiecībā pret attiecīgās kreditoru grupas kopējo prasījumu un motivētu argumentāciju par pagaidu finansējuma nepieciešamību. Par sniegto saskaņojumu parādnieks un tiesiskās aizsardzības procesa uzraugošā persona nekavējoties rakstveidā informē kreditorus, nosūtot saskaņojumu.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šā panta septītajā daļā noteiktais finansējums pārsniedz 10 procentus no attiecīgās kreditoru grupas kopējo prasījumu apmēra, kreditors ir tiesīgs iesniegt parādniekam rakstveida iebildumus piecu dienu laikā pēc saskaņojuma saņemšanas. Ja parādnieks nepiekrīt kreditora iebildumiem, parādnieks sasauc kreditoru sapulci pagaidu finansējuma nepieciešamības izvērtēšanai. Ja pagaidu finansējuma nepieciešamība izvērtēta kreditoru sapulcē, šā likuma 96. panta piektajā daļā minētais nosacījums uz pagaidu finansējumu attiecas tiktāl, ciktāl to ir atbalstījusi kreditoru sapulce."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Ja ir izveidota darbinieku arodbiedrība vai ievēlēti darbinieku pilnvaroti pārstāvji, tad tiesiskās aizsardzības procesā piemērojamās metodes, kas paredz vismaz 25 % darbaspēka atlaišanu, ir piemērojamas, ja tam piekrīt darbinieku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Tiesiskās aizsardzības procesa metodes nav piemērojamas attiecībā uz prasījumiem, kas minēti Komercdarbības atbalsta kontroles likuma IV un V nodaļā.";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(Biedrība "Latvijas Maksātnespējas procesa administratoru asociācija" - 13.06.2022.)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Administratoru asociācija vērš Tieslietu ministrijas uzmanību Likumprojekta 11.punktam, kas attiecas uz Maksātnespējas likuma 38.panta grozījumiem, proti, Administratoru asociācija aicina salāgot darba tiesību ietvaros lietoto terminoloģiju, jo, piemēram, Darba likums nesniedz skaidrojumu terminam “darbaspēks”, vienīgi tas tiek pieminēts kontekstā ar darbaspēka nodrošināšanas pakalpojuma sniedzēja funkcijām, kas neattiecas uz šo Likumprojektu, tāpat Darba likumā atsevišķi tāds termins kā “atlaišana” netiek piemērots, jo tad būtu runa par kolektīvo atlaišanu. Tai pat laikā Darba likumā tiek sniegta precīza kolektīvās atlaišanas definīcija, kas var būt pretrunā ar Maksātnespējas likuma 38.panta grozījumiem.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Administratoru asociācija ierosina izvērtēt iespēju noformulēt 38.panta 4.</w:t>
            </w:r>
            <w:r w:rsidR="00000000" w:rsidRPr="00000000" w:rsidDel="00000000">
              <w:rPr>
                <w:vertAlign w:val="superscript"/>
                <w:rtl w:val="0"/>
              </w:rPr>
              <w:t xml:space="preserve">1</w:t>
            </w:r>
            <w:r w:rsidR="00000000" w:rsidRPr="00000000" w:rsidDel="00000000">
              <w:rPr>
                <w:rtl w:val="0"/>
              </w:rPr>
              <w:t xml:space="preserve"> daļu,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Tiesiskās aizsardzības procesā piemērojamās metodes, kas paredz kolektīvo atlaišanu vismaz 25% darbinieku, ir piemērojamas, ja tam piekrīt darbinieku pārstāvis.”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likumā regulētā institūta "kolektīvā atlaišana" būtība nedaudz atšķiras no grozījumos ietvertā noteikuma. Jāvērš uzmanība, ka Darba likuma 105. panta pirmajā daļā noteiktie nosacījumi var nemaz neiestāties, vienlaikus tomēr esot pamatam piemērot attiecīgo Maksātnespējas likuma normu. Papildus jāvērš uzmanība, ka likumprojekta 14. pantā ietvertā Maksātnespējas likuma 38.panta 4.</w:t>
            </w:r>
            <w:r w:rsidR="00000000" w:rsidRPr="00000000" w:rsidDel="00000000">
              <w:rPr>
                <w:vertAlign w:val="superscript"/>
                <w:rtl w:val="0"/>
              </w:rPr>
              <w:t xml:space="preserve">1</w:t>
            </w:r>
            <w:r w:rsidR="00000000" w:rsidRPr="00000000" w:rsidDel="00000000">
              <w:rPr>
                <w:rtl w:val="0"/>
              </w:rPr>
              <w:t xml:space="preserve"> daļa izriet no Pārstrukturēšanas un maksātnespējas direktīvas (2019/1023) 10. panta 1. punkta "c"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netika uzturēts Valsts sekretāru sanāksmes 2022. gada 8. septembra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Ja ir izveidota darbinieku arodbiedrība vai ievēlēti darbinieku pilnvaroti pārstāvji, tad tiesiskās aizsardzības procesā piemērojamās metodes, kas paredz vismaz 25 % darbaspēka atlaišanu, ir piemērojamas, ja tam piekrīt darbinieku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Tiesiskās aizsardzības procesa metodes nav piemērojamas attiecībā uz prasījumiem, kas minēti Komercdarbības atbalsta kontroles likuma IV un V nodaļā.";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116. panta trešo daļu pēc vārdiem "nekustamā īpašuma nodokļa maksājumus" ar vārdiem "un ar parādnieka mantas uzturēšanu saistītos izdevumus".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- 09.06.2022.)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izņēmumu, ka izdevumu segšana nav nepieciešama, ja nodrošinātais kreditors no maksātnespējas procesa sākuma jau ir sedzis ar viņam ieķīlātās mantas uzturēšanu saistītos izdevumus, ja izsole nav izdevusies un nodrošinātais kreditors vēlas paturēt mantu sev (tas ir, viņam atkārtoti jāsedz ar mantas uzturēšanu saistītos izdevumus).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ar norādi: "Vienlaikus norādāms, ka izdevumu segšana nav nepieciešama, ja nodrošinātais kreditors no maksātnespējas procesa sākuma jau ir sedzis ar viņam ieķīlātās mantas uzturēšanu saistītos izdevumus kā to pieļauj Maksātnespējas likuma 168. panta trešā daļa, izsole nav izdevusies un nodrošinātais kreditors vēlas paturēt mantu sev (tas ir, viņam nav atkārtoti jāsedz ar mantas uzturēšanu saistītos izdevumus)."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116. panta trešo daļu pēc vārdiem "nekustamā īpašuma nodokļa maksājumus" ar vārdiem "un ar parādnieka mantas uzturēšanu saistītos izdevumus".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piekto daļu ar trešo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parādnieka saistībām ir uzskatāmi arī procenti, kas izriet no prasījumiem, kas minēti Komercdarbības atbalsta kontroles likuma IV un V nodaļā."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nepieciešams papildināt ar vārdiem "nokavējuma nauda".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parādnieka saistībām ir uzskatāmi arī procenti, nokavējuma nauda, kas izriet no prasījumiem, kas minēti Komercdarbības atbalsta kontroles likuma IV un V nodaļā".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piekto daļu ar trešo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parādnieka saistībām ir uzskatāmi arī procenti un nokavējuma nauda, kas izriet no prasījumiem, kas minēti Komercdarbības atbalsta kontroles likuma IV un V nodaļā."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"82. Šā likuma grozījumi 12.</w:t>
            </w:r>
            <w:r w:rsidR="00000000" w:rsidRPr="00000000" w:rsidDel="00000000">
              <w:rPr>
                <w:vertAlign w:val="superscript"/>
                <w:rtl w:val="0"/>
              </w:rPr>
              <w:t xml:space="preserve">3</w:t>
            </w:r>
            <w:r w:rsidR="00000000" w:rsidRPr="00000000" w:rsidDel="00000000">
              <w:rPr>
                <w:rtl w:val="0"/>
              </w:rPr>
              <w:t xml:space="preserve"> pantā, 12.</w:t>
            </w:r>
            <w:r w:rsidR="00000000" w:rsidRPr="00000000" w:rsidDel="00000000">
              <w:rPr>
                <w:vertAlign w:val="superscript"/>
                <w:rtl w:val="0"/>
              </w:rPr>
              <w:t xml:space="preserve">4</w:t>
            </w:r>
            <w:r w:rsidR="00000000" w:rsidRPr="00000000" w:rsidDel="00000000">
              <w:rPr>
                <w:rtl w:val="0"/>
              </w:rPr>
              <w:t xml:space="preserve"> panta otrajā daļā, 12.</w:t>
            </w:r>
            <w:r w:rsidR="00000000" w:rsidRPr="00000000" w:rsidDel="00000000">
              <w:rPr>
                <w:vertAlign w:val="superscript"/>
                <w:rtl w:val="0"/>
              </w:rPr>
              <w:t xml:space="preserve">8</w:t>
            </w:r>
            <w:r w:rsidR="00000000" w:rsidRPr="00000000" w:rsidDel="00000000">
              <w:rPr>
                <w:rtl w:val="0"/>
              </w:rPr>
              <w:t xml:space="preserve"> panta ceturtajā un piektajā daļā, 12.</w:t>
            </w:r>
            <w:r w:rsidR="00000000" w:rsidRPr="00000000" w:rsidDel="00000000">
              <w:rPr>
                <w:vertAlign w:val="superscript"/>
                <w:rtl w:val="0"/>
              </w:rPr>
              <w:t xml:space="preserve">9</w:t>
            </w:r>
            <w:r w:rsidR="00000000" w:rsidRPr="00000000" w:rsidDel="00000000">
              <w:rPr>
                <w:rtl w:val="0"/>
              </w:rPr>
              <w:t xml:space="preserve"> pantā, 20. panta pirmajā daļā, 35.</w:t>
            </w:r>
            <w:r w:rsidR="00000000" w:rsidRPr="00000000" w:rsidDel="00000000">
              <w:rPr>
                <w:vertAlign w:val="superscript"/>
                <w:rtl w:val="0"/>
              </w:rPr>
              <w:t xml:space="preserve">1</w:t>
            </w:r>
            <w:r w:rsidR="00000000" w:rsidRPr="00000000" w:rsidDel="00000000">
              <w:rPr>
                <w:rtl w:val="0"/>
              </w:rPr>
              <w:t xml:space="preserve">, 36., 37. pantā, 37.</w:t>
            </w:r>
            <w:r w:rsidR="00000000" w:rsidRPr="00000000" w:rsidDel="00000000">
              <w:rPr>
                <w:vertAlign w:val="superscript"/>
                <w:rtl w:val="0"/>
              </w:rPr>
              <w:t xml:space="preserve">1</w:t>
            </w:r>
            <w:r w:rsidR="00000000" w:rsidRPr="00000000" w:rsidDel="00000000">
              <w:rPr>
                <w:rtl w:val="0"/>
              </w:rPr>
              <w:t xml:space="preserve"> un 37.</w:t>
            </w:r>
            <w:r w:rsidR="00000000" w:rsidRPr="00000000" w:rsidDel="00000000">
              <w:rPr>
                <w:vertAlign w:val="superscript"/>
                <w:rtl w:val="0"/>
              </w:rPr>
              <w:t xml:space="preserve">2</w:t>
            </w:r>
            <w:r w:rsidR="00000000" w:rsidRPr="00000000" w:rsidDel="00000000">
              <w:rPr>
                <w:rtl w:val="0"/>
              </w:rPr>
              <w:t xml:space="preserve"> pants, grozījumi 38., 40. pantā, 41. panta pirmajā daļā, 42., 43., 45. pantā, 46. panta ceturtajā daļā, 47. pantā, 48. panta pirmajā daļā, 49., 50., 51. pantā, 53. panta pirmās daļas 3. punktā, 54. panta pirmajā daļā, 56., 61., 73., 96., 101., 118. pantā, XXII nodaļā, 127. panta trešajā daļā, 129. panta pirmajā daļā, 130. pantā, 131. panta pirmajā daļā, 132., 133. pantā, 133.</w:t>
            </w:r>
            <w:r w:rsidR="00000000" w:rsidRPr="00000000" w:rsidDel="00000000">
              <w:rPr>
                <w:vertAlign w:val="superscript"/>
                <w:rtl w:val="0"/>
              </w:rPr>
              <w:t xml:space="preserve">1</w:t>
            </w:r>
            <w:r w:rsidR="00000000" w:rsidRPr="00000000" w:rsidDel="00000000">
              <w:rPr>
                <w:rtl w:val="0"/>
              </w:rPr>
              <w:t xml:space="preserve"> pants, grozījumi 135., 137., 140., 147., 149., 150., 151., 154., 155. pantā, 162. panta sestajā daļā, 164. pantā, 165.</w:t>
            </w:r>
            <w:r w:rsidR="00000000" w:rsidRPr="00000000" w:rsidDel="00000000">
              <w:rPr>
                <w:vertAlign w:val="superscript"/>
                <w:rtl w:val="0"/>
              </w:rPr>
              <w:t xml:space="preserve">1</w:t>
            </w:r>
            <w:r w:rsidR="00000000" w:rsidRPr="00000000" w:rsidDel="00000000">
              <w:rPr>
                <w:rtl w:val="0"/>
              </w:rPr>
              <w:t xml:space="preserve"> un 165.</w:t>
            </w:r>
            <w:r w:rsidR="00000000" w:rsidRPr="00000000" w:rsidDel="00000000">
              <w:rPr>
                <w:vertAlign w:val="superscript"/>
                <w:rtl w:val="0"/>
              </w:rPr>
              <w:t xml:space="preserve">2</w:t>
            </w:r>
            <w:r w:rsidR="00000000" w:rsidRPr="00000000" w:rsidDel="00000000">
              <w:rPr>
                <w:rtl w:val="0"/>
              </w:rPr>
              <w:t xml:space="preserve"> pants, grozījumi 166. pantā, 174.</w:t>
            </w:r>
            <w:r w:rsidR="00000000" w:rsidRPr="00000000" w:rsidDel="00000000">
              <w:rPr>
                <w:vertAlign w:val="superscript"/>
                <w:rtl w:val="0"/>
              </w:rPr>
              <w:t xml:space="preserve">2</w:t>
            </w:r>
            <w:r w:rsidR="00000000" w:rsidRPr="00000000" w:rsidDel="00000000">
              <w:rPr>
                <w:rtl w:val="0"/>
              </w:rPr>
              <w:t xml:space="preserve"> panta pirmās daļas 7. punktā, 175. panta pirmās daļas 2. punktā un 178. pantā attiecināmi uz tiesiskās aizsardzības procesiem, juridiskās personas maksātnespējas procesiem un fiziskās personas maksātnespējas procesiem, kas uzsākti sākot ar dienu, kad pagājuši seši mēneši kopš šo grozījumu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Ministru kabinets sešu mēnešu laikā no likuma stāšanās spēkā izdod šā likuma 12.</w:t>
            </w:r>
            <w:r w:rsidR="00000000" w:rsidRPr="00000000" w:rsidDel="00000000">
              <w:rPr>
                <w:vertAlign w:val="superscript"/>
                <w:rtl w:val="0"/>
              </w:rPr>
              <w:t xml:space="preserve">5</w:t>
            </w:r>
            <w:r w:rsidR="00000000" w:rsidRPr="00000000" w:rsidDel="00000000">
              <w:rPr>
                <w:rtl w:val="0"/>
              </w:rPr>
              <w:t xml:space="preserve"> panta sestajā daļā un 12.</w:t>
            </w:r>
            <w:r w:rsidR="00000000" w:rsidRPr="00000000" w:rsidDel="00000000">
              <w:rPr>
                <w:vertAlign w:val="superscript"/>
                <w:rtl w:val="0"/>
              </w:rPr>
              <w:t xml:space="preserve">8</w:t>
            </w:r>
            <w:r w:rsidR="00000000" w:rsidRPr="00000000" w:rsidDel="00000000">
              <w:rPr>
                <w:rtl w:val="0"/>
              </w:rPr>
              <w:t xml:space="preserve"> panta piektajā daļā paredzētos Ministru kabineta noteikumus, kā arī izstrādā grozījumus Ministru kabineta 2015. gada 24. februāra noteikumos Nr. 88 "Kārtība, kādā iemaksā un izmaksā depozītu juridiskās un fiziskās personas maksātnespējas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Šā likuma 133. panta 1.</w:t>
            </w:r>
            <w:r w:rsidR="00000000" w:rsidRPr="00000000" w:rsidDel="00000000">
              <w:rPr>
                <w:vertAlign w:val="superscript"/>
                <w:rtl w:val="0"/>
              </w:rPr>
              <w:t xml:space="preserve">3</w:t>
            </w:r>
            <w:r w:rsidR="00000000" w:rsidRPr="00000000" w:rsidDel="00000000">
              <w:rPr>
                <w:rtl w:val="0"/>
              </w:rPr>
              <w:t xml:space="preserve"> daļa nav piemērojama gadījumos, ja līdz dienai, kad šī daļa stājās spēkā (ievērojot šo pārejas noteikumu 82. punktā noteikto), jau ir ticis pasludināts individuālā komersanta, individuālā (ģimenes) uzņēmuma, zemnieku saimniecības vai zvejnieku saimniecības juridiskās personas maksātnespējas process vai saimnieciskās darbības veicēja fiziskās personas maksātnespējas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Šā likuma grozījumi par vārdu "finanšu un kapitāla tirgus dalībnieki" (attiecīgā skaitlī un locījumā) aizstāšanu ar vārdiem "finanšu tirgus dalībnieki" (attiecīgā skaitlī un locījumā) visā likumā, vārdu "Finanšu un kapitāla tirgus komisija" (attiecīgā locījumā) aizstāšanu ar vārdiem "Latvijas Banka" (attiecīgā locījumā) visā likumā un grozījumi šā likuma 26. panta trešās daļas 6. punktā (par vārdu "šai komisijai" aizstāšanu ar vārdiem "Latvijas Bankai") stājas spēkā 2023. gada 1.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- 09.06.2022.)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61. pantu ar 1.1 daļas grozījumu no atliekošā 6 mēnešu termiņa (pārejas noteikumu 82.punkts), jo šāda noteikums nav saistīts ar anotācijā aprakstīto pamatojumu minētajam pārejas noteikumam.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uz Maksātnespējas likuma 61. panta grozījumiem izslēgta no pārejas noteikumu 82. punkta.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"82. Šā likuma grozījumi 12.</w:t>
            </w:r>
            <w:r w:rsidR="00000000" w:rsidRPr="00000000" w:rsidDel="00000000">
              <w:rPr>
                <w:vertAlign w:val="superscript"/>
                <w:rtl w:val="0"/>
              </w:rPr>
              <w:t xml:space="preserve">3</w:t>
            </w:r>
            <w:r w:rsidR="00000000" w:rsidRPr="00000000" w:rsidDel="00000000">
              <w:rPr>
                <w:rtl w:val="0"/>
              </w:rPr>
              <w:t xml:space="preserve"> pantā, 12.</w:t>
            </w:r>
            <w:r w:rsidR="00000000" w:rsidRPr="00000000" w:rsidDel="00000000">
              <w:rPr>
                <w:vertAlign w:val="superscript"/>
                <w:rtl w:val="0"/>
              </w:rPr>
              <w:t xml:space="preserve">4</w:t>
            </w:r>
            <w:r w:rsidR="00000000" w:rsidRPr="00000000" w:rsidDel="00000000">
              <w:rPr>
                <w:rtl w:val="0"/>
              </w:rPr>
              <w:t xml:space="preserve"> panta otrajā daļā, 12.</w:t>
            </w:r>
            <w:r w:rsidR="00000000" w:rsidRPr="00000000" w:rsidDel="00000000">
              <w:rPr>
                <w:vertAlign w:val="superscript"/>
                <w:rtl w:val="0"/>
              </w:rPr>
              <w:t xml:space="preserve">8</w:t>
            </w:r>
            <w:r w:rsidR="00000000" w:rsidRPr="00000000" w:rsidDel="00000000">
              <w:rPr>
                <w:rtl w:val="0"/>
              </w:rPr>
              <w:t xml:space="preserve"> panta ceturtajā un piektajā daļā, 12.</w:t>
            </w:r>
            <w:r w:rsidR="00000000" w:rsidRPr="00000000" w:rsidDel="00000000">
              <w:rPr>
                <w:vertAlign w:val="superscript"/>
                <w:rtl w:val="0"/>
              </w:rPr>
              <w:t xml:space="preserve">9</w:t>
            </w:r>
            <w:r w:rsidR="00000000" w:rsidRPr="00000000" w:rsidDel="00000000">
              <w:rPr>
                <w:rtl w:val="0"/>
              </w:rPr>
              <w:t xml:space="preserve"> pantā, 20. panta pirmajā daļā, 35.</w:t>
            </w:r>
            <w:r w:rsidR="00000000" w:rsidRPr="00000000" w:rsidDel="00000000">
              <w:rPr>
                <w:vertAlign w:val="superscript"/>
                <w:rtl w:val="0"/>
              </w:rPr>
              <w:t xml:space="preserve">1</w:t>
            </w:r>
            <w:r w:rsidR="00000000" w:rsidRPr="00000000" w:rsidDel="00000000">
              <w:rPr>
                <w:rtl w:val="0"/>
              </w:rPr>
              <w:t xml:space="preserve">, 36., 37. pantā, 37.</w:t>
            </w:r>
            <w:r w:rsidR="00000000" w:rsidRPr="00000000" w:rsidDel="00000000">
              <w:rPr>
                <w:vertAlign w:val="superscript"/>
                <w:rtl w:val="0"/>
              </w:rPr>
              <w:t xml:space="preserve">1</w:t>
            </w:r>
            <w:r w:rsidR="00000000" w:rsidRPr="00000000" w:rsidDel="00000000">
              <w:rPr>
                <w:rtl w:val="0"/>
              </w:rPr>
              <w:t xml:space="preserve"> un 37.</w:t>
            </w:r>
            <w:r w:rsidR="00000000" w:rsidRPr="00000000" w:rsidDel="00000000">
              <w:rPr>
                <w:vertAlign w:val="superscript"/>
                <w:rtl w:val="0"/>
              </w:rPr>
              <w:t xml:space="preserve">2</w:t>
            </w:r>
            <w:r w:rsidR="00000000" w:rsidRPr="00000000" w:rsidDel="00000000">
              <w:rPr>
                <w:rtl w:val="0"/>
              </w:rPr>
              <w:t xml:space="preserve"> pants, grozījumi 38., 40. pantā, 41. panta pirmajā daļā, 42., 43., 45. pantā, 46. panta ceturtajā daļā, 47. pantā, 48. panta pirmajā daļā, 49., 50., 51. pantā, 53. panta pirmās daļas 3. punktā, 54. panta pirmajā daļā, 56., 73., 96., 101., 118. pantā, XXII nodaļā, 127. panta trešajā daļā, 129. panta pirmajā daļā, 130. pantā, 131. panta pirmajā daļā, 132., 133. pantā, 133.</w:t>
            </w:r>
            <w:r w:rsidR="00000000" w:rsidRPr="00000000" w:rsidDel="00000000">
              <w:rPr>
                <w:vertAlign w:val="superscript"/>
                <w:rtl w:val="0"/>
              </w:rPr>
              <w:t xml:space="preserve">1</w:t>
            </w:r>
            <w:r w:rsidR="00000000" w:rsidRPr="00000000" w:rsidDel="00000000">
              <w:rPr>
                <w:rtl w:val="0"/>
              </w:rPr>
              <w:t xml:space="preserve"> pants, grozījumi 135., 137., 140., 147., 149., 150., 153., 154., 155. pantā, 162. panta sestajā daļā, 164. pantā, 165.</w:t>
            </w:r>
            <w:r w:rsidR="00000000" w:rsidRPr="00000000" w:rsidDel="00000000">
              <w:rPr>
                <w:vertAlign w:val="superscript"/>
                <w:rtl w:val="0"/>
              </w:rPr>
              <w:t xml:space="preserve">1</w:t>
            </w:r>
            <w:r w:rsidR="00000000" w:rsidRPr="00000000" w:rsidDel="00000000">
              <w:rPr>
                <w:rtl w:val="0"/>
              </w:rPr>
              <w:t xml:space="preserve"> un 165.</w:t>
            </w:r>
            <w:r w:rsidR="00000000" w:rsidRPr="00000000" w:rsidDel="00000000">
              <w:rPr>
                <w:vertAlign w:val="superscript"/>
                <w:rtl w:val="0"/>
              </w:rPr>
              <w:t xml:space="preserve">2</w:t>
            </w:r>
            <w:r w:rsidR="00000000" w:rsidRPr="00000000" w:rsidDel="00000000">
              <w:rPr>
                <w:rtl w:val="0"/>
              </w:rPr>
              <w:t xml:space="preserve"> pants, grozījumi 166. pantā, 174.</w:t>
            </w:r>
            <w:r w:rsidR="00000000" w:rsidRPr="00000000" w:rsidDel="00000000">
              <w:rPr>
                <w:vertAlign w:val="superscript"/>
                <w:rtl w:val="0"/>
              </w:rPr>
              <w:t xml:space="preserve">2</w:t>
            </w:r>
            <w:r w:rsidR="00000000" w:rsidRPr="00000000" w:rsidDel="00000000">
              <w:rPr>
                <w:rtl w:val="0"/>
              </w:rPr>
              <w:t xml:space="preserve"> panta pirmās daļas 7. punktā, 175. panta pirmās daļas 2. punktā un 178. pantā attiecināmi uz tiesiskās aizsardzības procesiem, juridiskās personas maksātnespējas procesiem un fiziskās personas maksātnespējas procesiem, kas uzsākti  ar dienu, kad pagājuši seši mēneši kopš šo grozījumu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Ministru kabinets sešu mēnešu laikā pēc šā likuma 12.</w:t>
            </w:r>
            <w:r w:rsidR="00000000" w:rsidRPr="00000000" w:rsidDel="00000000">
              <w:rPr>
                <w:vertAlign w:val="superscript"/>
                <w:rtl w:val="0"/>
              </w:rPr>
              <w:t xml:space="preserve">5</w:t>
            </w:r>
            <w:r w:rsidR="00000000" w:rsidRPr="00000000" w:rsidDel="00000000">
              <w:rPr>
                <w:rtl w:val="0"/>
              </w:rPr>
              <w:t xml:space="preserve"> panta sestās daļas un 12.</w:t>
            </w:r>
            <w:r w:rsidR="00000000" w:rsidRPr="00000000" w:rsidDel="00000000">
              <w:rPr>
                <w:vertAlign w:val="superscript"/>
                <w:rtl w:val="0"/>
              </w:rPr>
              <w:t xml:space="preserve">8</w:t>
            </w:r>
            <w:r w:rsidR="00000000" w:rsidRPr="00000000" w:rsidDel="00000000">
              <w:rPr>
                <w:rtl w:val="0"/>
              </w:rPr>
              <w:t xml:space="preserve"> panta piektās daļas stāšanās spēkā izdod šā likuma 12.</w:t>
            </w:r>
            <w:r w:rsidR="00000000" w:rsidRPr="00000000" w:rsidDel="00000000">
              <w:rPr>
                <w:vertAlign w:val="superscript"/>
                <w:rtl w:val="0"/>
              </w:rPr>
              <w:t xml:space="preserve">5</w:t>
            </w:r>
            <w:r w:rsidR="00000000" w:rsidRPr="00000000" w:rsidDel="00000000">
              <w:rPr>
                <w:rtl w:val="0"/>
              </w:rPr>
              <w:t xml:space="preserve"> panta sestajā daļā un 12.</w:t>
            </w:r>
            <w:r w:rsidR="00000000" w:rsidRPr="00000000" w:rsidDel="00000000">
              <w:rPr>
                <w:vertAlign w:val="superscript"/>
                <w:rtl w:val="0"/>
              </w:rPr>
              <w:t xml:space="preserve">8</w:t>
            </w:r>
            <w:r w:rsidR="00000000" w:rsidRPr="00000000" w:rsidDel="00000000">
              <w:rPr>
                <w:rtl w:val="0"/>
              </w:rPr>
              <w:t xml:space="preserve"> panta piektajā daļā minētos Ministru kabineta noteikumus, kā arī izstrādā grozījumus Ministru kabineta 2015. gada 24. februāra noteikumos Nr. 88 "Kārtība, kādā iemaksā un izmaksā depozītu juridiskās un fiziskās personas maksātnespējas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Šā likuma 133. panta 1.</w:t>
            </w:r>
            <w:r w:rsidR="00000000" w:rsidRPr="00000000" w:rsidDel="00000000">
              <w:rPr>
                <w:vertAlign w:val="superscript"/>
                <w:rtl w:val="0"/>
              </w:rPr>
              <w:t xml:space="preserve">1</w:t>
            </w:r>
            <w:r w:rsidR="00000000" w:rsidRPr="00000000" w:rsidDel="00000000">
              <w:rPr>
                <w:rtl w:val="0"/>
              </w:rPr>
              <w:t xml:space="preserve"> daļa nav piemērojama gadījumā, ja līdz dienai, kad šī daļa stājās spēkā (ievērojot šo pārejas noteikumu 82. punktu), jau ir ticis pasludināts individuālā komersanta, individuālā (ģimenes) uzņēmuma, zemnieku saimniecības vai zvejnieku saimniecības juridiskās personas maksātnespējas process vai saimnieciskās darbības veicēja fiziskās personas maksātnespējas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Šā likuma grozījumi par vārdu "finanšu un kapitāla tirgus dalībnieki" (attiecīgā skaitlī un locījumā) aizstāšanu ar vārdiem "finanšu tirgus dalībnieki" (attiecīgā skaitlī un locījumā) visā likumā, vārdu "Finanšu un kapitāla tirgus komisija" (attiecīgā locījumā) aizstāšanu ar vārdiem "Latvijas Banka" (attiecīgā locījumā) visā likumā un grozījumi šā likuma 26. panta trešās daļas 6. punktā (par vārdu "šai komisijai" aizstāšanu ar vārdiem "Latvijas Bankai") stājas spēkā 2023. gada 1. janvārī."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atzīmēt ietekmi uz valsts IKT attīstību, vienlaikus norādot, ka izskatīšanai Ministru kabinetā tiek virzīts informatīvais ziņojums 22-TA-823 "Par Elektroniskās maksātnespējas uzskaites sistēmas turpmāko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8.1.2.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3.sadaļā pie “Cita informācija” ir norādīts, ka finansējuma pārdale ir iespējama, jo samazinājies pieprasījuma skaits pēc valsts nodrošinātās juridiskās palīdzības, lūdzam papildināt ar informāciju,  ja  2022.gadā būs nepieciešams papildu finansējums valsts nodrošinātās juridiskās palīdzības sniegšanai, tad Tieslietu ministrija finansējumu nodrošinās, pārskatot un izvērtējot ministrijai piešķirtos valsts budžeta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netika uzturēts Valsts sekretāru sanāksmes 2022. gada 8. septembra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- 07.09.2022.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augstākā izglītība ietver izglītību, kas atbilst Latvijas kvalifikāciju ietvarstruktūras (LKI) piektajam, sestajam, septītajam un astotajam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skaidrojumu, vai TM ir izvērtējusi, ka grozījumu 12.</w:t>
            </w:r>
            <w:r w:rsidR="00000000" w:rsidRPr="00000000" w:rsidDel="00000000">
              <w:rPr>
                <w:vertAlign w:val="superscript"/>
                <w:rtl w:val="0"/>
              </w:rPr>
              <w:t xml:space="preserve">3</w:t>
            </w:r>
            <w:r w:rsidR="00000000" w:rsidRPr="00000000" w:rsidDel="00000000">
              <w:rPr>
                <w:rtl w:val="0"/>
              </w:rPr>
              <w:t xml:space="preserve"> panta pirmās daļas trešajā punktā, kas paredz izņēmumu uz likumā noteiktajiem ierobežojumiem personai, kurai ir augstākā izglītība ekonomikas, vadības vai finanšu jomā, var attiecināt arī uz īsā cikla profesionālo augstāko izglītību (LKI 5 līmenis) ieguvušu personu un uzskata to par pietiekamu likumā minēto funkciju īstenošanai (skat. Uzņēmējdarbības, finanšu, grāmatvedības, administrēšanas nozares kvalifikāciju struktūru https://registri.visc.gov.lv/profizglitiba/dokumenti/nozkval/NKS_uznemejdarbiba.pdf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netika uzturēts Valsts sekretāru sanāksmes 2022. gada 8. septembra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3.sadaļā pie “Cita informācija” ir norādīts, ka finansējuma pārdale ir iespējama, jo samazinājies pieprasījuma skaits pēc valsts nodrošinātās juridiskās palīdzības, atkārtoti lūdzam papildināt anotācijas 3.sadaļu ar informāciju,  ja  2022.gadā būs nepieciešams papildu finansējums valsts nodrošinātās juridiskās palīdzības sniegšanai, tad Tieslietu ministrija finansējumu nodrošinās, pārskatot un izvērtējot ministrijai piešķirtos valsts budžeta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anotācijas 3.sadaļas daļā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atbalsta programmas, tiesiskās skaidrības nodrošināšanai nepieciešams precizēt  Anotācijas (ex-ante) 1.3. "Pašreizējā situācija, problēmas un risinājumi" sadaļas "Komercdarbības atbalsta atgūšana" 6.rindkopas 2. un 3.teikumu.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6.rindkopas 2.un 3.teikums: "Līdz ar to arī maksātnespējas procesa gadījumā ir nepieciešams precizēt Maksātnespējas likumu, nosakot nelikumīgā un/vai nesaderīgā komercdarbības atbalsta pamatparāda un atgūšanas procentu, kā arī nokavējuma naudas, ja tāda aprēķināta kādas no KAKL 1.panta otrās daļas 3.punktā  paredzētās atbalsta programmas ietvaros (piemēram,  nokavējuma nauda komercdarbības atbalsta samazinātā nodokļa veidā gadījumā),  nedalāmību. Turklāt procentu un nokavējuma naudas nedalāmība attiecināma ne vien juridiskās personas maksātnespējas procesos, bet arī fiziskās personas maksātnespējas procesos, ņemot vērā, ka saskaņā ar KAKL ietverto regulējumu arī fiziskā persona var būt komercdarbības atbalsta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veicot precizējumus anotācijas 1.3. sadaļā (apakšadaļā "Komercdarbības atbalsta atgūšana").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22-TA-1811</w:t>
    </w:r>
    <w:r>
      <w:br/>
    </w:r>
    <w:r w:rsidR="00000000" w:rsidRPr="00000000" w:rsidDel="00000000">
      <w:rPr>
        <w:rtl w:val="0"/>
      </w:rPr>
      <w:t xml:space="preserve">14.10.2022. 12.47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22-TA-1811</w:t>
    </w:r>
    <w:r>
      <w:br/>
    </w:r>
    <w:r w:rsidR="00000000" w:rsidRPr="00000000" w:rsidDel="00000000">
      <w:rPr>
        <w:rtl w:val="0"/>
      </w:rPr>
      <w:t xml:space="preserve">14.10.2022. 12.47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Izziņa_22-TA-1811.docx</dc:title>
</cp:coreProperties>
</file>

<file path=docProps/custom.xml><?xml version="1.0" encoding="utf-8"?>
<Properties xmlns="http://schemas.openxmlformats.org/officeDocument/2006/custom-properties" xmlns:vt="http://schemas.openxmlformats.org/officeDocument/2006/docPropsVTypes"/>
</file>