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21-TA-1549: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Nacionālās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spēkā stāšanās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aizstājot norādi "</w:t>
            </w:r>
            <w:r w:rsidR="00000000" w:rsidRPr="00000000" w:rsidDel="00000000">
              <w:rPr>
                <w:u w:val="single"/>
                <w:rtl w:val="0"/>
              </w:rPr>
              <w:t xml:space="preserve">pēc tam</w:t>
            </w:r>
            <w:r w:rsidR="00000000" w:rsidRPr="00000000" w:rsidDel="00000000">
              <w:rPr>
                <w:rtl w:val="0"/>
              </w:rPr>
              <w:t xml:space="preserve">, kad" ar norādi uz datumu, ar kuru tiks piemērota Eiropas Parlamenta un Padomes 2018. gada 28.novembra Regula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 (turpmāk - regula Nr. 2018/1862) (piemēram, norādot uz likumprojekta spēkā stāšanos "līdz ar (..)"), ņemot vērā, ka no minētās norādes skaidri neizriet precīzs likumprojekta spēkā stāšanās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aizstājot atsauci uz regulas Nr. 2018/1862 79. panta 2. punktu ar atsauci uz 79. panta piektā punkta pirmo daļu, kā arī aizstājot norādi "Eiropas Komisija pieņēmusi lēmumu par minētās regulas piemērošanu" ar norādi "Eiropas Komisija pieņēmusi minētās regulas 79. panta 2. punktā paredzēto lēmumu", tādējādi nodrošinot korektas un precīzas atsauces uz minēto regulu un izvairoties no tās skaidrošanas.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Nacionālās drošības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w:t>
            </w:r>
            <w:r w:rsidR="00000000" w:rsidRPr="00000000" w:rsidDel="00000000">
              <w:rPr>
                <w:vertAlign w:val="superscript"/>
                <w:rtl w:val="0"/>
              </w:rPr>
              <w:t xml:space="preserve">1</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Pilsonim, nepilsonim, personai, kurai Latvijas Republikā piešķirts bezvalstnieka vai alternatīvais statuss, bēglim,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Latvijas Republikā izsniegta uzturēšanās atļauja, kā arī citas valsts valstspiederīgajam, attiecībā uz ko nav iespējams pieņemt lēmumu par liegumu ieceļot Latvijas Republikā, ir aizliegts izceļot no Latvijas Republikas, ja iekšlietu ministrs ir pieņēmis lēmumu par aizliegumu tam izceļot no Latvijas Republikas.”.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18.</w:t>
            </w:r>
            <w:r w:rsidR="00000000" w:rsidRPr="00000000" w:rsidDel="00000000">
              <w:rPr>
                <w:vertAlign w:val="superscript"/>
                <w:rtl w:val="0"/>
              </w:rPr>
              <w:t xml:space="preserve">1 </w:t>
            </w:r>
            <w:r w:rsidR="00000000" w:rsidRPr="00000000" w:rsidDel="00000000">
              <w:rPr>
                <w:rtl w:val="0"/>
              </w:rPr>
              <w:t xml:space="preserve">panta pirmā daļa uzskaita tās personu grupas, kurām iekšlietu ministrs ar lēmumu var noteikt aizliegumu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Nacionālās drošības likuma 18.</w:t>
            </w:r>
            <w:r w:rsidR="00000000" w:rsidRPr="00000000" w:rsidDel="00000000">
              <w:rPr>
                <w:vertAlign w:val="superscript"/>
                <w:rtl w:val="0"/>
              </w:rPr>
              <w:t xml:space="preserve">1</w:t>
            </w:r>
            <w:r w:rsidR="00000000" w:rsidRPr="00000000" w:rsidDel="00000000">
              <w:rPr>
                <w:rtl w:val="0"/>
              </w:rPr>
              <w:t xml:space="preserve"> panta pirmā daļa tiek papildināta ar jaunām personu kategorijām, kurām iekšlietu ministrs ar lēmumu var noteikt aizliegumu izceļot no Latvijas Republikas.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jaunas likumprojektā paredzētas personu kategorijas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kas piemēro Šengenas acquis nosacījumus, par personu brīvu pārvietošanos, valstspiederīgais, kam Latvijas Republikā izsniegta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valstspiederīgais, attiecībā uz ko nav iespējams pieņemt lēmumu par liegumu ieceļot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18.</w:t>
            </w:r>
            <w:r w:rsidR="00000000" w:rsidRPr="00000000" w:rsidDel="00000000">
              <w:rPr>
                <w:vertAlign w:val="superscript"/>
                <w:rtl w:val="0"/>
              </w:rPr>
              <w:t xml:space="preserve">1 </w:t>
            </w:r>
            <w:r w:rsidR="00000000" w:rsidRPr="00000000" w:rsidDel="00000000">
              <w:rPr>
                <w:rtl w:val="0"/>
              </w:rPr>
              <w:t xml:space="preserve">panta otro daļu iekšlietu ministrs var pieņemt lēmumu par aizliegumu šā panta pirmajā daļā minētajai personai izceļot no Latvijas Republikas uz noteiktu laiku līdz vienam gadam, ja valsts drošības iestāde ir sniegusi informāciju, ka minētā persona ārpus Latvijas Republikas plāno iesaistīties bruņotā konfliktā, teroristiskās darbībās vai citās darbībās, kā rezultātā ir pietiekams pamats uzskatīt, ka persona pēc atgriešanās Latvijas Republikā apdraudēs tās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"Grozījumi Nacionālās drošības likumā" sākotnējās ietekmes (ex-ante) novērtējuma ziņojumā (anotācijā) norādīts, ka likumprojekts izstrādes mērķis ir, ka " likumprojekts paredz īstenot Eiropas Parlamenta un Padomes 2018. gada 28.novembra Regulu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 (turpmāk – Regula 2018/1862) daļā, kas jau netiek aptverta ar nacionālajiem normatīvajiem aktiem.". Atbilstoši Regulas 2018/1862 2.pantam ar šo regulu paredz nosacījumus un kārtību tādu brīdinājumu ievadīšanai un apstrādei SIS, kas izdoti attiecībā uz personām un priekšmetiem, un par papildinformācijas un papildu datu apmaiņu ar mērķi policijas un tiesu iestādēm sadarboties krimināllietās. Tāpat ar šo regulu paredz noteikumus par SIS tehnisko uzbūvi, par dalībvalstu un Eiropas Savienības Aģentūras lielapjoma IT sistēmu darbības pārvaldībai brīvības, drošības un tiesiskuma telpā pienākumiem (“eu-LISA”), par vispārēju datu apstrādi, par attiecīgo personu tiesībām un par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ar likumprojektu (grozījumu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tiek paplašināts to personu loks, kurām saskaņā ar iekšlietu ministra pieņemtu lēmumu var aizliegt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likumprojekta aptverto jautājumu loks ir plašāks par Regula 2018/1862 (daļā, kas jau netiek aptverta ar nacionālajiem normatīvajiem aktiem). Regula 2018/1862 regulē, ar kādiem datiem valstis var apmainīties, izmantojot SIS, bet likumprojekts jau paredz reālu izceļošanas ierobežojumu noteikšanu papildus jaunām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Regulā 2018/1862 nav tikušas minēts tādas personu kategorijas "valsts, kas piemēro Šengenas acquis nosacījumus, par personu brīvu pārvietošanos, valstspiederīgais, kam izsniegta uzturēšanās atļauja; citas valsts valstspiederīgais, attiecībā uz ko nav iespējams pieņemt lēmumu par liegumu ieceļot".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anotācijas 1.3.apakšpunktā minēts, ka atbilstoši Līguma par Eiropas Savienību 4. panta otrajai daļai Savienība respektē valstu galvenās funkcijas, tostarp aizsargājot valsts drošību. Jo īpaši valsts drošība paliek vienīgi katras dalībvalsts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likumprojektā ietvertais Nacionālās drošības likuma 18.</w:t>
            </w:r>
            <w:r w:rsidR="00000000" w:rsidRPr="00000000" w:rsidDel="00000000">
              <w:rPr>
                <w:vertAlign w:val="superscript"/>
                <w:rtl w:val="0"/>
              </w:rPr>
              <w:t xml:space="preserve">1</w:t>
            </w:r>
            <w:r w:rsidR="00000000" w:rsidRPr="00000000" w:rsidDel="00000000">
              <w:rPr>
                <w:rtl w:val="0"/>
              </w:rPr>
              <w:t xml:space="preserve"> panta pirmās daļas papildinājums būtu redakcionāli pilnveidojams, nodrošinot skaidrāku minētās normas izpratni. Patlaban nav viennozīmīgi skaidrs, kas tieši tiek domāts ar "valsts, kas piemēro Šengenas acquis nosacījumus, par personu brīvu pārvietošanos, valstspiederīgais, kam izsniegta uzturēšanās atļauja"; "citas valsts valstspiederīgais, attiecībā uz ko nav iespējams pieņemt lēmumu par liegumu ieceļot". Nav saprotams, kādēļ liegums izceļot tiks piemērots tikai "valsts, kas piemēro Šengenas acquis nosacījumus, par personu brīvu pārvietošanos, valstspiederīgajam, kam izsniegta uzturēšanās atļauja", bet netiks piemērots citām personām, kam piešķirta uzturēšanās atļauja. Nav saprotams, vai likumprojekta 1.pantā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minētais "citas valsts valstspiederīgais" ir jau ieceļojis Latvijas Republikā un patlaban vēlas no valsts izceļot vai arī tās ir personas, kuras vēl nemaz nav Latvijas Republikā ieceļojušas, bet vēlas ieceļot, bet jau ir zināms, ka šīm personām tiks piemērots liegums izceļot. Jautājums, vai šādā gadījumā būtu pieļaujams, ka persona valstī vispār ieceļo, ja jau ir pieejama informācija par to, ka persona varētu radīt nacionālās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anotāciju ar izvērstāku skaidrojumu, kādi ir tie gadījumi, kad personas Latvijā ieceļo, kādā no šiem diviem jaunajiem statusiem "valsts, kas piemēro Šengenas acquis nosacījumus, par personu brīvu pārvietošanos, valstspiederīgais, kam izsniegta uzturēšanās atļauja" un "citas valsts valstspiederīgais, attiecībā uz ko nav iespējams pieņemt lēmumu par liegumu ieceļot", vai minētās personu kategorijas jau neaptveras kādā no esošajām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minētajām personu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piemērs par humāniem apsvērumiem, ka personas apgādībā vai aprūpē esošo vecāka gada gājuma cilvēku, kam nav citu personu, kas varētu nodrošināt aprūpi. Vēršam uzmanību, ka personām, jo īpaši vientuļām personām, aprūpes pakalpojumus un sociālo palīdzību nodrošina pašvaldība (atsevišķos gadījumos valsts) saskaņā ar Sociālo pakalpojumu un sociālās palīdzības likumā noteikto. Savukārt apgādību (piemēram, finanšu palīdzību) var sniegt arī neatrodoties valstī. Līdz ar to aprūpe un apgādība nav iemesls paplašināt normu ar personām, kas var radīt drošības riskus. Ņemot vērā iepriekš minēto, lūdzam anotācijā skaidrot “citi humāni apsvērumi”.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likumprojekta 1.pantu, nodrošinot skaidru un nepārprotamu minētajā tiesību normā ietverto personu tvērumu, novēršot iespējamu neviennozīmīgu normas izpratni.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anotācijas 1.2.apakšpnktu (likumprojekta izstrādes mērķi), kā mērķi norādīt ne tikai Regulu 2018/1862, bet arī citus atbilstošos likumprojekta izstrādes nolūkus, kādēļ tiek paplašināts personu loks, kurām saskaņā ar iekšlietu ministra pieņemtu lēmumu var aizliegt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1.3.apakšpunktu papildināt, kuras ir valstis "piemēro Šengenas acquis nosacījumus, par personu brīvu pārvietošanos". Patlaban anotācijā ir ietverts likumprojektā lietotais termins "valsts, kas piemēro Šengenas acquis nosacījumus, par personu brīvu pārvietošanos, valstspiederīgais, kam Latvijas Republikā izsniegta uzturēšanās atļauja", kā arī sniegts, kādēļ šī mērķa grupa ir svarīga. Taču nav tālāk paskaidrots, kas tad īsti ietilpst šajā mērķa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1.3.apakšunktā patlaban sniegtā informācija: "Papildinājums “valsts, kas piemēro Šengenas acquis nosacījumus, par personu brīvu pārvietošanos, valstspiederīgajam, kam Latvijas Republikā izsniegta uzturēšanās atļauja” nepieciešams, jo valstu starpā, kur nepastāv iekšējās robežas, piemēram, uzturēšanās atļaujas anulēšana un attiecīgi izbraukšanas rīkojuma vai piespiedu izraidīšanas lēmuma izdošana nesasniegtu vēlamo mērķi. Proti, personai ieceļošana Latvijas Republikā Savienības iekšējo robežu ietvaros nebūtu liegta. Tādējādi iespējamais valsts drošības apdraudējums citādi netiktu novērsts."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1.3.apakšpunktā sniegt izvērstāku skaidrojumu, kuras ir tās pilngadīgās personas un bērni, kuri tiek aptverti ar personu kategoriju "citas valsts valstspiederīgajam, attiecībā uz ko nav iespējams pieņemt lēmumu par liegumu ieceļot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anotācijā sniegt papildu informāciju par to, vai un kādi ir valsts rīcībā pieejamie mehānismi (piemēram, aizlieguma noteikšana ieceļot atpakaļ Latvijas Republikā), lai risinātu tādas situācijas, kad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minētā persona jau ir izceļojusi no Latvijas Republikas, plāno vai jau ir iesaistījusies bruņotā konfliktā, teroristiskās darbībās vai citās darbībās, kā rezultātā ir pietiekams pamats uzskatīt, ka persona pēc atgriešanās Latvijas Republikā apdraudēs tās nacionālo drošību. Piemēram, vai valsts rīcībā ir preventīvi mehānismi, kā novērst, ka šādām personām ir iespējams atgriezties Latvijas Republikā, lai novērstu, ka minētās personas pēc atgriešanās Latvijas Republikā apdraudēs tās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turpmāk sniegs informatīvu izklāstu par Labklājības ministrijas iebildumā ietvertajiem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Labklājības ministrija</w:t>
            </w:r>
            <w:r w:rsidR="00000000" w:rsidRPr="00000000" w:rsidDel="00000000">
              <w:rPr>
                <w:rtl w:val="0"/>
              </w:rPr>
              <w:t xml:space="preserve"> -  secināms, ka likumprojekta aptverto jautājumu loks ir plašāks par Regula 2018/1862 (daļā, kas jau netiek aptverta ar nacionālajiem normatīvajiem aktiem). Regula 2018/1862 regulē, ar kādiem datiem valstis var apmainīties, izmantojot SIS, bet likumprojekts jau paredz reālu izceļošanas ierobežojumu noteikšanu papildus jaunām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Komentārs</w:t>
            </w:r>
            <w:r w:rsidR="00000000" w:rsidRPr="00000000" w:rsidDel="00000000">
              <w:rPr>
                <w:rtl w:val="0"/>
              </w:rPr>
              <w:t xml:space="preserve"> – likumprojekts ir nesaraujami saistīts tostarp ar Regulu 2018/1862. Proti, lai gan Regula 2018/1862 tiešā veidā attiecas uz ziņojumu iekļaušanu Šengenas informācijas sistēmā (turpmāk – SIS), tajā skaitā par liegumu izceļot, tomēr Regula 2018/1862 nenosaka, ka pilnīgi par visiem sabiedrības pārstāvjiem būtu ietverams ziņojums SIS. Tieši pretēji  - Regula 2018/1862 paredz paplašināt ziņojumu loku SIS, faktiski nosakot, ka, ja par personu ir pieņemts lēmums par liegumu tai izceļot, šādu ziņojumu var iekļaut SIS, lai sasniegtu pieņemtā lēmuma mērķi. Tādējādi jebkurā gadījumā vispirms ir nepieciešams pieņemt lēmumu par liegumu tai izceļot, lai attiecīgu ziņojumu Regulas 2018/1862 ietvaros varētu ievietot SIS. Attiecīgo lēmumu par liegumu izceļot regulējums ietverams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Labklājības ministrija</w:t>
            </w:r>
            <w:r w:rsidR="00000000" w:rsidRPr="00000000" w:rsidDel="00000000">
              <w:rPr>
                <w:rtl w:val="0"/>
              </w:rPr>
              <w:t xml:space="preserve"> - uzskatām, ka likumprojektā ietvertais Nacionālās drošības likuma 18.</w:t>
            </w:r>
            <w:r w:rsidR="00000000" w:rsidRPr="00000000" w:rsidDel="00000000">
              <w:rPr>
                <w:vertAlign w:val="superscript"/>
                <w:rtl w:val="0"/>
              </w:rPr>
              <w:t xml:space="preserve">1</w:t>
            </w:r>
            <w:r w:rsidR="00000000" w:rsidRPr="00000000" w:rsidDel="00000000">
              <w:rPr>
                <w:rtl w:val="0"/>
              </w:rPr>
              <w:t xml:space="preserve"> panta pirmās daļas papildinājums būtu redakcionāli pilnveidojams, nodrošinot skaidrāku minētās normas izpratni. Patlaban nav viennozīmīgi skaidrs, kas tieši tiek domāts ar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"citas valsts valstspiederīgais, attiecībā uz ko nav iespējams pieņemt lēmumu par liegumu ieceļot". Nav saprotams, kādēļ liegums izceļot tiks piemērots tikai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izsniegta uzturēšanās atļauja", bet netiks piemērots citām personām, kam piešķirta uzturēšanās atļauja. Nav saprotams, vai likumprojekta 1.pantā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minētais "citas valsts valstspiederīgais" ir jau ieceļojis Latvijas Republikā un patlaban vēlas no valsts izceļot vai arī tās ir personas, kuras vēl nemaz nav Latvijas Republikā ieceļojušas, bet vēlas ieceļot, bet jau ir zināms, ka šīm personām tiks piemērots liegums izceļot. Jautājums, vai šādā gadījumā būtu pieļaujams, ka persona valstī vispār ieceļo, ja jau ir pieejama informācija par to, ka persona varētu radīt nacionālās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Komentārs</w:t>
            </w:r>
            <w:r w:rsidR="00000000" w:rsidRPr="00000000" w:rsidDel="00000000">
              <w:rPr>
                <w:rtl w:val="0"/>
              </w:rPr>
              <w:t xml:space="preserve"> - lēmuma par liegumu izceļot nolūks ir novērst personas izceļošanu, tādējādi personas, kas jau ir izceļojušas, neietilpst minētā likuma tvērumā. Gadījumus, kad persona vēlas ieceļot atpakaļ valstī, kur tai ir tiesības uzturēties, taču ir saskatāms citu interešu apdraudējums, reglamentē citi spēkā esošie normatīvie akti, piemēram, Krimināllikums, Imigrācijas likums. Minētais ir norādīts arī projekta sākotnējās ietekmes novērtējuma ziņojuma (anotācijas) 1.3. apakšpunktā - "attiecībā uz pārējām personām minētā apdraudējuma novēršanai izmantojami jau esošie mehānismi – Latvijas Republikā izsniegtas uzturēšanās atļaujas anulēšana, izbraukšanas rīkojums vai piespiedu izraidīšanas lēmums, liegums ieceļot".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Labklājības ministrija</w:t>
            </w:r>
            <w:r w:rsidR="00000000" w:rsidRPr="00000000" w:rsidDel="00000000">
              <w:rPr>
                <w:rtl w:val="0"/>
              </w:rPr>
              <w:t xml:space="preserve"> - papildus norādāms, ka Regulā 2018/1862 nav tikušas minēts tādas personu kategorijas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citas valsts valstspiederīgais, attiecībā uz ko nav iespējams pieņemt lēmumu par liegumu ieceļot".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Komentārs</w:t>
            </w:r>
            <w:r w:rsidR="00000000" w:rsidRPr="00000000" w:rsidDel="00000000">
              <w:rPr>
                <w:rtl w:val="0"/>
              </w:rPr>
              <w:t xml:space="preserve"> - Regulas 2018/1862 32. pants paredz iespēju ievietot SIS ziņojumu par peronu kategorijām “bērni”, “pilngadīga persona”. Terminu “bērni”, “pilngadīga persona” aizpildīšana ar saturu paliek katras valsts ziņā. Vienlaikus, kā 1. komentārā minēts, regulējums par lēmumu pieņemšanu par liegumu personai izceļot paliek katras valsts ziņā. Attiecīgi valstij, veidojot tās regulējumu, lai varētu nodrošināt iespēju ievietot ziņojumu SIS Regulas 2018/1862 ietvaros, jeb, aizpildot ar saturu peronu kategorijas - “bērni”, “pilngadīga persona”,-  ir jāņem vērā valsts jurisdikcijas robežas. Attiecīgi likumprojektā minētās personu kategorijas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citas valsts valstspiederīgais, attiecībā uz ko nav iespējams pieņemt lēmumu par liegumu ieceļot" kopsakarā ar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minētajām personu kategorijām – “pilsonis, nepilsonis, persona, kurai Latvijas Republikā piešķirts bezvalstnieka vai alternatīvais statuss, vai bēglis”– aizpilda ar saturu tostarp Regulas 2018/1862 32. pantā noteiktās personu kategorijas “bērni”, “pilngadīga persona” Latvijas Republikas jurisdikcijas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Labklājības ministrija</w:t>
            </w:r>
            <w:r w:rsidR="00000000" w:rsidRPr="00000000" w:rsidDel="00000000">
              <w:rPr>
                <w:rtl w:val="0"/>
              </w:rPr>
              <w:t xml:space="preserve"> - uzskatām, ka likumprojektā ietvertais Nacionālās drošības likuma 18.</w:t>
            </w:r>
            <w:r w:rsidR="00000000" w:rsidRPr="00000000" w:rsidDel="00000000">
              <w:rPr>
                <w:vertAlign w:val="superscript"/>
                <w:rtl w:val="0"/>
              </w:rPr>
              <w:t xml:space="preserve">1</w:t>
            </w:r>
            <w:r w:rsidR="00000000" w:rsidRPr="00000000" w:rsidDel="00000000">
              <w:rPr>
                <w:rtl w:val="0"/>
              </w:rPr>
              <w:t xml:space="preserve"> panta pirmās daļas papildinājums būtu redakcionāli pilnveidojams, nodrošinot skaidrāku minētās normas izpratni. Patlaban nav viennozīmīgi skaidrs, kas tieši tiek domāts ar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"citas valsts valstspiederīgais, attiecībā uz ko nav iespējams pieņemt lēmumu par liegumu ieceļot". Nav saprotams, kādēļ liegums izceļot tiks piemērots tikai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izsniegta uzturēšanās atļauja", bet netiks piemērots citām personām, kam piešķirta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Komentārs</w:t>
            </w:r>
            <w:r w:rsidR="00000000" w:rsidRPr="00000000" w:rsidDel="00000000">
              <w:rPr>
                <w:rtl w:val="0"/>
              </w:rPr>
              <w:t xml:space="preserve"> – vēršama uzmanība, ka valstu,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starpā pastāv speciāls Savienības regulējums tostarp par uzturēšanās atļauju anulēšanu, tādējādi minētā personu kategorija ir izdalāma atsevišķi. Vienlaikus to valstu, kas nepiemēro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valstpiederīgie, kam Latvijas Republikā izsniegta uzturēšanās atļauja un kas neietilpst kādā no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minēto personu kategorijām - pilsonis, nepilsonis, persona, kurai Latvijas Republikā piešķirts bezvalstnieka vai alternatīvais statuss, vai bēglis– loks ir aptverts ar vārdiem “citas valsts valstspiederīgais, attiecībā uz ko nav iespējams pieņemt lēmumu par liegumu ieceļot" -, kā arī skatāms kopsakarā ar spēkā esošo regulējumu attiecībā uz pieejamajiem mehānismiem, kā minēts projekta sākotnējās ietekmes novērtējuma ziņojuma (anotācijas) 1.3. apakšpunktā – “attiecībā uz pārējām personām minētā apdraudējuma novēršanai izmantojami jau esošie mehānismi – Latvijas Republikā izsniegtas uzturēšanās atļaujas anulēšana, izbraukšanas rīkojums vai piespiedu izraidīšanas lēmums, liegums ieceļot". Katrs no gadījumiem vērtējams individuāli, ņemot vērā tostarp personas tiesiskās saiknes ar valsti noturību un no tā izrietošos valsts pienākumus. Jebkurā gadījumā lēmums par liegumu personai izceļot no valsts ir galējais līdzeklis, ja ar citiem, mazāk ierobežojošiem līdzekļiem nav iespējams sasniegt attiecīgo leģitīmo mērķi vienlīdz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Labklājības ministrija</w:t>
            </w:r>
            <w:r w:rsidR="00000000" w:rsidRPr="00000000" w:rsidDel="00000000">
              <w:rPr>
                <w:rtl w:val="0"/>
              </w:rPr>
              <w:t xml:space="preserve"> - nav saprotams, vai likumprojekta 1.pantā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minētais "citas valsts valstspiederīgais" ir jau ieceļojis Latvijas Republikā un patlaban vēlas no valsts izceļot vai arī tās ir personas, kuras vēl nemaz nav Latvijas Republikā ieceļojušas, bet vēlas ieceļot, bet jau ir zināms, ka šīm personām tiks piemērots liegums izceļot. Jautājums, vai šādā gadījumā būtu pieļaujams, ka persona valstī vispār ieceļo, ja jau ir pieejama informācija par to, ka persona varētu radīt nacionālās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Komentārs</w:t>
            </w:r>
            <w:r w:rsidR="00000000" w:rsidRPr="00000000" w:rsidDel="00000000">
              <w:rPr>
                <w:rtl w:val="0"/>
              </w:rPr>
              <w:t xml:space="preserve"> - likumprojektā ietverto personu kategoriju loks skatāms Nacionālās drošības likuma II</w:t>
            </w:r>
            <w:r w:rsidR="00000000" w:rsidRPr="00000000" w:rsidDel="00000000">
              <w:rPr>
                <w:vertAlign w:val="superscript"/>
                <w:rtl w:val="0"/>
              </w:rPr>
              <w:t xml:space="preserve">1</w:t>
            </w:r>
            <w:r w:rsidR="00000000" w:rsidRPr="00000000" w:rsidDel="00000000">
              <w:rPr>
                <w:rtl w:val="0"/>
              </w:rPr>
              <w:t xml:space="preserve"> nodaļas “Aizliegums izceļot no Latvijas Republikas” kopsakarā un mērķa kontekstā. Aizlieguma personai izceļot no Latvijas Republikas nolūks ir liegt personai atstāt valsti, lai preventīvi novērstu attiecīgu apdraudējumu pēc tam, kad persona atgrieztos Latvijas Republikā. Savukārt, ja persona jau ir atstājusi valsti, tad šāda lēmuma – liegums personai izceļot no Latvijas Republikas – pieņemšana nav pamatota, jo ir zudis mērķis un subjekts, pret kuru pieņemt lēmumu. Minētajos  gadījumos (perona jau atstājusi valsti) apdraudējuma novēršana vairs nav preventīva, bet gan reaktīva, proti, attiecīgā gadījuma ietvaros ir pielietojami citi spēkā esošie aizsardzības mehānismi, piemēram, uzsākams kriminālprocess, nosakāms liegums ieceļot u.c. Vēršama uzmanība, ka, piemēram, Kriminālprocesa likums nosaka tostarp iespēju personai piemērot drošības līdzekli – aizliegumu izbraukt no valsts. Katrs no gadījumiem vērtējams individuāli, ņemot vērā tostarp personas tiesiskās saiknes ar valsti noturību un no tā izrietošos valsts pienākumus. Jebkurā gadījumā lēmums par liegumu personai izceļot no valsts ir galējais līdzeklis, ja ar citiem, mazāk ierobežojošiem līdzekļiem nav iespējams sasniegt attiecīgo leģitīmo mērķi vienlīdz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Labklājības ministrija</w:t>
            </w:r>
            <w:r w:rsidR="00000000" w:rsidRPr="00000000" w:rsidDel="00000000">
              <w:rPr>
                <w:rtl w:val="0"/>
              </w:rPr>
              <w:t xml:space="preserve"> - vienlaikus lūdzam arī papildināt anotāciju ar izvērstāku skaidrojumu, kādi ir tie gadījumi, kad personas Latvijā ieceļo, kādā no šiem diviem jaunajiem statusiem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un "citas valsts valstspiederīgais, attiecībā uz ko nav iespējams pieņemt lēmumu par liegumu ieceļot", vai minētās personu kategorijas jau neaptveras kādā no esošajām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minētajām personu kategorijām.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Komentārs</w:t>
            </w:r>
            <w:r w:rsidR="00000000" w:rsidRPr="00000000" w:rsidDel="00000000">
              <w:rPr>
                <w:rtl w:val="0"/>
              </w:rPr>
              <w:t xml:space="preserve"> - Nacionālās drošības likuma 18.</w:t>
            </w:r>
            <w:r w:rsidR="00000000" w:rsidRPr="00000000" w:rsidDel="00000000">
              <w:rPr>
                <w:vertAlign w:val="superscript"/>
                <w:rtl w:val="0"/>
              </w:rPr>
              <w:t xml:space="preserve">1</w:t>
            </w:r>
            <w:r w:rsidR="00000000" w:rsidRPr="00000000" w:rsidDel="00000000">
              <w:rPr>
                <w:rtl w:val="0"/>
              </w:rPr>
              <w:t xml:space="preserve"> panta pirmajā daļā minēto personu kategorijas - pilsonis, nepilsonis, persona, kurai Latvijas Republikā piešķirts bezvalstnieka vai alternatīvais statuss, vai bēglis – kopsakarā ar projektā noteikto personu kategorijām -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un "citas valsts valstspiederīgais, attiecībā uz ko nav iespējams pieņemt lēmumu par liegumu ieceļot" – skatāmi kopumā un tiesiskās saiknes ar Latvijas Republiku noturības kontekstā. Proti, ja personai Latvijas Republikā jau ir piešķirts, piemēram, statuss “bēglis”, tad uz to jau ir attiecināms speciāls režīms, kam ir prioritāte pār tvērumu “citas valsts valstspiederīgais, attiecībā uz ko nav iespējams pieņemt lēmumu par liegumu ieceļot"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 Labklājības ministrija</w:t>
            </w:r>
            <w:r w:rsidR="00000000" w:rsidRPr="00000000" w:rsidDel="00000000">
              <w:rPr>
                <w:rtl w:val="0"/>
              </w:rPr>
              <w:t xml:space="preserve"> - anotācijā minēts piemērs par humāniem apsvērumiem, ka personas apgādībā vai aprūpē esošo vecāka gada gājuma cilvēku, kam nav citu personu, kas varētu nodrošināt aprūpi. Vēršam uzmanību, ka personām, jo īpaši vientuļām personām, aprūpes pakalpojumus un sociālo palīdzību nodrošina pašvaldība (atsevišķos gadījumos valsts) saskaņā ar Sociālo pakalpojumu un sociālās palīdzības likumā noteikto. Savukārt apgādību (piemēram, finanšu palīdzību) var sniegt arī neatrodoties valstī. Līdz ar to aprūpe un apgādība nav iemesls paplašināt normu ar personām, kas var radīt drošības riskus. Ņemot vērā iepriekš minēto, lūdzam anotācijā skaidrot “citi humāni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 Komentārs</w:t>
            </w:r>
            <w:r w:rsidR="00000000" w:rsidRPr="00000000" w:rsidDel="00000000">
              <w:rPr>
                <w:rtl w:val="0"/>
              </w:rPr>
              <w:t xml:space="preserve"> – projekta sākotnējās ietekmes novērtējuma ziņojuma (anotācijas) 1.3. apakšpunktā izklāstītie piemēri, lai sniegtu skaidrojumu par vārdu “citas valsts valstspiederīgais, attiecībā uz ko nav iespējams pieņemt lēmumu par liegumu ieceļot" tvērumu un piemērošanu ir ilustratīva rakstura un nav noteikti kā izsmeļoši. Katrs no gadījumiem vērtējams individuāli, ņemot vērā tostarp personas tiesiskās saiknes ar valsti noturību un no tā izrietošos valsts pienākumus, kā arī vērtējot samērīgumu starp valsts un personas interesēm. Apstākļu kopums, kas personas interešu (netikt liegtai ieceļot Latvijas Republikā)  kontekstā vērtējams var aptvert tostarp personas ģimenes stāvokli, ģimenes locekļu īpašās vajadzības u.c. aspektus. Jebkurā gadījumā lēmums par liegumu personai izceļot no valsts ir galējais līdzeklis, ja ar citiem, mazāk ierobežojošiem līdzekļiem nav iespējams sasniegt attiecīgo leģitīmo mērķi vienlīdz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Labklājības ministrija</w:t>
            </w:r>
            <w:r w:rsidR="00000000" w:rsidRPr="00000000" w:rsidDel="00000000">
              <w:rPr>
                <w:rtl w:val="0"/>
              </w:rPr>
              <w:t xml:space="preserve"> - Lūdzam anotācijas 1.3.apakšpunktu papildināt, kuras ir valstis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Patlaban anotācijā ir ietverts likumprojektā lietotais termins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Latvijas Republikā izsniegta uzturēšanās atļauja", kā arī sniegts, kādēļ šī mērķa grupa ir svarīga. Taču nav tālāk paskaidrots, kas tad īsti ietilpst šajā mērķa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Komentārs</w:t>
            </w:r>
            <w:r w:rsidR="00000000" w:rsidRPr="00000000" w:rsidDel="00000000">
              <w:rPr>
                <w:rtl w:val="0"/>
              </w:rPr>
              <w:t xml:space="preserve"> - projekta sākotnējās ietekmes novērtējuma ziņojuma (anotācijas) 1.3. apakšpunktā minēts “ievērojot, ka tiesības atgriezties Latvijas Republikā ir ne tikai Latvijas Republikas pilsonim, nepilsonim, personai, kurai Latvijas Republikā piešķirts bezvalstnieka vai alternatīvais statuss, vai bēglim, bet arī citām personām, kam Latvijas Republikā izsniegta uzturēšanās atļauja vai vīza (Imigrācijas likuma 4.pants), kā arī, ņemot vērā Bērnu tiesību aizsardzības likuma 3. panta otro daļu un Apvienoto Nāciju Organizācijas 1990. gada 2.septembra Bērnu tiesību konvencijas 2. panta 1. punktu, kas paredz ikviena bērna aizsardzību neatkarīgi no tā izcelsmes valsts, attiecīgi nepieciešams precizēt Nacionālās drošības likuma 18.1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projekta sākotnējās ietekmes novērtējuma ziņojuma (anotācijas) 1.3. apakšpunktā ietvertā citētā rindkopa sniedz skaidrojumu par pamatojumu papildināt Nacionālās drošības likuma 18.</w:t>
            </w:r>
            <w:r w:rsidR="00000000" w:rsidRPr="00000000" w:rsidDel="00000000">
              <w:rPr>
                <w:vertAlign w:val="superscript"/>
                <w:rtl w:val="0"/>
              </w:rPr>
              <w:t xml:space="preserve">1</w:t>
            </w:r>
            <w:r w:rsidR="00000000" w:rsidRPr="00000000" w:rsidDel="00000000">
              <w:rPr>
                <w:rtl w:val="0"/>
              </w:rPr>
              <w:t xml:space="preserve"> panta pirmo daļu ar personu kategorijām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kam izsniegta uzturēšanās atļauja" un "citas valsts valstspiederīgais, attiecībā uz ko nav iespējams pieņemt lēmumu par liegumu ieceļot", jeb nepieciešamību aptver visas personas, kam ir tiesiska saikne ar Latvijas Republiku tiesību uzturēties Latvijas Republikas kontekstā.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w:t>
            </w:r>
            <w:r w:rsidR="00000000" w:rsidRPr="00000000" w:rsidDel="00000000">
              <w:rPr>
                <w:vertAlign w:val="superscript"/>
                <w:rtl w:val="0"/>
              </w:rPr>
              <w:t xml:space="preserve">1</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Pilsonim, nepilsonim, personai, kurai Latvijas Republikā piešķirts bezvalstnieka vai alternatīvais statuss, bēglim,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Latvijas Republikā izsniegta uzturēšanās atļauja, kā arī citas valsts valstspiederīgajam, attiecībā uz ko nav iespējams pieņemt lēmumu par liegumu ieceļot Latvijas Republikā, ir aizliegts izceļot no Latvijas Republikas, ja iekšlietu ministrs ir pieņēmis lēmumu par aizliegumu tam izceļot no Latvijas Republikas.”.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panta otro daļu pēc vārdiem “plāno iesaistīties” ar vārdiem “vai savas neaizsargātības dēļ neapzinoties var tikt iesaistīta”.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būtiski paplašināt nosacījumus, kuriem iestājoties, var tikt pieņemts lēmums par aizliegumu noteiktām personām izceļot no Latvijas Republikas. Saistībā ar minēto vēršam uzmanību, ka likumprojekta anotācijā nav sniegts pietiekams pamatojums par attiecīgā nosacījuma atbilstību Eiropas Savienības judikatūrai, kā arī paužam bažas, ka likumprojektā ietvertais regulējums noteiktos gadījumos varētu neatbilst minētajā judikatūrā ietvertajām atziņām, ievērojot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Tiesas 2008. gada 10. jūlija spriedumam lietā Nr. C-33/07 , </w:t>
            </w:r>
            <w:r w:rsidR="00000000" w:rsidRPr="00000000" w:rsidDel="00000000">
              <w:rPr>
                <w:i w:val="1"/>
                <w:rtl w:val="0"/>
              </w:rPr>
              <w:t xml:space="preserve">Jipa </w:t>
            </w:r>
            <w:r w:rsidR="00000000" w:rsidRPr="00000000" w:rsidDel="00000000">
              <w:rPr>
                <w:rtl w:val="0"/>
              </w:rPr>
              <w:t xml:space="preserve">(turpmāk - lieta Nr. C-33/07), un 2011. gada 17. novembra spriedumam lietā Nr. C-430/10, </w:t>
            </w:r>
            <w:r w:rsidR="00000000" w:rsidRPr="00000000" w:rsidDel="00000000">
              <w:rPr>
                <w:i w:val="1"/>
                <w:rtl w:val="0"/>
              </w:rPr>
              <w:t xml:space="preserve">Gaydarov </w:t>
            </w:r>
            <w:r w:rsidR="00000000" w:rsidRPr="00000000" w:rsidDel="00000000">
              <w:rPr>
                <w:rtl w:val="0"/>
              </w:rPr>
              <w:t xml:space="preserve">(turpmāk - lieta Nr. C-430/10),  ierobežot dalībvalsts pilsoņa tiesības ieceļot citas dalībvalsts teritorijā pieļaujams, ņemot vērā vairākus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šī pilsoņa (personas) personiskā rīcība rada faktisku, attiecīgajā brīdī esošu un pietiekami nopietnu apdraudējumu, kas skar vienu no sabiedrības pamatinteresēm;  liegumam izceļot jāpamatojas tikai uz attiecīgā indivīda personisko darbību, nav pieļaujams, ka ierobežojums pamatojas uz vispārējās profilakses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apdraudējumam, ko rada attiecīgā persona, ir jābūt vērstam uz attiecīgo valsti, kas noteica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attiecīgais ierobežojošais pasākums ir atbilstošs, lai nodrošinātu sasniedzamā mērķa īstenošanu, un nepārsniedz to, kas ir nepieciešams tā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attiecībā uz šo pasākumu var tikt veikta efektīva pārbaude tiesā, kas ļautu izvērtēt tā tiesiskumu no faktiskā un tiesiskā viedokļa, ņemot vērā Eiropas Savienības tiesību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likumprojekta anotācijā sniegtais vērtējums ir nepilnīgs, jo likumprojektā ietvertais regulējums izvērtēts vienīgi iepretim Eiropas Savienības Tiesas judikatūras atziņām lietā Nr. C-33/07, kura ir būtiski papildināta lietā Nr. C-430/10 u.c. Tāpat arī likumprojekta anotācijā vairākos gadījumos norādīts uz </w:t>
            </w:r>
            <w:r w:rsidR="00000000" w:rsidRPr="00000000" w:rsidDel="00000000">
              <w:rPr>
                <w:u w:val="single"/>
                <w:rtl w:val="0"/>
              </w:rPr>
              <w:t xml:space="preserve">iespējamo</w:t>
            </w:r>
            <w:r w:rsidR="00000000" w:rsidRPr="00000000" w:rsidDel="00000000">
              <w:rPr>
                <w:rtl w:val="0"/>
              </w:rPr>
              <w:t xml:space="preserve"> valsts drošības apdraudējumu, savukārt, ņemot vērā iepriekš minēto, apdraudējumam jābūt faktiskam, attiecīgajā brīdī esošam un pietiekami nopietnam. Kā arī likumprojekta anotācijā nav izvērtēta likumprojekta 2. pantā ietvertā nosacījuma (savas neaizsargātības dēļ neapzinoties var tikt iesaistīta bruņotā konfliktā, teroristiskās darbībās vai citās darbībās) atbilstība judikatūras atziņai, ka attiecīgās personas personiskajai rīcībai jārada apdraudējums, t.i., jāpamatojas tikai uz attiecīgā indivīda personisko darbību. Uzskatām, ka norāde, ka persona savas neaizsargātības dēļ neapzinoties var tikt iesaistīta, ir neskaidra, jo nav saprotams, kādas konkrēti personas tā aptver (tai skaitā vai tās ir rīcībnespējīgas personas vai citas) un tas, ko konkrēti neapzinās personas. Norāde principā paredz pieļāvumu, neatklājot personas nodomu, kā rezultātā secinājumu par to, ka persona var tikt iesaistīta bruņotā konfliktā, teroristiskās darbībās vai citās darbībās, atbilstoši likumprojektam var izdarīt, pamatojoties uz citiem apstākļiem (tostarp personas neaizsargātību u.c.), nevis indivīda personisko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anotāciju papildināt ar pamatotu skaidrojumu, tai skaitā konkrētiem argumentiem, par minētajiem apsvērumiem un likumprojekta atbilstību Eiropas Savienības judikatūrai. Ja atbilstošu skaidrojumu nav iespējams sniegt, lūdzam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panta otro daļu pēc vārdiem “plāno iesaistīties” ar vārdiem “vai pastāv konkrēts un acīmredzams risks personai savas neaizsargātības dēļ neapzinoties tikt iesaistītai”.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panta otro daļu pēc vārdiem “plāno iesaistīties” ar vārdiem “vai savas neaizsargātības dēļ neapzinoties var tikt iesaistīta”.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 punktā ietverto iebildumu. Lai gan izziņā norādīts uz attiecīgā Tieslietu ministrijas iebilduma ņemšanu vērā, izmaiņas likumprojekta anotācijā un likumprojektā pēc būtības nav tikušas veiktas, par ko nav sniegts skaidrojums arī izziņā. Precīzāk, anotācijā ir vienīgi svītrota norāde, ka valsts drošības apdraudējums ir iespējams, kas ir tikai viena no attiecīgajā iebildumā norādītajām nepilnībām, kādēļ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papildināt skaidrojumu likumprojekta anotācijā par likumprojekta 2. panta atbilstību aktuālajai Eiropas Savienības Tiesas (2011. gada 17. novembra spriedumam lietā Nr. C-430/10, </w:t>
            </w:r>
            <w:r w:rsidR="00000000" w:rsidRPr="00000000" w:rsidDel="00000000">
              <w:rPr>
                <w:i w:val="1"/>
                <w:rtl w:val="0"/>
              </w:rPr>
              <w:t xml:space="preserve">Gaydarov</w:t>
            </w:r>
            <w:r w:rsidR="00000000" w:rsidRPr="00000000" w:rsidDel="00000000">
              <w:rPr>
                <w:rtl w:val="0"/>
              </w:rPr>
              <w:t xml:space="preserve">) un Eiropas Cilvēktiesību tiesas judikatūrai (jo īpaši 2012. gada 24. janvāra spriedumam lietā </w:t>
            </w:r>
            <w:r w:rsidR="00000000" w:rsidRPr="00000000" w:rsidDel="00000000">
              <w:rPr>
                <w:i w:val="1"/>
                <w:rtl w:val="0"/>
              </w:rPr>
              <w:t xml:space="preserve">Miażdżyk v. Poland</w:t>
            </w:r>
            <w:r w:rsidR="00000000" w:rsidRPr="00000000" w:rsidDel="00000000">
              <w:rPr>
                <w:rtl w:val="0"/>
              </w:rPr>
              <w:t xml:space="preserve">, pieteikuma Nr. 23592/07, un 2012. gada 27. novembra spriedumam lietā </w:t>
            </w:r>
            <w:r w:rsidR="00000000" w:rsidRPr="00000000" w:rsidDel="00000000">
              <w:rPr>
                <w:i w:val="1"/>
                <w:rtl w:val="0"/>
              </w:rPr>
              <w:t xml:space="preserve">Stamose v. Bulgaria</w:t>
            </w:r>
            <w:r w:rsidR="00000000" w:rsidRPr="00000000" w:rsidDel="00000000">
              <w:rPr>
                <w:rtl w:val="0"/>
              </w:rPr>
              <w:t xml:space="preserve">, pieteikuma Nr. 29713/05, ņemot vērā, ka likumprojekta anotācijā minētais Eiropas Cilvēktiesību tiesas spriedums lietā </w:t>
            </w:r>
            <w:r w:rsidR="00000000" w:rsidRPr="00000000" w:rsidDel="00000000">
              <w:rPr>
                <w:i w:val="1"/>
                <w:rtl w:val="0"/>
              </w:rPr>
              <w:t xml:space="preserve">Szabŏ and Vissy</w:t>
            </w:r>
            <w:r w:rsidR="00000000" w:rsidRPr="00000000" w:rsidDel="00000000">
              <w:rPr>
                <w:rtl w:val="0"/>
              </w:rPr>
              <w:t xml:space="preserve"> v.</w:t>
            </w:r>
            <w:r w:rsidR="00000000" w:rsidRPr="00000000" w:rsidDel="00000000">
              <w:rPr>
                <w:i w:val="1"/>
                <w:rtl w:val="0"/>
              </w:rPr>
              <w:t xml:space="preserve"> Hungary</w:t>
            </w:r>
            <w:r w:rsidR="00000000" w:rsidRPr="00000000" w:rsidDel="00000000">
              <w:rPr>
                <w:rtl w:val="0"/>
              </w:rPr>
              <w:t xml:space="preserve">, pieteikuma Nr. 37138/14, nav tieši saistīts ar liegumu personai izceļot no valsts), sniedzot konkrētus argumentus par likumprojekta atbilstību attiecīgās judikatūras atziņām. Ja atbilstošu skaidrojumu nav iespējams sniegt, lūdzam atbilstoši precizēt minēto likumprojekta pantu, paredzot konkrētus kritērijus tā piemērošanai un nepieciešamības gadījumā aizstājot norādi “vai savas neaizsargātības dēļ neapzinoties var tikt iesaistīta” ar atbilstošu atsauci uz regulas Nr. 2018/1862 32. panta 1. punkta "d" apakšpunkta "ii" un "iii" punktā minētajām personām, attiecībā uz kurām pastāv konkrēts un acīmredzams risks par iesaistīšanu bruņotā konfliktā, teroristiskās darbībās vai citās darbībās, kā arī sasaistot apdraudējumu nacionālās drošības riskam ar attiecīgā indivīda personisko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skaidrot likumprojekta 2. pantā norādes "vai savas neaizsargātības dēļ neapzinoties var tikt iesaistīta" saturu un tvērumu, tai skaitā, vai attiecīgai personai atbilst vienīgi tiesību subjekti, kuriem ar tiesas lēmumu ir ierobežota rīcībspēja atbilstoši Civillikumam, kā arī - ko konkrēti neapzinās attiecīgā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panta otro daļu pēc vārdiem “plāno iesaistīties” ar vārdiem “vai pastāv konkrēts un acīmredzams risks personai savas neaizsargātības dēļ neapzinoties tikt iesaistītai”.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Ziņu apjomu, kas par personu, par kuru pieņemts lēmums par liegumu izceļot no Latvijas Republikas, iekļaujams “Personu izceļošanas un izvešanas liegumu reģistrā”, iekļaušanas kārtību, glabāšanas termiņus, dzēšanas kārtību, institūcijas, kurām piešķirama piekļuve reģistrā iekļautajām ziņām,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3. pantā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3. pantā minētais pilnvarojums paredz noteikt ziņu apjomu, kas par personu, par kuru pieņemts lēmums par liegumu izceļot no Latvijas Republikas, iekļaujams “Personu izceļošanas un izvešanas liegumu reģistrā”, iekļaušanas kārtību, dzēšanas kārtību.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minēto likumprojekta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Ziņu apjomu, kas par personu, par kuru pieņemts lēmums par liegumu izceļot no Latvijas Republikas, iekļaujams “Personu izceļošanas un izvešanas liegumu reģistrā”, iekļaušanas kārtību, glabāšanas termiņus, dzēšanas kārtību, institūcijas, kurām piešķirama piekļuve reģistrā iekļautajām ziņām, nosaka Ministru kabinets.”.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Ziņu apjomu, kas par personu, par kuru pieņemts lēmums par liegumu izceļot no Latvijas Republikas, iekļaujams “Personu izceļošanas un izvešanas liegumu reģistrā”, iekļaušanas kārtību, glabāšanas termiņus, dzēšanas kārtību, institūcijas, kurām piešķirama piekļuve reģistrā iekļautajām ziņām,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izveidot valsts informācijas sistēmu “Personu izceļošanas un izvešanas liegumu reģistrs”. Saistībā ar minēto vēršam uzmanību, ka Valsts informācijas sistēmu likuma 5. panta pirmajā daļā noteiktas minimālās prasības attiecībā uz visām valsts informācijas sistēmām. Tās paredz, ka valsts informācijas sistēmu izveido, pamatojoties uz normatīvajiem aktiem, kuros norādīti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sistēmas pārzinim noteiktās funkcijas, uzdevumi un mērķi, kuru izpildei nepieciešamās informācijas apriti nodrošina, izveidojot valsts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nodod informāciju iekļaušanai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nodrošināt, ka normatīvajos aktos (likumprojektā un uz tā pamata izdotajos Ministru kabineta noteikumos) tiek ietverts regulējums attiecībā uz likumprojekta 3. pantā paredzēto valsts informācijas sistēmu, piemēram, nosakot minētās valsts informācijas sistēmas pārzini u.c., kas šobrīd neizriet no likumprojekta, alternatīvi lūdzam sniegt pamatotu skaidrojumu, kādēļ attiecīgo regulējumu nav nepieciešams noteikt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18.</w:t>
            </w:r>
            <w:r w:rsidR="00000000" w:rsidRPr="00000000" w:rsidDel="00000000">
              <w:rPr>
                <w:vertAlign w:val="superscript"/>
                <w:rtl w:val="0"/>
              </w:rPr>
              <w:t xml:space="preserve">1</w:t>
            </w:r>
            <w:r w:rsidR="00000000" w:rsidRPr="00000000" w:rsidDel="00000000">
              <w:rPr>
                <w:rtl w:val="0"/>
              </w:rPr>
              <w:t xml:space="preserve">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Ziņu apjomu, kas par personu, par kuru pieņemts lēmums par liegumu izceļot no Latvijas Republikas, iekļaujams “Personu izceļošanas un izvešanas liegumu reģistrā”, iekļaušanas kārtību, glabāšanas termiņus, dzēšanas kārtību, institūcijas, kurām piešķirama piekļuve reģistrā iekļautajām ziņām, nosaka Ministru kabinets.”.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likumprojekts paredz īstenot Eiropas Parlamenta un Padomes 2018. gada 28.novembra Regulu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 (turpmāk – regula Nr. 2018/1862) daļā, kas jau netiek aptverta ar nacionālajiem normatīvajiem aktiem. Arī likumprojekta spēkā stāšanās kārtība ir sasaistīta ar minētās regulas piemērošanu. Tomēr iepretim minētajam likumprojekts neaprobežojas vienīgi ar regulas Nr. 2018/1862 32. panta 1.d daļas "ii" un "iii" apakšpunktā minētajiem gadījumiem un ir plašāks (tai skaitā neattiecas vienīgi uz bērniem, bet arī pilngadīgām personām). Ievērojot minēto, lūdzam likumprojekta 2. pantu sasaistīt ar iepriekš minētajās regulas vienībās ietvertajiem gadījumiem, līdzīgi kā likumā “Par policiju” paredzētajos grozījumos (21-TA-1780), vai sniegt pamatotu skaidrojumu par likumprojektā paredzētā mērķa paplašināšanu un atbilstību minētajai regulai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spēkā stāšanās datumu, paredzot, ka likums stājas spēkā datumā, ar kuru ir piemērojama regula Nr. 2018/1862 saskaņā ar tās 79. panta 5. punktu, izvairoties no minētās regulas spēkā stāšanās kārtības skaidrošanas. Nepieciešamības gadījumā tiesiskās noteiktības nolūkā lūdzam izvērtēt iespēju paredzēt tiesisko regulējumu, kad Eiropas Komisija pieņēmusi minētās regulas 79. panta 2. punktā paredzēto lēmumu, attiecīgs paziņojums tiek nosūtīts publicēšanai oficiālajā izdevumā "Latvijas Vēstnesis", līdzīgi kā tas darīts, piemēram, 2022. gada 7. aprīļa likumā "Grozījumi Latvijas Republikas valsts robežas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izvērsti skaidrot likumprojektā ietvertā pilnvarojuma būtību un nepieciešamību.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tādējadi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 punktā minēto iebildumu. Vēršam uzmanību, ka likumprojektā ietvertais regulējums būtiski pārsniedz regulas Nr. 2018/1862 ieviešanai nepieciešamo regulējumu, uz ko nav norādīts likumprojekta anotācijas 5.4. sadaļā, kā arī nav sniegts tiesību normās balstīts pamatojums minētās regulas 32. panta 1. punkta un attiecīgi 4. punkta tvēruma paplašināšanai. Norādām, ka atbilstoši minētās regulas 32. panta 4. punktam brīdinājumu par personām, kas minētas 1. punkta "d" un "e" apakšpunktā, ievada pēc kompetento iestāžu, tostarp tiesu iestāžu, lēmuma." Regulas preambulas 36. apsvērumā skaidrots, “lai nodrošinātu stingrus un piemērotus aizsardzības pasākumus, brīdinājumi par bērniem vai citām neaizsargātām personām, kam jāliedz ceļot, būtu – ja tas prasīts valsts tiesību aktos – jāievada SIS (Šengenas informācijas sistēmā) pēc tiesu iestādes lēmuma vai kompetentas iestādes lēmuma, ko apstiprinājusi tiesu iestāde”. Attiecīgi secināms, ka regula paredz gadījumus un kārtību, kādā ziņojumus par noteiktām personām ievada SIS. Tomēr regula neparedz un neuzdod dalībvalstīm izstrādāt pašu šādu lēmumu pieņemšanas kārtību – tā atsaucas uz dalībvalsts tiesību aktiem, tai skaitā uzsverot tiesu iestāžu lomu šādu lēmumu pieņemšanā. Savukārt likumprojekts paredz jaunu personas pamattiesību ierobežojumu, kas neatbilst minētās regulas tvērumam un neparedz arī tiesu iestāžu iesaisti lēmumu pieņemšanā. Turklāt likumprojekta anotācijas 5.4. sadaļas 1. tabulā ir sniegta atšķirīga informācija par regulas Nr. 2018/1862 32. panta 4. punktā ietverto prasību ieviešanu iepretim likumprojekta "Grozījumi Šengenas informācijas sistēmas darbības likumā" (22-TA-136) anotācijas attiecīgajā tabulā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ceturto sadaļu, skaidrojot piedāvāto grozījumu ietekmi un atbilstību Satversmes 98.pantam.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piekto sadaļu ar plašāku izvērtējumu par piedāvāto grozījumu atbilstību Eiropas Cilvēka tiesību un pamatbrīvību aizsardzības konvencijas 8.pantam (tiesības uz privātās un ģimenes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 saistībā ar Ārlietu ministrijas priekšlikumu papildināt anotāciju ar izvērtējumu par likumprojektā ietverto grozījumu atbilstību Satversmes 98.pantam ir papildinājusi anotācijas 1.3.sadaļu, lūdzam precizēt šajā punktā veiktās atsauces uz Eiropas Cilvēka tiesību un pamatbrīvības aizsardzības konvenciju (Konvencija). Šobrīd tekstā ir ietverta atsauce uz Konvencijas 2.panta otro un trešo daļu, kas tekstā sasaistītas ar Satversmes 116.pantu. Vēršam Iekšlietu ministrijas uzmanību uz apstākli, ka Konvencijas 2.pants aizsargā personu tiesības uz dzīvību, kas nav Satversmes 116.panta vai 98.panta tvērumā. Līdz ar to lūdzam Iekšlietu ministriju precizēt anotācijas 1.3. sadaļu ar korektām atsaucēm uz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V sadaļu ar izvērtējumu par likumprojektā paredzēto grozījumu Nacionālās drošības likumā atbilstību Eiropas Cilvēka tiesību un pamatbrīvību aizsardzības konvencijas (Konvencija) 8.pantam un 4.protokola 2.pantam, kā arī ietvert skaidrojumu, kā šajā sadaļā pašreiz iekļautā atsauce uz Eiropas Cilvēktiesību tiesas nolēmumu lietā Szabŏ and Vissy pret Ungāriju ir attiecināma uz likumprojektā ietvertajiem grozījumiem. Iekšlietu ministrijas pieminētais nolēmums ir saistīts ar slepenu pasākumu personas novērošanai nacionālās drošības interešu nolūkā īstenošanu, kam nav tiešas saistības ar liegumu personai izceļot no valsts. Tāpat, ņemot vērā, ka Iekšlietu ministrija šajā sadaļā ir atsaukusies uz Konvencijas 2. un 14.pantu, lūdzam papildināt anotācijas V sadaļu ar skaidrojumu par šo normu attiecināmību uz likumprojektā ietvertajiem grozījumiem un šo grozījumu atbilstību minētajām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Izklāsts ietverts likumprojekta sākotnējās ietekmes novērtējuma ziņojuma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mērķgrupu - citas valsts valstspiederīgajam, attiecībā uz ko nav iespējams pieņemt lēmumu par liegumu ieceļot Latvijas Republikā. Proti, cik lēmumi par aizliegumu ieceļot Latvijas Republikā līdz šim ir pieņemti un cik šādi lēmumi tiek prognozēti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21-TA-1549</w:t>
    </w:r>
    <w:r>
      <w:br/>
    </w:r>
    <w:r w:rsidR="00000000" w:rsidRPr="00000000" w:rsidDel="00000000">
      <w:rPr>
        <w:rtl w:val="0"/>
      </w:rPr>
      <w:t xml:space="preserve">26.07.2022. 10.17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21-TA-1549</w:t>
    </w:r>
    <w:r>
      <w:br/>
    </w:r>
    <w:r w:rsidR="00000000" w:rsidRPr="00000000" w:rsidDel="00000000">
      <w:rPr>
        <w:rtl w:val="0"/>
      </w:rPr>
      <w:t xml:space="preserve">26.07.2022. 10.17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Izziņa_21-TA-1549.docx</dc:title>
</cp:coreProperties>
</file>

<file path=docProps/custom.xml><?xml version="1.0" encoding="utf-8"?>
<Properties xmlns="http://schemas.openxmlformats.org/officeDocument/2006/custom-properties" xmlns:vt="http://schemas.openxmlformats.org/officeDocument/2006/docPropsVTypes"/>
</file>