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21-TA-231: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18. decembra noteikumos Nr. 908 "Kārtība,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piemēro akcīzes nodokļa atbrīvojumu"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izteikt 62.1.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1.32. apakšpunktu, kurš šobrīd faktiski neparedz veikt izmaiņas Ministru kabineta 2012. gada 18. decembra noteikumos Nr. 908 "Kārtība,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piemēro akcīzes nodokļa atbrīvojumu" (turpmāk - noteikumi Nr. 908).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neprecizitāte. MK noteikumu 62.1.apakšpunkts tiek saglabāts spēkā esošajā redakcijā bez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tā anotācijas izriet, ka noteikumu projekts cita starpā izstrādāts, lai nodrošinātu 2020.gada 21.decembrī parakstītā Latvijas Republikas valdības un Eiropas Elektronisko sakaru regulatoru iestādes atbalsta aģentūras mītnes līguma saistību izpildi. Saistībā ar minēto lūdzam saskaņā ar Ministru kabineta 2021. gada 7. septembra noteikumu Nr. 617 "Tiesību akta projekta sākotnējās ietekmes izvērtēšanas kārtība" (turpmāk - noteikumi Nr. 617) 9.19. apakšpunktu noteikumu projekta anotācijas 5. sadaļā sniegt izvērstu informāciju par ar noteikumu projektu izpildītajām saistībām, kas izriet no minētā mītnes līguma, norādot attiecīgajā starptautiskajā dokumentā noteiktās saistības, kā arī šo saistību būtību un konkrētus veicamos pasākumus vai uzdevumus, kas nepieciešami šo saistību izpildei, kā arī paredzēto saistību īstenošanai nepiecie­šamos pasākumus vai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617 9.1. apakšpunktu lūdzam nodrošināt, ka noteikumu projekta anotācijā ir sniegts pamatots skaidrojums par visu noteikumu projekta normu nepieciešamību un mērķi. Norādām, ka šobrīd noteikumu projekta anotācijā nav sniegts skaidrojums par noteikumu projekta 1.42, 1.43. un 1.44. apakšpunkta nepieciešamību un mērķi. Kā arī lūdzam nodrošināt, ka katrā gadījumā noteikumu projektā sniegtais skaidrojums ir sasaistīts ar tam korespondējošu konkrētu noteikumu projekta vienību vai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(precizēt) noteikumu projekta anotācijā sniegto informāciju par noteikumu projekta 1.3. un 1.45. apakšpunkta nepieciešamību un mērķi. Proti, no noteikumu projekta anotācijas izriet, ka ar likumu "Grozījumi Pievienotās vērtības nodokļa likumā", kas Saeimā pieņemts 2022.gada 10.februārī, ir precizēts PVN 0% likmes piemērošanas tvērums preču piegādēm un pakalpojumiem, kas sniegti citu NATO dalībvalstu bruņoto spēku vienībām, ja šādi spēki piedalās kopējās aizsardzības pasākumā iekšzemē, kā arī preču piegādēm un pakalpojumiem, kas sniegti personām, kas saistītas ar ES institūciju vai ES institūcijas pārstāvniecību Latvijas Republikā, </w:t>
            </w:r>
            <w:r w:rsidR="00000000" w:rsidRPr="00000000" w:rsidDel="00000000">
              <w:rPr>
                <w:u w:val="single"/>
                <w:rtl w:val="0"/>
              </w:rPr>
              <w:t xml:space="preserve">kurām ir diplomātiskais status</w:t>
            </w:r>
            <w:r w:rsidR="00000000" w:rsidRPr="00000000" w:rsidDel="00000000">
              <w:rPr>
                <w:rtl w:val="0"/>
              </w:rPr>
              <w:t xml:space="preserve">, kādēļ nepieciešams ar noteikumu projektu izdarīt redakcionālus precizējumus. Saistībā ar minēto norādām, ka iepriekš minētajā likumā "Grozījumi Pievienotās vērtības nodokļa likumā" nav atrodams regulējums par diplomātisko statusu personām, kas saistītas ar ES institūciju vai ES institūcijas pārstāvniecību Latvijas Republikā, kādēļ no noteikumu projekta anotācijas neizriet nepārprotami skaidrs pamatojums attiecīgas prasības izvirzīšanai.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apakšsadaļu “Sabiedrības grupas, kuras tiesiskais regulējums ietekmē, vai varētu ietekmēt”: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norādot, ka Ministru kabineta noteikumu projekts ietekmē vai varētu ietekmēt arī citu ES un NATO dalībvalstu bruņoto spēku sastāvā esošas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ietekmes apraksta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citu ES dalībvalstu bruņoto spēku vienības un to sastāvā esošās personas, tai skaitā pavadošais personāls tiek ietekmēts ar šo Ministru kabineta noteikumu projektu tieši, jo noteikumu projekts nosaka šīm personām kārtību, kādā piemēro PVN 0% likmi un akcīzes nodokļa atbrīvojumu, atmaksā akcīzes nodokļi vai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 citu NATO dalībvalstu bruņoto spēku vienībām un to sastāvā esošo personālu, tai skaitā uz pavadošo personālu noteikumu projekts atstāj netiešu ietekmi (proti, attiecībā uz minētām personām pašlaik spēkā esošo Ministru kabineta 2012. gada 18. decembra noteikumu Nr. 908 “Kārtība,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piemēro akcīzes nodokļa atbrīvojumu” (turpmāk – MK noteikumi) kārtība netiek mainīta, tiek veikti redakcionāli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arī papildināt anotācijas 2.1. apakšsadaļas ietekmes aprakstu, konkretizējot noteikumu projekta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21-TA-231 paredz grozījumus MK noteikumos, lai nodrošinātu redakcionālo atbilstību Pievienotās vērtības nodokļa likumam, precizējot gan MK noteikumu normas, kas attiecas uz pievienotās vērtības nodokļa 0% likmes piemērošanu, gan uz atmaksām, kamēr anotācijas 1.3. apakšsadaļā “Pašreizējā situācija, problēmas un risinājumi” ir sniegta tikai informācija par to, ka šobrīd MK noteikumos noteiktā kārtība ir attiecināma uz preču piegādēm un pakalpojumiem, kas sniegti NATO dalībvalstu bruņoto spēku vienībā, kuras uzturas iekšzemē. Lūdzam papildināt anotācijas 1.3. apakšsadaļu, atspoguļojot arī pašreizējo situāciju, problēmas un risinājumu aprakstu saistībā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NATO dalībvalstu bruņoto spēku vienībām, kuras ierodas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PVN atmaksām.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lai Ārlietu ministrija varētu apstiprināt pievienotās vērtības nodokļa un/vai akcīzes nodokļa atbrīvojuma sertifikātu preču piegādēm un pakalpojumiem, kas iekšzemē sniegti Eiropas Komisijai, aģentūrai un struktūrai, kas izveidota saskaņā ar Eiropas Savienības (ES) tiesību aktiem, pildot uzdevumus, kas tai noteikti ES tiesību aktos, lai reaģētu uz Covid-19 pandēmiju, ar PVN 0% likmi tieši, Ministru kabineta 2012. gada 18. decembra noteikumu Nr. 908 "Kārtība,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piemēro akcīzes nodokļa atbrīvojumu" (turpmāk - noteikumi Nr. 908) V nodaļa tiek papildināta ar jaunu 62.3. apakšpunktu. Kā arī tiek precizēts noteikumu Nr. 908 72., 74. un 77.punkts, lai Ārlietu ministrija varētu pieņemt lēmumu piešķirt šai personai tiesības lietot sertifikātu bez apstiprināšanas uz laiku, kas nepārsniedz 36 mēnešus. Saistībā ar minēto vēršam uzmanību, ka noteikumu projekta redakcijā izteiktais noteikumu Nr. 908 62.3. apakšpunkts, kā arī 72., 74. un 77. punkts attiecas uz Latvijas Republikā reģistrētām Eiropas Savienības institūcijām (53.10. apakšpunkts) un Latvijas Republikā reģistrētu aģentūru un struktūru, kas izveidota saskaņā ar Eiropas Savienības tiesību aktiem un iegādājas preces un pakalpojumus, pildot uzdevumus, kas tai noteikti Eiropas Savienības tiesību aktos, lai reaģētu uz Covid-19 pandēmiju (53.12. apakšpunkts), savukārt regulējums attiecībā uz Eiropas Komisiju, citās Eiropas Savienības dalībvalstīs reģistrētu aģentūru un struktūru, kas izveidota saskaņā ar Eiropas Savienības tiesību aktiem ietverts noteikumu Nr. 908 53.11. apakšpunktā. Attiecīgi nav skaidri saprotama noteikumu projekta anotācijā ietvertā norāde uz Eiropas Komisiju, par ko speciāls regulējums ietverts 53.11. apakšpunktā. Līdz ar to lūdzam sniegt pamatotu skaidrojumu par minēto noteikumu projekta anotācijā.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1.3.apakšsadaļā iekļautais pamatojums attiecībā uz papildinājumiem Ministru kabineta noteikumu V nodaļā.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piemēro pievienotās vērtības nodokļa 0 procentu likmi preču piegādēm un pakalpojumiem, kas sniegti diplomātiskajām un konsulārajām pārstāvniecībām, starptautiskajām organizācijām, Eiropas Savienības institūcijām, Ziemeļatlantijas līguma organizācijai (NATO), citu Ziemeļatlantijas līguma organizācijas (NATO) dalībvalstu bruņoto spēku vienībām, citu Eiropas Savienības dalībvalstu bruņoto spēku vienībām un Eiropas Komisijai, aģentūrai un struktūrai, kas izveidota saskaņā ar Eiropas Savienības tiesību aktiem un iegādājas preces un pakalpojumus, pildot uzdevumus, kas tai noteikti Eiropas Savienības tiesību aktos, lai reaģētu uz Covid-19 pandēmiju, un kārtība, kādā atmaksā akcīzes nodokli par Latvijas Republikā iegādātajām akcīzes precēm un piemēro akcīzes nodokļa atbrīvojumu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Ministru kabineta noteikumos atsauces uz bruņoto spēku sastāvā esošajām personām, kas ir izņemtas ar Ministru kabineta noteikumu projektu 21-TA-231 vai arī piemērot Direktīvā 2006/112/EK[1] un Direktīvā 2019/2235[2] izmantoto terminoloģiju (spēki nevis spēku vienības), lai nodrošinātu atbilstošu Direktīvas 2006/112/EK, Direktīvas 2019/2235 un NATO SOFA[3] normu piemērošanu,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gan Direktīvā 2006/112/EK (NATO kontekstā[4]), gan Direktīvā 2019/2235 (Eiropas Savienības kontekstā[5]) ir runa par dalībvalsts bruņotajiem spēkiem un to civilo personālu nevis par spēku vienībām un to civilo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NATO SOFA [6] sniedz šādu termina “spēki”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“"spēki" apzīmē kādas Līgumslēdzējas Puses sauszemes, jūras vai gaisa spēku personālu, kas atrodas citas Līgumslēdzējas Puses teritorijā Ziemeļatlantijas līguma areālā un veic tur savus dienesta pienākumus, ar noteikumu, ka divas iesaistītās Līgumslēdzējas Puses var vienoties, ka noteiktas personas, apakšvienības vai formējumi netiek uzskatīti par tādiem vai ietverti jēdziena 'spēki' nozīmē šī Līguma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Terminoloģijas atšķirības dēļ nav pieļaujams apdraudēt starptautisko līgumu (uz kuru ir atsauces praktiski visos pārējos starptautiskajos līgumos, kas saistīti ar kopējo aizsardzības pasākumu īstenošanu) īstenošanu, kā arī sašaurināt Direktīvas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precizēto terminoloģiju tiek paredzēta tikai redakcionāla korekcija nevis grozījums pēc būtības pašreizējā nodokļu atbrīvojumu piemērošanas kārtībā, lūdzam papildināt anotāciju, norādot, ka atbilstoši Pievienotās vērtības nodokļa likumam redakcionāli precizējamā terminoloģija piemērojama Direktīvas 2006/112/EK, Direktīvas 2019/2235 un NATO SOFA izpratnē, nemainot esošo nodokļu atbrīvojumu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Direktīva 2006/112/EK (2006. gada 28 novembris) par kopējo pievienotās vērtības nodokļa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Padomes Direktīva (ES) 2019/2235 (2019. gada 16. decembris), ar ko groza Direktīvu 2006/112/EK par kopējo pievienotās vērtības nodokļa sistēmu un Direktīvu 2008/118/EK par akcīzes nodokļa piemērošanas vispārējo režīmu attiecībā uz aizsardzības pasākumiem Savienības satvarā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dalībvalstu līgums par to bruņoto spēku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piemēram, 143. panta 1.h) punkts; 151. panta 1.c)d)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 pants 1.a)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7.8. un 7.8.</w:t>
            </w:r>
            <w:r w:rsidR="00000000" w:rsidRPr="00000000" w:rsidDel="00000000">
              <w:rPr>
                <w:vertAlign w:val="superscript"/>
                <w:rtl w:val="0"/>
              </w:rPr>
              <w:t xml:space="preserve">1</w:t>
            </w:r>
            <w:r w:rsidR="00000000" w:rsidRPr="00000000" w:rsidDel="00000000">
              <w:rPr>
                <w:rtl w:val="0"/>
              </w:rPr>
              <w:t xml:space="preserve"> apakšpunkta redakcijas attiecībā uz subjektu loku ir salāgotas ar Pievienotās vērtības nodokļa likuma 50.panta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Pievienotās vērtības nodokļa likuma 50.panta otro daļu PVN 0 % likmi piemēro netieši, atmaksājot samaksāto nodokli, preču piegādēm un pakalpojumiem, kas iekšzemē 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citu Ziemeļatlantijas līguma organizācijas </w:t>
            </w:r>
            <w:r w:rsidR="00000000" w:rsidRPr="00000000" w:rsidDel="00000000">
              <w:rPr>
                <w:u w:val="single"/>
                <w:rtl w:val="0"/>
              </w:rPr>
              <w:t xml:space="preserve">(NATO) dalībvalstu bruņoto spēku vienībām</w:t>
            </w:r>
            <w:r w:rsidR="00000000" w:rsidRPr="00000000" w:rsidDel="00000000">
              <w:rPr>
                <w:rtl w:val="0"/>
              </w:rPr>
              <w:t xml:space="preserve">, tai skaitā pavadošā civilā personāla vajadzībām vai šo bruņoto spēku vienību virtuves vai ēdnīcas apgādei, ja šādi spēki piedalās kopējā aizsardzības pasākumā iekšzemē;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citu dalībvalstu bruņoto spēku vienībām</w:t>
            </w:r>
            <w:r w:rsidR="00000000" w:rsidRPr="00000000" w:rsidDel="00000000">
              <w:rPr>
                <w:rtl w:val="0"/>
              </w:rPr>
              <w:t xml:space="preserve">, tai skaitā pavadošā civilā personāla vajadzībām vai šo bruņoto spēku vienību virtuves vai ēdnīcas apgādei, ja šādi spēki piedalās tādā aizsardzības pasākumā iekšzemē, kas tiek veikts, lai īstenotu Eiropas Savienības darbību saskaņā ar kopējo drošības un aizsardzības politiku (redakcijā, kas ir spēkā no 2022.gada 7.marta).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arī līdz grozījumu veikšanai Pievienotās vērtības nodokļa likuma 50.pantā, gan Pievienotās vērtības nodokļa likuma 50.panta, gan MK noteikumu Nr.908 redakcijā vēsturiski lietots termins "bruņoto spēku vienības", pret ko Aizsardzības ministrija kā kompetentā iestāde PVN un/vai akcīzes nodokļa atbrīvojuma sertifikāta izsniegšanā un atmaksas iesniegumu izvērtēšanā līdz šim nebija izteikusi iebildumus, vai informējusi par praktiskās piemērošanas grūtībām un/vai iespējamu PVN atbrīvojuma piemērošanas tvēruma sašaurinājumu dēļ lietotās terminoloģijas. Vēršam uzmanību, ka arī likumprojekta "Grozījumi Pievienotās vērtības nodokļa likumā" (Nr.1191/Lp13) izstrādes un saskaņošanas procesā Aizsardzības ministrija necēla iebildumus pret lietoto terminu "bruņoto spēku vienības". Ņemot vērā, ka Pievienotās vērtības nodokļa likuma 50.pantā ir ietverts pilnvarojums Ministru kabinetam noteikt kārtību, kādā PVN 0% likme piemērojama preču piegādēm un pakalpojumiem, kas sniegti Pievienotās vērtības nodokļa likuma 50.panta subjektiem, konkrētajā gadījumā citu NATO dalībvalstu bruņoto spēku vienībām un citu Eiropas Savienības dalībvalstu bruņoto spēku vienībām, nav pieļaujams MK noteikumu Nr.908 saturā lietot atšķirīgu terminoloģiju nekā Pievienotās vērtības nodokļa likumā lietotā attiecībā uz šiem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likumprojekta "Grozījumi Pievienotās vērtības nodokļa likumā" (Nr.1191/Lp13) anotācijā ir sniegts skaidrojums gan par PVN atbrīvojuma piemērošanas tvērumu, gan par praktisko pusi, kā PVN 0% likmi piemēro. Proti, PVN atbrīvojuma tvērums preču piegādēm un pakalpojumiem, kas iekšzemē sniegti citu ES dalībvalstu bruņoto spēku vienībām, t.sk. pavadošā civilā personāla vajadzībām un šo bruņoto spēku vienību virtuves vai ēdnīcas apgādei, ja šādi spēki piedalās aizsardzības pasākumā iekšzemē KDAP satvarā, </w:t>
            </w:r>
            <w:r w:rsidR="00000000" w:rsidRPr="00000000" w:rsidDel="00000000">
              <w:rPr>
                <w:u w:val="single"/>
                <w:rtl w:val="0"/>
              </w:rPr>
              <w:t xml:space="preserve">līdzīgi PVN atbrīvojuma tvērumam preču piegādēm un pakalpojumu sniegšanai, kas paredzēti citu NATO dalībvalstu bruņoto spēku vajadzībām</w:t>
            </w:r>
            <w:r w:rsidR="00000000" w:rsidRPr="00000000" w:rsidDel="00000000">
              <w:rPr>
                <w:rtl w:val="0"/>
              </w:rPr>
              <w:t xml:space="preserve">, ir ar ierobežojošu raksturu, to attiecinot tikai uz tādiem izdevumiem, lai nodrošinātu citu ES dalībvalstu bruņoto spēku vienību uzdevumu izpildi, kas ir tieši saistīti ar aizsardzības pasākumiem, ņemot vērā KDAP noteiktos mērķus.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neiebilstam papildināt MK noteikumu projekta anotāciju, skaidrojot, ka grozījumu mērķis ir redakcionāli precizējumi, salāgojot MK noteikumos Nr.908 lietoto terminoloģiju ar Pievienotās vērtības nodokļa likumā lietoto, nemainot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piemēro pievienotās vērtības nodokļa 0 procentu likmi preču piegādēm un pakalpojumiem, kas sniegti diplomātiskajām un konsulārajām pārstāvniecībām, starptautiskajām organizācijām, Eiropas Savienības institūcijām, Ziemeļatlantijas līguma organizācijai (NATO), citu Ziemeļatlantijas līguma organizācijas (NATO) dalībvalstu un citu Eiropas Savienības dalībvalstu bruņoto spēku vienībām, un kārtība, kādā atmaksā akcīzes nodokli par Latvijas Republikā iegādātajām akcīzes precēm un piemēro akcīzes nodokļa atbrīvojumu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pievienotās vērtības nodokļa 0 procentu likmi piemēro preču piegādēm un pakalpojumiem, kas Latvijas Republikas teritorijā (turpmāk – iekšzeme) sniegti diplomātiskajām un konsulārajām pārstāvniecībām, starptautiskajām organizācijām, Eiropas Savienības institūcijām, Ziemeļatlantijas līguma organizācijai (NATO), citu Ziemeļatlantijas līguma organizācijas (NATO) dalībvalstu bruņoto spēku vienībām, citu Eiropas Savienības dalībvalstu bruņoto spēku vienībām un Eiropas Komisijai, aģentūrai un struktūrai, kas izveidota saskaņā ar Eiropas Savienības tiesību aktiem un iegādājas preces un pakalpojumus, pildot uzdevumus, kas tai noteikti Eiropas Savienības tiesību aktos, lai reaģētu uz Covid-19 pandēmiju;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Eiropas Komisija ir Eiropas Savienības institūcija, lūdzam noteikumu projekta 2. punktā neizdalīt Eiropas Komisiju atsevišķi vai norādīt kā piemēru Eiropas Savienības institūcijām. Alternatīvi lūdzam noteikumu projekta anotācijā skaidrot termina "Eiropas Savienības institūcija" tvērumu noteikumu projekta 2. punkta izpratnē. Nepieciešamības gadījumā lūdzam pārskatīt un precizēt noteikumu projektu arī cituviet, kur Eiropas Komisija izdalīta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atbrīvojums, kas paredzēts ES institūcijām, attiecas tikai uz pirkumiem, kas veikti šo institūciju oficiālai lietošanai, un tas neattiecas uz situācijām, kad ES struktūras iegādājas preces un pakalpojumus, lai reaģētu uz Covid-19 pandēmijas radīto ārkārtas situāciju, jo īpaši tad, ja tos bez maksas dara pieejamus dalībvalstīm vai trešām personām, piemēram, valsts iestādēm vai organizācijām. Ar Padomes 2021.gada 13.jūlija direktīvu 2021/1159, ar ko groza Direktīvu 2006/112/EK attiecībā uz pagaidu atbrīvojumiem importam un konkrētu preču piegādei un pakalpojumu sniegšanai, reaģējot uz Covid-19 pandēmiju, tika ieviests PVN atbrīvojums attiecībā uz preču un pakalpojumu iegādi, ko, pildot savus uzdevumus, lai reaģētu uz Covid-19 pandēmiju, veic Eiropas Komisija vai aģentūra vai struktūra, kas izveidota saskaņā ar ES tiesību aktiem. Atzīmējam, ka Direktīvas 143.panta 1.punkta "fb" apakšpunktā un 151.panta 1.punkta "ab" apakšpunktā Eiropas Komisija, neskatoties uz to, ka tā ir ES institūcija, ir izdalīta atsevišķi, iezīmējot Eiropas Komisijas īpašo uzsvaru šī atbrīvojuma tvērumā. Minētais pārņemts Pievienotās vērtības nodokļa likuma 50.panta 2.</w:t>
            </w:r>
            <w:r w:rsidR="00000000" w:rsidRPr="00000000" w:rsidDel="00000000">
              <w:rPr>
                <w:vertAlign w:val="superscript"/>
                <w:rtl w:val="0"/>
              </w:rPr>
              <w:t xml:space="preserve">1</w:t>
            </w:r>
            <w:r w:rsidR="00000000" w:rsidRPr="00000000" w:rsidDel="00000000">
              <w:rPr>
                <w:rtl w:val="0"/>
              </w:rPr>
              <w:t xml:space="preserve"> daļā, atsevišķi nodalot vispārējo PVN atbrīvojumu ES institūcijām (oficiālu vajadzību nodrošināšanai) no PVN atbrīvojuma, kas paredzēts Covid-19 seku mazināšanai, iekļaujot tiešu atsauci uz Eiropas Komisiju. Tādēļ arī Ministru kabineta noteikumos Nr.908 ir paredzēts atsevišķi izdalīt Eiropas Komisiju kā iestādi, kura ir tiesīga izmantot PVN atbrīvojumu, ja tā iegādājas preces vai pakalpojumus, pildot uzdevumus, kas tai noteikti ES tiesību aktos, lai reaģētu uz Covid-19 pandēmiju.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pievienotās vērtības nodokļa 0 procentu likmi piemēro preču piegādēm un pakalpojumiem, kas Latvijas Republikas teritorijā (turpmāk – iekšzeme) sniegti diplomātiskajām un konsulārajām pārstāvniecībām, starptautiskajām organizācijām, Eiropas Savienības institūcijām, Ziemeļatlantijas līguma organizācijai (NATO), citu Ziemeļatlantijas līguma organizācijas (NATO) dalībvalstu bruņoto spēku vienībām, citu Eiropas Savienības dalībvalstu bruņoto spēku vienībām un Eiropas Komisijai, aģentūrai un struktūrai, kas izveidota saskaņā ar Eiropas Savienības tiesību aktiem un iegādājas preces un pakalpojumus, pildot uzdevumus, kas tai noteikti Eiropas Savienības tiesību aktos, lai reaģētu uz Covid-19 pandēmiju;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šo noteikumu </w:t>
            </w:r>
            <w:r w:rsidR="00000000" w:rsidRPr="00000000" w:rsidDel="00000000">
              <w:rPr>
                <w:rtl w:val="0"/>
              </w:rPr>
              <w:t xml:space="preserve">53.6.</w:t>
            </w:r>
            <w:r w:rsidR="00000000" w:rsidRPr="00000000" w:rsidDel="00000000">
              <w:rPr>
                <w:rtl w:val="0"/>
              </w:rPr>
              <w:t xml:space="preserve"> un </w:t>
            </w:r>
            <w:r w:rsidR="00000000" w:rsidRPr="00000000" w:rsidDel="00000000">
              <w:rPr>
                <w:rtl w:val="0"/>
              </w:rPr>
              <w:t xml:space="preserve">53.6.</w:t>
            </w:r>
            <w:r w:rsidR="00000000" w:rsidRPr="00000000" w:rsidDel="00000000">
              <w:rPr>
                <w:vertAlign w:val="superscript"/>
                <w:rtl w:val="0"/>
              </w:rPr>
              <w:t xml:space="preserve">1</w:t>
            </w:r>
            <w:r w:rsidR="00000000" w:rsidRPr="00000000" w:rsidDel="00000000">
              <w:rPr>
                <w:rtl w:val="0"/>
              </w:rPr>
              <w:t xml:space="preserve"> apakšpunktā minētajām personām, kuras kopējā aizsardzības pasākuma vajadzībām ir iegādājušās iekšzemē preces vai saņēmušas pakalpojumus, kas nav norādīti Eiropas Savienības dalībvalsts kompetentās iestādes apstiprinātajā sertifikātā;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ietverto MK noteikumu apakšpunktos, kuros ir atsauces uzreiz uz diviem šo noteikumu apakšpunktiem: a) 53.6. un 53.6.</w:t>
            </w:r>
            <w:r w:rsidR="00000000" w:rsidRPr="00000000" w:rsidDel="00000000">
              <w:rPr>
                <w:vertAlign w:val="superscript"/>
                <w:rtl w:val="0"/>
              </w:rPr>
              <w:t xml:space="preserve">1</w:t>
            </w:r>
            <w:r w:rsidR="00000000" w:rsidRPr="00000000" w:rsidDel="00000000">
              <w:rPr>
                <w:rtl w:val="0"/>
              </w:rPr>
              <w:t xml:space="preserve"> un b) 7.8. un 7.8.</w:t>
            </w:r>
            <w:r w:rsidR="00000000" w:rsidRPr="00000000" w:rsidDel="00000000">
              <w:rPr>
                <w:vertAlign w:val="superscript"/>
                <w:rtl w:val="0"/>
              </w:rPr>
              <w:t xml:space="preserve">1</w:t>
            </w:r>
            <w:r w:rsidR="00000000" w:rsidRPr="00000000" w:rsidDel="00000000">
              <w:rPr>
                <w:rtl w:val="0"/>
              </w:rPr>
              <w:t xml:space="preserve"> apakšpunktiem – atsauce ir tikai uz kopējo aizsardzības pasākumu, lai gan Eiropas Savienības dalībvalstu bruņoto spēku vienībām nodokļu atbrīvojumi paredzēti, ja spēki piedalās aizsardzības pasākumā iekšzemē, kas tiek veikts, lai īstenotu Eiropas Savienības darbību saskaņā ar kopējo drošības un aizsardzības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attiecīgi papildināt MK noteikumu projektā ietverto MK noteikumu 7.9., 55.1.1., 63.3. apakšpunktus ar atsauci arī uz aizsardzības pasākumu vai atstāt minētos 7.9., 55.1.1. un 63.3. apakšpunktus tādā redakcijā, kādā tie ir pašreiz spēkā esošajos MK noteikumos, un papildināt ar jauniem apakšpunktiem šādā redakcijā (vienlaikus arī papildinot MK noteikumu punktus, kur ir atsauce uz 7.9., 55.1.1. vai 63.3. apakšpunktu ar atsaucēm uz 7.9.</w:t>
            </w:r>
            <w:r w:rsidR="00000000" w:rsidRPr="00000000" w:rsidDel="00000000">
              <w:rPr>
                <w:vertAlign w:val="superscript"/>
                <w:rtl w:val="0"/>
              </w:rPr>
              <w:t xml:space="preserve">1</w:t>
            </w:r>
            <w:r w:rsidR="00000000" w:rsidRPr="00000000" w:rsidDel="00000000">
              <w:rPr>
                <w:rtl w:val="0"/>
              </w:rPr>
              <w:t xml:space="preserve">, 55.1.1.</w:t>
            </w:r>
            <w:r w:rsidR="00000000" w:rsidRPr="00000000" w:rsidDel="00000000">
              <w:rPr>
                <w:vertAlign w:val="superscript"/>
                <w:rtl w:val="0"/>
              </w:rPr>
              <w:t xml:space="preserve">1</w:t>
            </w:r>
            <w:r w:rsidR="00000000" w:rsidRPr="00000000" w:rsidDel="00000000">
              <w:rPr>
                <w:rtl w:val="0"/>
              </w:rPr>
              <w:t xml:space="preserve"> vai 63.3.</w:t>
            </w:r>
            <w:r w:rsidR="00000000" w:rsidRPr="00000000" w:rsidDel="00000000">
              <w:rPr>
                <w:vertAlign w:val="superscript"/>
                <w:rtl w:val="0"/>
              </w:rPr>
              <w:t xml:space="preserve">1</w:t>
            </w:r>
            <w:r w:rsidR="00000000" w:rsidRPr="00000000" w:rsidDel="00000000">
              <w:rPr>
                <w:rtl w:val="0"/>
              </w:rPr>
              <w:t xml:space="preserve">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 </w:t>
            </w:r>
            <w:r w:rsidR="00000000" w:rsidRPr="00000000" w:rsidDel="00000000">
              <w:rPr>
                <w:rtl w:val="0"/>
              </w:rPr>
              <w:t xml:space="preserve">šo noteikumu 53.6.1 apakšpunktā minētajām personām, kuras aizsardzības pasākuma, kas tiek veikts, lai īstenotu Eiropas Savienības darbību saskaņā ar kopējo drošības un aizsardzības politiku, vajadzībām ir iegādājušās iekšzemē preces vai saņēmušas pakalpojumus, kas nav norādīti Eiropas Savienības dalībvalsts kompetentās iestādes apstiprinātajā sertifikātā".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7.9., 55.1.1. un 63.3. apakšpunkts tiek saglabāts spēkā esošajā redakcijā bez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7.9.</w:t>
            </w:r>
            <w:r w:rsidR="00000000" w:rsidRPr="00000000" w:rsidDel="00000000">
              <w:rPr>
                <w:vertAlign w:val="superscript"/>
                <w:rtl w:val="0"/>
              </w:rPr>
              <w:t xml:space="preserve">1</w:t>
            </w:r>
            <w:r w:rsidR="00000000" w:rsidRPr="00000000" w:rsidDel="00000000">
              <w:rPr>
                <w:rtl w:val="0"/>
              </w:rPr>
              <w:t xml:space="preserve">, 9.5., 10.4.</w:t>
            </w:r>
            <w:r w:rsidR="00000000" w:rsidRPr="00000000" w:rsidDel="00000000">
              <w:rPr>
                <w:vertAlign w:val="superscript"/>
                <w:rtl w:val="0"/>
              </w:rPr>
              <w:t xml:space="preserve">1</w:t>
            </w:r>
            <w:r w:rsidR="00000000" w:rsidRPr="00000000" w:rsidDel="00000000">
              <w:rPr>
                <w:rtl w:val="0"/>
              </w:rPr>
              <w:t xml:space="preserve">, 14.7.</w:t>
            </w:r>
            <w:r w:rsidR="00000000" w:rsidRPr="00000000" w:rsidDel="00000000">
              <w:rPr>
                <w:vertAlign w:val="superscript"/>
                <w:rtl w:val="0"/>
              </w:rPr>
              <w:t xml:space="preserve">1</w:t>
            </w:r>
            <w:r w:rsidR="00000000" w:rsidRPr="00000000" w:rsidDel="00000000">
              <w:rPr>
                <w:rtl w:val="0"/>
              </w:rPr>
              <w:t xml:space="preserve">, 24.3, 54.3., 55.1.1.</w:t>
            </w:r>
            <w:r w:rsidR="00000000" w:rsidRPr="00000000" w:rsidDel="00000000">
              <w:rPr>
                <w:vertAlign w:val="superscript"/>
                <w:rtl w:val="0"/>
              </w:rPr>
              <w:t xml:space="preserve">1</w:t>
            </w:r>
            <w:r w:rsidR="00000000" w:rsidRPr="00000000" w:rsidDel="00000000">
              <w:rPr>
                <w:rtl w:val="0"/>
              </w:rPr>
              <w:t xml:space="preserve">, 63.3.</w:t>
            </w:r>
            <w:r w:rsidR="00000000" w:rsidRPr="00000000" w:rsidDel="00000000">
              <w:rPr>
                <w:vertAlign w:val="superscript"/>
                <w:rtl w:val="0"/>
              </w:rPr>
              <w:t xml:space="preserve">1</w:t>
            </w:r>
            <w:r w:rsidR="00000000" w:rsidRPr="00000000" w:rsidDel="00000000">
              <w:rPr>
                <w:rtl w:val="0"/>
              </w:rPr>
              <w:t xml:space="preserve">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šo noteikumu </w:t>
            </w:r>
            <w:r w:rsidR="00000000" w:rsidRPr="00000000" w:rsidDel="00000000">
              <w:rPr>
                <w:rtl w:val="0"/>
              </w:rPr>
              <w:t xml:space="preserve">7.9.</w:t>
            </w:r>
            <w:r w:rsidR="00000000" w:rsidRPr="00000000" w:rsidDel="00000000">
              <w:rPr>
                <w:rtl w:val="0"/>
              </w:rPr>
              <w:t xml:space="preserve">apakšpunktā minētās personas – 60 dienu laikā pēc kopējā aizsardzības pasākuma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Aizsardzības ministrijas 4. iebildumā norādīto, lūgums izteikt MK noteikumu 24.2. 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šo noteikumu 7.9. apakšpunktā minētās personas – 60 dienu laikā pēc kopējā aizsardzības pasākuma vai aizsardzības pasākuma, kas tiek veikts, lai īstenotu Eiropas Savienības darbību saskaņā ar kopējo drošības un aizsardzības politiku,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24.2.apakšpunkts tiek saglabāts spēkā esošajā redakcijā bez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24.3.apakšpunkts, kas nosaka termiņu, kādā šo noteikumu 7.9.</w:t>
            </w:r>
            <w:r w:rsidR="00000000" w:rsidRPr="00000000" w:rsidDel="00000000">
              <w:rPr>
                <w:vertAlign w:val="superscript"/>
                <w:rtl w:val="0"/>
              </w:rPr>
              <w:t xml:space="preserve">1</w:t>
            </w:r>
            <w:r w:rsidR="00000000" w:rsidRPr="00000000" w:rsidDel="00000000">
              <w:rPr>
                <w:rtl w:val="0"/>
              </w:rPr>
              <w:t xml:space="preserve"> apakšpunktā minētās personas iesniedz Aizsardzības ministrijā iesniegumu pievienotās vērtības nodokļa un akcīzes nodokļa atmaksāšanai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šo noteikumu 7.9.</w:t>
            </w:r>
            <w:r w:rsidR="00000000" w:rsidRPr="00000000" w:rsidDel="00000000">
              <w:rPr>
                <w:vertAlign w:val="superscript"/>
                <w:rtl w:val="0"/>
              </w:rPr>
              <w:t xml:space="preserve">1</w:t>
            </w:r>
            <w:r w:rsidR="00000000" w:rsidRPr="00000000" w:rsidDel="00000000">
              <w:rPr>
                <w:rtl w:val="0"/>
              </w:rPr>
              <w:t xml:space="preserve"> apakšpunktā minētās personas – 60 dienu laikā pēc aizsardzības pasākuma beigām, kas tiek veikts, lai īstenotu Eiropas Savienības darbību saskaņā ar kopējo drošības un aizsardzības politiku."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šo noteikumu </w:t>
            </w:r>
            <w:r w:rsidR="00000000" w:rsidRPr="00000000" w:rsidDel="00000000">
              <w:rPr>
                <w:rtl w:val="0"/>
              </w:rPr>
              <w:t xml:space="preserve">53.6.</w:t>
            </w:r>
            <w:r w:rsidR="00000000" w:rsidRPr="00000000" w:rsidDel="00000000">
              <w:rPr>
                <w:rtl w:val="0"/>
              </w:rPr>
              <w:t xml:space="preserve"> un </w:t>
            </w:r>
            <w:r w:rsidR="00000000" w:rsidRPr="00000000" w:rsidDel="00000000">
              <w:rPr>
                <w:rtl w:val="0"/>
              </w:rPr>
              <w:t xml:space="preserve">53.6.</w:t>
            </w:r>
            <w:r w:rsidR="00000000" w:rsidRPr="00000000" w:rsidDel="00000000">
              <w:rPr>
                <w:vertAlign w:val="superscript"/>
                <w:rtl w:val="0"/>
              </w:rPr>
              <w:t xml:space="preserve">1</w:t>
            </w:r>
            <w:r w:rsidR="00000000" w:rsidRPr="00000000" w:rsidDel="00000000">
              <w:rPr>
                <w:rtl w:val="0"/>
              </w:rPr>
              <w:t xml:space="preserve"> apakšpunktā minētajām personām, izņemot personas, kuras ierodas Latvijas Republikā uz kopējo aizsardzības pasākumu no valsts, kurā nevar tikt noformēts sertifikāts.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redakcijā izteiktajā noteikumu Nr. 908 54.2., 55.1.1., 63.3. apakšpunktā, kas ir sasaistīts ar noteikumu Nr. 908 53.6. un 53.6</w:t>
            </w:r>
            <w:r w:rsidR="00000000" w:rsidRPr="00000000" w:rsidDel="00000000">
              <w:rPr>
                <w:vertAlign w:val="superscript"/>
                <w:rtl w:val="0"/>
              </w:rPr>
              <w:t xml:space="preserve">1</w:t>
            </w:r>
            <w:r w:rsidR="00000000" w:rsidRPr="00000000" w:rsidDel="00000000">
              <w:rPr>
                <w:rtl w:val="0"/>
              </w:rPr>
              <w:t xml:space="preserve"> apakšpunktu, paredzēts izņēmums attiecībā uz personām, kuras ierodas Latvijas Republikā uz kopējo aizsardzības pasākumu no valsts, kurā nevar tikt noformēts sertifikāts. Saistībā ar minēto vēršam uzmanību, ka atbilstoši noteikumu projektā ietvertajam noteikumu Nr. 908 53.6.</w:t>
            </w:r>
            <w:r w:rsidR="00000000" w:rsidRPr="00000000" w:rsidDel="00000000">
              <w:rPr>
                <w:vertAlign w:val="superscript"/>
                <w:rtl w:val="0"/>
              </w:rPr>
              <w:t xml:space="preserve">1</w:t>
            </w:r>
            <w:r w:rsidR="00000000" w:rsidRPr="00000000" w:rsidDel="00000000">
              <w:rPr>
                <w:rtl w:val="0"/>
              </w:rPr>
              <w:t xml:space="preserve"> apakšpunktam attiecīgais apakšpunkts attiecas uz citu Eiropas Savienības dalībvalstu bruņoto spēku vienībām, tai skaitā pavadošo civilo personālu, ja šādi spēki piedalās </w:t>
            </w:r>
            <w:r w:rsidR="00000000" w:rsidRPr="00000000" w:rsidDel="00000000">
              <w:rPr>
                <w:u w:val="single"/>
                <w:rtl w:val="0"/>
              </w:rPr>
              <w:t xml:space="preserve">aizsardzības pasākumā iekšzemē</w:t>
            </w:r>
            <w:r w:rsidR="00000000" w:rsidRPr="00000000" w:rsidDel="00000000">
              <w:rPr>
                <w:rtl w:val="0"/>
              </w:rPr>
              <w:t xml:space="preserve">, kas tiek veikts, lai īstenotu Eiropas Savienības darbību saskaņā ar kopējo drošības un aizsardzības politiku (kas atbilst 2022. gada 10. februāra grozījumiem Pievienotās vērtības nodokļa likumā). Attiecīgi secināms, ka 53.6.</w:t>
            </w:r>
            <w:r w:rsidR="00000000" w:rsidRPr="00000000" w:rsidDel="00000000">
              <w:rPr>
                <w:vertAlign w:val="superscript"/>
                <w:rtl w:val="0"/>
              </w:rPr>
              <w:t xml:space="preserve">1</w:t>
            </w:r>
            <w:r w:rsidR="00000000" w:rsidRPr="00000000" w:rsidDel="00000000">
              <w:rPr>
                <w:rtl w:val="0"/>
              </w:rPr>
              <w:t xml:space="preserve"> apakšpunktā minēto personu ierašanās mērķis Latvijas Republikā atšķiras no 53.6. apakšpunktā minēto personu ierašanās mērķa (t.i., aizsardzības pasākums iekšzemē, nevis kopējais aizsardzības pasākums), bet 54.2., 55.1.1., 63.3. apakšpunkts paredz norādi tikai uz vienu no abiem minētajiem mērķiem. Ievērojot minēto, lūdzam izvērtēt un atbilstoši precizēt 54.2., 55.1.1., 63.3. apakšpunktu, piemēram, papildinot minētās vienības ar alternatīvu mērķi, kādēļ personas ierodas Latvijas Republikā, vai lūdzam sniegt pamatotu skaidrojumu noteikumu projekta anotācijā, kādēļ tas nav nepieciešams. Ņemot vērā minēto, lūdzam izvērtēt un precizēt arī noteikumu projekta redakcijā izteikto noteikumu Nr. 908 7.9., 24.2. apakšpunktu un 2. pielikumu. Norādām, ka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54.2., 55.1.1. un 63.3. apakšpunkts tiek saglabāts MK noteikumu spēkā esošajā redakcijā bez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7.9.</w:t>
            </w:r>
            <w:r w:rsidR="00000000" w:rsidRPr="00000000" w:rsidDel="00000000">
              <w:rPr>
                <w:vertAlign w:val="superscript"/>
                <w:rtl w:val="0"/>
              </w:rPr>
              <w:t xml:space="preserve">1</w:t>
            </w:r>
            <w:r w:rsidR="00000000" w:rsidRPr="00000000" w:rsidDel="00000000">
              <w:rPr>
                <w:rtl w:val="0"/>
              </w:rPr>
              <w:t xml:space="preserve">, 9.5., 10.4.</w:t>
            </w:r>
            <w:r w:rsidR="00000000" w:rsidRPr="00000000" w:rsidDel="00000000">
              <w:rPr>
                <w:vertAlign w:val="superscript"/>
                <w:rtl w:val="0"/>
              </w:rPr>
              <w:t xml:space="preserve">1</w:t>
            </w:r>
            <w:r w:rsidR="00000000" w:rsidRPr="00000000" w:rsidDel="00000000">
              <w:rPr>
                <w:rtl w:val="0"/>
              </w:rPr>
              <w:t xml:space="preserve">, 14.7.</w:t>
            </w:r>
            <w:r w:rsidR="00000000" w:rsidRPr="00000000" w:rsidDel="00000000">
              <w:rPr>
                <w:vertAlign w:val="superscript"/>
                <w:rtl w:val="0"/>
              </w:rPr>
              <w:t xml:space="preserve">1</w:t>
            </w:r>
            <w:r w:rsidR="00000000" w:rsidRPr="00000000" w:rsidDel="00000000">
              <w:rPr>
                <w:rtl w:val="0"/>
              </w:rPr>
              <w:t xml:space="preserve">, 24.3., 54.3., 55.1.1.</w:t>
            </w:r>
            <w:r w:rsidR="00000000" w:rsidRPr="00000000" w:rsidDel="00000000">
              <w:rPr>
                <w:vertAlign w:val="superscript"/>
                <w:rtl w:val="0"/>
              </w:rPr>
              <w:t xml:space="preserve">1</w:t>
            </w:r>
            <w:r w:rsidR="00000000" w:rsidRPr="00000000" w:rsidDel="00000000">
              <w:rPr>
                <w:rtl w:val="0"/>
              </w:rPr>
              <w:t xml:space="preserve">, 63.3.</w:t>
            </w:r>
            <w:r w:rsidR="00000000" w:rsidRPr="00000000" w:rsidDel="00000000">
              <w:rPr>
                <w:vertAlign w:val="superscript"/>
                <w:rtl w:val="0"/>
              </w:rPr>
              <w:t xml:space="preserve">1</w:t>
            </w:r>
            <w:r w:rsidR="00000000" w:rsidRPr="00000000" w:rsidDel="00000000">
              <w:rPr>
                <w:rtl w:val="0"/>
              </w:rPr>
              <w:t xml:space="preserve"> apakšpunkts un papildināts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55.1.1. šo noteikumu </w:t>
            </w:r>
            <w:r w:rsidR="00000000" w:rsidRPr="00000000" w:rsidDel="00000000">
              <w:rPr>
                <w:rtl w:val="0"/>
              </w:rPr>
              <w:t xml:space="preserve">53.6.</w:t>
            </w:r>
            <w:r w:rsidR="00000000" w:rsidRPr="00000000" w:rsidDel="00000000">
              <w:rPr>
                <w:rtl w:val="0"/>
              </w:rPr>
              <w:t xml:space="preserve"> un </w:t>
            </w:r>
            <w:r w:rsidR="00000000" w:rsidRPr="00000000" w:rsidDel="00000000">
              <w:rPr>
                <w:rtl w:val="0"/>
              </w:rPr>
              <w:t xml:space="preserve">53.6.</w:t>
            </w:r>
            <w:r w:rsidR="00000000" w:rsidRPr="00000000" w:rsidDel="00000000">
              <w:rPr>
                <w:vertAlign w:val="superscript"/>
                <w:rtl w:val="0"/>
              </w:rPr>
              <w:t xml:space="preserve">1</w:t>
            </w:r>
            <w:r w:rsidR="00000000" w:rsidRPr="00000000" w:rsidDel="00000000">
              <w:rPr>
                <w:rtl w:val="0"/>
              </w:rPr>
              <w:t xml:space="preserve">  apakšpunktā minētajām personām, kuras ierodas Latvijas Republikā uz kopējo aizsardzības pasākumu no valsts, kurā nevar tikt noformēts sertifikāts, ja tās ir noslēgušas ar reģistrētu nodokļa maksātāju līgumu par kopējā aizsardzības pasākuma norisei paredzēto preču piegādi vai pakalpojumu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ietverto MK noteikumu apakšpunktos, kuros ir atsauces uzreiz uz diviem šo noteikumu apakšpunktiem: a) 53.6. un 53.6.</w:t>
            </w:r>
            <w:r w:rsidR="00000000" w:rsidRPr="00000000" w:rsidDel="00000000">
              <w:rPr>
                <w:vertAlign w:val="superscript"/>
                <w:rtl w:val="0"/>
              </w:rPr>
              <w:t xml:space="preserve">1</w:t>
            </w:r>
            <w:r w:rsidR="00000000" w:rsidRPr="00000000" w:rsidDel="00000000">
              <w:rPr>
                <w:rtl w:val="0"/>
              </w:rPr>
              <w:t xml:space="preserve"> un b) 7.8. un 7.8.</w:t>
            </w:r>
            <w:r w:rsidR="00000000" w:rsidRPr="00000000" w:rsidDel="00000000">
              <w:rPr>
                <w:vertAlign w:val="superscript"/>
                <w:rtl w:val="0"/>
              </w:rPr>
              <w:t xml:space="preserve">1</w:t>
            </w:r>
            <w:r w:rsidR="00000000" w:rsidRPr="00000000" w:rsidDel="00000000">
              <w:rPr>
                <w:rtl w:val="0"/>
              </w:rPr>
              <w:t xml:space="preserve"> apakšpunktiem – atsauce ir tikai uz kopējo aizsardzības pasākumu, lai gan Eiropas Savienības dalībvalstu bruņoto spēku vienībām nodokļu atbrīvojumi paredzēti, ja spēki piedalās aizsardzības pasākumā iekšzemē, kas tiek veikts, lai īstenotu Eiropas Savienības darbību saskaņā ar kopējo drošības un aizsardzības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attiecīgi papildināt MK noteikumu projektā ietverto MK noteikumu 7.9., 55.1.1., 63.3. apakšpunktus ar atsauci arī uz aizsardzības pasākumu vai atstāt minētos 7.9., 55.1.1. un 63.3. apakšpunktus tādā redakcijā, kādā tie ir pašreiz spēkā esošajos MK noteikumos, un papildināt ar jauniem apakšpunktiem šādā redakcijā (vienlaikus arī papildinot MK noteikumu punktus, kur ir atsauce uz 7.9., 55.1.1. vai 63.3. apakšpunktu ar atsaucēm uz 7.9.</w:t>
            </w:r>
            <w:r w:rsidR="00000000" w:rsidRPr="00000000" w:rsidDel="00000000">
              <w:rPr>
                <w:vertAlign w:val="superscript"/>
                <w:rtl w:val="0"/>
              </w:rPr>
              <w:t xml:space="preserve">1</w:t>
            </w:r>
            <w:r w:rsidR="00000000" w:rsidRPr="00000000" w:rsidDel="00000000">
              <w:rPr>
                <w:rtl w:val="0"/>
              </w:rPr>
              <w:t xml:space="preserve">, 55.1.1.</w:t>
            </w:r>
            <w:r w:rsidR="00000000" w:rsidRPr="00000000" w:rsidDel="00000000">
              <w:rPr>
                <w:vertAlign w:val="superscript"/>
                <w:rtl w:val="0"/>
              </w:rPr>
              <w:t xml:space="preserve">1 </w:t>
            </w:r>
            <w:r w:rsidR="00000000" w:rsidRPr="00000000" w:rsidDel="00000000">
              <w:rPr>
                <w:rtl w:val="0"/>
              </w:rPr>
              <w:t xml:space="preserve">vai 63.3.</w:t>
            </w:r>
            <w:r w:rsidR="00000000" w:rsidRPr="00000000" w:rsidDel="00000000">
              <w:rPr>
                <w:vertAlign w:val="superscript"/>
                <w:rtl w:val="0"/>
              </w:rPr>
              <w:t xml:space="preserve">1</w:t>
            </w:r>
            <w:r w:rsidR="00000000" w:rsidRPr="00000000" w:rsidDel="00000000">
              <w:rPr>
                <w:rtl w:val="0"/>
              </w:rPr>
              <w:t xml:space="preserve">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"55.1.1.</w:t>
            </w:r>
            <w:r w:rsidR="00000000" w:rsidRPr="00000000" w:rsidDel="00000000">
              <w:rPr>
                <w:vertAlign w:val="superscript"/>
                <w:rtl w:val="0"/>
              </w:rPr>
              <w:t xml:space="preserve">1</w:t>
            </w:r>
            <w:r w:rsidR="00000000" w:rsidRPr="00000000" w:rsidDel="00000000">
              <w:rPr>
                <w:rtl w:val="0"/>
              </w:rPr>
              <w:t xml:space="preserve"> šo noteikumu 53.6.</w:t>
            </w:r>
            <w:r w:rsidR="00000000" w:rsidRPr="00000000" w:rsidDel="00000000">
              <w:rPr>
                <w:vertAlign w:val="superscript"/>
                <w:rtl w:val="0"/>
              </w:rPr>
              <w:t xml:space="preserve">1</w:t>
            </w:r>
            <w:r w:rsidR="00000000" w:rsidRPr="00000000" w:rsidDel="00000000">
              <w:rPr>
                <w:rtl w:val="0"/>
              </w:rPr>
              <w:t xml:space="preserve"> apakšpunktā minētajām personām, kuras ierodas Latvijas Republikā uz aizsardzības pasākumu, kas tiek veikts, lai īstenotu Eiropas Savienības darbību saskaņā ar kopējo drošības un aizsardzības politiku, no valsts, kurā nevar tikt noformēts sertifikāts, ja tās ir noslēgušas ar reģistrētu nodokļa maksātāju līgumu par aizsardzības pasākuma norisei paredzēto preču piegādi vai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54.2., 55.1.1. un 63.3. apakšpunkts tiek saglabāts MK noteikumu spēkā esošajā redakcijā bez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7.9.</w:t>
            </w:r>
            <w:r w:rsidR="00000000" w:rsidRPr="00000000" w:rsidDel="00000000">
              <w:rPr>
                <w:vertAlign w:val="superscript"/>
                <w:rtl w:val="0"/>
              </w:rPr>
              <w:t xml:space="preserve">1</w:t>
            </w:r>
            <w:r w:rsidR="00000000" w:rsidRPr="00000000" w:rsidDel="00000000">
              <w:rPr>
                <w:rtl w:val="0"/>
              </w:rPr>
              <w:t xml:space="preserve">, 9.5., 10.4.</w:t>
            </w:r>
            <w:r w:rsidR="00000000" w:rsidRPr="00000000" w:rsidDel="00000000">
              <w:rPr>
                <w:vertAlign w:val="superscript"/>
                <w:rtl w:val="0"/>
              </w:rPr>
              <w:t xml:space="preserve">1</w:t>
            </w:r>
            <w:r w:rsidR="00000000" w:rsidRPr="00000000" w:rsidDel="00000000">
              <w:rPr>
                <w:rtl w:val="0"/>
              </w:rPr>
              <w:t xml:space="preserve">, 14.7.1, 24.3., 54.3., 55.1.1.</w:t>
            </w:r>
            <w:r w:rsidR="00000000" w:rsidRPr="00000000" w:rsidDel="00000000">
              <w:rPr>
                <w:vertAlign w:val="superscript"/>
                <w:rtl w:val="0"/>
              </w:rPr>
              <w:t xml:space="preserve">1</w:t>
            </w:r>
            <w:r w:rsidR="00000000" w:rsidRPr="00000000" w:rsidDel="00000000">
              <w:rPr>
                <w:rtl w:val="0"/>
              </w:rPr>
              <w:t xml:space="preserve">, 63.3.</w:t>
            </w:r>
            <w:r w:rsidR="00000000" w:rsidRPr="00000000" w:rsidDel="00000000">
              <w:rPr>
                <w:vertAlign w:val="superscript"/>
                <w:rtl w:val="0"/>
              </w:rPr>
              <w:t xml:space="preserve">1</w:t>
            </w:r>
            <w:r w:rsidR="00000000" w:rsidRPr="00000000" w:rsidDel="00000000">
              <w:rPr>
                <w:rtl w:val="0"/>
              </w:rPr>
              <w:t xml:space="preserve"> apakšpunkts un papildināts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šo noteikumu </w:t>
            </w:r>
            <w:r w:rsidR="00000000" w:rsidRPr="00000000" w:rsidDel="00000000">
              <w:rPr>
                <w:rtl w:val="0"/>
              </w:rPr>
              <w:t xml:space="preserve">53.12.</w:t>
            </w:r>
            <w:r w:rsidR="00000000" w:rsidRPr="00000000" w:rsidDel="00000000">
              <w:rPr>
                <w:rtl w:val="0"/>
              </w:rPr>
              <w:t xml:space="preserve"> apakšpunktā minētās personas preču iegādei un pakalpojumu saņemšanai citā Eiropas Savienības dalībvalstī.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1.34. apakšpunktā ietvertais noteikumu Nr. 908 62.4. apakšpunkts paredz, ka Ārlietu ministrija apstiprina sertifikātu, ko noformē šo noteikumu 53.12. apakšpunktā minētās personas preču iegādei un pakalpojumu saņemšanai </w:t>
            </w:r>
            <w:r w:rsidR="00000000" w:rsidRPr="00000000" w:rsidDel="00000000">
              <w:rPr>
                <w:u w:val="single"/>
                <w:rtl w:val="0"/>
              </w:rPr>
              <w:t xml:space="preserve">citā Eiropas Savienības dalībvalstī</w:t>
            </w:r>
            <w:r w:rsidR="00000000" w:rsidRPr="00000000" w:rsidDel="00000000">
              <w:rPr>
                <w:rtl w:val="0"/>
              </w:rPr>
              <w:t xml:space="preserve">. Saistībā ar minēto norādām, ka atbilstoši noteikumu Nr. 908 55.1. apakšpunktam pievienotās vērtības nodokļa 0 procentu likmi, pamatojoties uz Latvijas Republikas kompetentās iestādes apstiprinātu sertifikātu, piemēro cita starpā sertifikātā norādītajām preču piegādēm un pakalpojumiem, kas sniegti </w:t>
            </w:r>
            <w:r w:rsidR="00000000" w:rsidRPr="00000000" w:rsidDel="00000000">
              <w:rPr>
                <w:u w:val="single"/>
                <w:rtl w:val="0"/>
              </w:rPr>
              <w:t xml:space="preserve">iekšzemē</w:t>
            </w:r>
            <w:r w:rsidR="00000000" w:rsidRPr="00000000" w:rsidDel="00000000">
              <w:rPr>
                <w:rtl w:val="0"/>
              </w:rPr>
              <w:t xml:space="preserve">. Attiecīgi lūdzam izvērtēt un salāgot noteikumu projektā ietverto regulējumu attiecībā uz gadījumiem, kādos piemēro pievienotās vērtības nodokļa 0 procentu likmi, pamatojoties uz Latvijas Republikas kompetentās iestādes apstiprinātu sertifikātu, vai sniegt atbilstošu skaidrojumu par minēto neatbilstību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Pievienotās vērtības nodokļa likuma 50.panta astotajā daļā iekļauto deleģējumu, piekrītam, ka 62.4.apakšpunkts ir svītrojams. Vienlaikus paskaidrojam, ka Latvijas Republikā reģistrēta aģentūra un struktūra, kas izveidota saskaņā ar ES tiesību aktiem un iegādājas preces un pakalpojumus, pildot uzdevumus, kas tai noteikti ES tiesību aktos, lai reaģētu uz Covid-19 pandēmiju, var iegādāties preces vai saņemt pakalpojumus ar PVN 0% likmi gan iekšzemē, gan citā ES dalībvalstī, pamatojoties uz kompetentās iestādes izsniegtu sertifikātu. Jautājums par kompetentās iestādes pilnvarojumu izsniegt sertifikātu darījumiem ar 0 % likmi tieši, pamatojoties uz Latvijas Republikas kompetentās iestādes izsniegtu sertifikātu, citā ES dalībvalstī tiks vērtēts ārpus šī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šo noteikumu </w:t>
            </w:r>
            <w:r w:rsidR="00000000" w:rsidRPr="00000000" w:rsidDel="00000000">
              <w:rPr>
                <w:rtl w:val="0"/>
              </w:rPr>
              <w:t xml:space="preserve">53.6.</w:t>
            </w:r>
            <w:r w:rsidR="00000000" w:rsidRPr="00000000" w:rsidDel="00000000">
              <w:rPr>
                <w:rtl w:val="0"/>
              </w:rPr>
              <w:t xml:space="preserve"> un </w:t>
            </w:r>
            <w:r w:rsidR="00000000" w:rsidRPr="00000000" w:rsidDel="00000000">
              <w:rPr>
                <w:rtl w:val="0"/>
              </w:rPr>
              <w:t xml:space="preserve">53.6.</w:t>
            </w:r>
            <w:r w:rsidR="00000000" w:rsidRPr="00000000" w:rsidDel="00000000">
              <w:rPr>
                <w:vertAlign w:val="superscript"/>
                <w:rtl w:val="0"/>
              </w:rPr>
              <w:t xml:space="preserve">1</w:t>
            </w:r>
            <w:r w:rsidR="00000000" w:rsidRPr="00000000" w:rsidDel="00000000">
              <w:rPr>
                <w:rtl w:val="0"/>
              </w:rPr>
              <w:t xml:space="preserve">  apakšpunktā minētās personas, kuras ierodas Latvijas Republikā uz kopējo aizsardzības pasākumu no valsts, kurā nevar tikt noformēts sertifikāts, ja tās ir noslēgušas ar reģistrētu nodokļa maksātāju līgumu par kopējā aizsardzības pasākuma norisei paredzēto preču piegādi vai pakalpojumu sniegšanu, – kopējā aizsardzības pasākuma vajadzībām paredzēto preču iegādei un pakalpojumu saņemšanai iekšzemē;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ietverto MK noteikumu apakšpunktos, kuros ir atsauces uzreiz uz diviem šo noteikumu apakšpunktiem: a) 53.6. un 53.6.</w:t>
            </w:r>
            <w:r w:rsidR="00000000" w:rsidRPr="00000000" w:rsidDel="00000000">
              <w:rPr>
                <w:vertAlign w:val="superscript"/>
                <w:rtl w:val="0"/>
              </w:rPr>
              <w:t xml:space="preserve">1</w:t>
            </w:r>
            <w:r w:rsidR="00000000" w:rsidRPr="00000000" w:rsidDel="00000000">
              <w:rPr>
                <w:rtl w:val="0"/>
              </w:rPr>
              <w:t xml:space="preserve"> un b) 7.8. un 7.8.</w:t>
            </w:r>
            <w:r w:rsidR="00000000" w:rsidRPr="00000000" w:rsidDel="00000000">
              <w:rPr>
                <w:vertAlign w:val="superscript"/>
                <w:rtl w:val="0"/>
              </w:rPr>
              <w:t xml:space="preserve">1</w:t>
            </w:r>
            <w:r w:rsidR="00000000" w:rsidRPr="00000000" w:rsidDel="00000000">
              <w:rPr>
                <w:rtl w:val="0"/>
              </w:rPr>
              <w:t xml:space="preserve"> apakšpunktiem – atsauce ir tikai uz kopējo aizsardzības pasākumu, lai gan Eiropas Savienības dalībvalstu bruņoto spēku vienībām nodokļu atbrīvojumi paredzēti, ja spēki piedalās aizsardzības pasākumā iekšzemē, kas tiek veikts, lai īstenotu Eiropas Savienības darbību saskaņā ar kopējo drošības un aizsardzības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attiecīgi papildināt MK noteikumu projektā ietverto MK noteikumu 7.9., 55.1.1., 63.3. apakšpunktus ar atsauci arī uz aizsardzības pasākumu vai atstāt minētos 7.9., 55.1.1. un 63.3. apakšpunktus tādā redakcijā, kādā tie ir pašreiz spēkā esošajos MK noteikumos, un papildināt ar jauniem apakšpunktiem šādā redakcijā (vienlaikus arī papildinot MK noteikumu punktus, kur ir atsauce uz 7.9., 55.1.1. vai 63.3. apakšpunktu ar atsaucēm uz 7.9.</w:t>
            </w:r>
            <w:r w:rsidR="00000000" w:rsidRPr="00000000" w:rsidDel="00000000">
              <w:rPr>
                <w:vertAlign w:val="superscript"/>
                <w:rtl w:val="0"/>
              </w:rPr>
              <w:t xml:space="preserve">1</w:t>
            </w:r>
            <w:r w:rsidR="00000000" w:rsidRPr="00000000" w:rsidDel="00000000">
              <w:rPr>
                <w:rtl w:val="0"/>
              </w:rPr>
              <w:t xml:space="preserve">, 55.1.1.</w:t>
            </w:r>
            <w:r w:rsidR="00000000" w:rsidRPr="00000000" w:rsidDel="00000000">
              <w:rPr>
                <w:vertAlign w:val="superscript"/>
                <w:rtl w:val="0"/>
              </w:rPr>
              <w:t xml:space="preserve">1</w:t>
            </w:r>
            <w:r w:rsidR="00000000" w:rsidRPr="00000000" w:rsidDel="00000000">
              <w:rPr>
                <w:rtl w:val="0"/>
              </w:rPr>
              <w:t xml:space="preserve"> vai 63.3.</w:t>
            </w:r>
            <w:r w:rsidR="00000000" w:rsidRPr="00000000" w:rsidDel="00000000">
              <w:rPr>
                <w:vertAlign w:val="superscript"/>
                <w:rtl w:val="0"/>
              </w:rPr>
              <w:t xml:space="preserve">1</w:t>
            </w:r>
            <w:r w:rsidR="00000000" w:rsidRPr="00000000" w:rsidDel="00000000">
              <w:rPr>
                <w:rtl w:val="0"/>
              </w:rPr>
              <w:t xml:space="preserve">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w:t>
            </w:r>
            <w:r w:rsidR="00000000" w:rsidRPr="00000000" w:rsidDel="00000000">
              <w:rPr>
                <w:vertAlign w:val="superscript"/>
                <w:rtl w:val="0"/>
              </w:rPr>
              <w:t xml:space="preserve">1</w:t>
            </w:r>
            <w:r w:rsidR="00000000" w:rsidRPr="00000000" w:rsidDel="00000000">
              <w:rPr>
                <w:rtl w:val="0"/>
              </w:rPr>
              <w:t xml:space="preserve"> šo noteikumu 53.6.1 apakšpunktā minētās personas, kuras ierodas Latvijas Republikā uz aizsardzības pasākumu, kas tiek veikts, lai īstenotu Eiropas Savienības darbību saskaņā ar kopējo drošības un aizsardzības politiku, no valsts, kurā nevar tikt noformēts sertifikāts, ja tās ir noslēgušas ar reģistrētu nodokļa maksātāju līgumu par aizsardzības pasākuma norisei paredzēto preču piegādi vai pakalpojumu sniegšanu, – aizsardzības pasākuma vajadzībām paredzēto preču iegādei un pakalpojumu saņemšanai iekšzemē"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63.3. apakšpunkts tiek saglabāts spēkā esošajā redakcijā bez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63.3.</w:t>
            </w:r>
            <w:r w:rsidR="00000000" w:rsidRPr="00000000" w:rsidDel="00000000">
              <w:rPr>
                <w:vertAlign w:val="superscript"/>
                <w:rtl w:val="0"/>
              </w:rPr>
              <w:t xml:space="preserve">1</w:t>
            </w:r>
            <w:r w:rsidR="00000000" w:rsidRPr="00000000" w:rsidDel="00000000">
              <w:rPr>
                <w:rtl w:val="0"/>
              </w:rPr>
              <w:t xml:space="preserve"> apakšpunkts, kas paredz Aizsardzības ministrijas tiesības apstiprināt atbrīvojuma sertifikātu 53.6.</w:t>
            </w:r>
            <w:r w:rsidR="00000000" w:rsidRPr="00000000" w:rsidDel="00000000">
              <w:rPr>
                <w:vertAlign w:val="superscript"/>
                <w:rtl w:val="0"/>
              </w:rPr>
              <w:t xml:space="preserve">1</w:t>
            </w:r>
            <w:r w:rsidR="00000000" w:rsidRPr="00000000" w:rsidDel="00000000">
              <w:rPr>
                <w:rtl w:val="0"/>
              </w:rPr>
              <w:t xml:space="preserve"> apakšpunktā minētajām personām, ja tās ierodas Latvijas Republikā uz aizsardzības pasākumu, kas tiek veikts, lai īstenotu Eiropas Savienības darbību saskaņā ar kopējo drošības un aizsardzības politiku, no valsts, kurā nevar tikt noformēts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w:t>
            </w:r>
            <w:r w:rsidR="00000000" w:rsidRPr="00000000" w:rsidDel="00000000">
              <w:rPr>
                <w:vertAlign w:val="superscript"/>
                <w:rtl w:val="0"/>
              </w:rPr>
              <w:t xml:space="preserve">1</w:t>
            </w:r>
            <w:r w:rsidR="00000000" w:rsidRPr="00000000" w:rsidDel="00000000">
              <w:rPr>
                <w:rtl w:val="0"/>
              </w:rPr>
              <w:t xml:space="preserve"> šo noteikumu 53.6.</w:t>
            </w:r>
            <w:r w:rsidR="00000000" w:rsidRPr="00000000" w:rsidDel="00000000">
              <w:rPr>
                <w:vertAlign w:val="superscript"/>
                <w:rtl w:val="0"/>
              </w:rPr>
              <w:t xml:space="preserve">1</w:t>
            </w:r>
            <w:r w:rsidR="00000000" w:rsidRPr="00000000" w:rsidDel="00000000">
              <w:rPr>
                <w:rtl w:val="0"/>
              </w:rPr>
              <w:t xml:space="preserve"> apakšpunktā minētās personas, kuras ierodas Latvijas Republikā uz aizsardzības pasākumu, kas tiek veikts, lai īstenotu Eiropas Savienības darbību saskaņā ar kopējo drošības un aizsardzības politiku, no valsts, kurā nevar tikt noformēts sertifikāts, ja tās ir noslēgušas ar reģistrētu nodokļa maksātāju līgumu par šā aizsardzības pasākuma norisei paredzēto preču piegādi vai pakalpojumu sniegšanu, – aizsardzības pasākuma vajadzībām paredzēto preču iegādei un pakalpojumu saņemšanai iekšzemē;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 Grozījumi attiecībā uz noteikumu papildināšanu ar 7.8.</w:t>
            </w:r>
            <w:r w:rsidR="00000000" w:rsidRPr="00000000" w:rsidDel="00000000">
              <w:rPr>
                <w:vertAlign w:val="superscript"/>
                <w:rtl w:val="0"/>
              </w:rPr>
              <w:t xml:space="preserve">1</w:t>
            </w:r>
            <w:r w:rsidR="00000000" w:rsidRPr="00000000" w:rsidDel="00000000">
              <w:rPr>
                <w:rtl w:val="0"/>
              </w:rPr>
              <w:t xml:space="preserve">, 7.9.</w:t>
            </w:r>
            <w:r w:rsidR="00000000" w:rsidRPr="00000000" w:rsidDel="00000000">
              <w:rPr>
                <w:vertAlign w:val="superscript"/>
                <w:rtl w:val="0"/>
              </w:rPr>
              <w:t xml:space="preserve">1</w:t>
            </w:r>
            <w:r w:rsidR="00000000" w:rsidRPr="00000000" w:rsidDel="00000000">
              <w:rPr>
                <w:rtl w:val="0"/>
              </w:rPr>
              <w:t xml:space="preserve">, 9.5., 10.4.</w:t>
            </w:r>
            <w:r w:rsidR="00000000" w:rsidRPr="00000000" w:rsidDel="00000000">
              <w:rPr>
                <w:vertAlign w:val="superscript"/>
                <w:rtl w:val="0"/>
              </w:rPr>
              <w:t xml:space="preserve">1</w:t>
            </w:r>
            <w:r w:rsidR="00000000" w:rsidRPr="00000000" w:rsidDel="00000000">
              <w:rPr>
                <w:rtl w:val="0"/>
              </w:rPr>
              <w:t xml:space="preserve">, 14.7.</w:t>
            </w:r>
            <w:r w:rsidR="00000000" w:rsidRPr="00000000" w:rsidDel="00000000">
              <w:rPr>
                <w:vertAlign w:val="superscript"/>
                <w:rtl w:val="0"/>
              </w:rPr>
              <w:t xml:space="preserve">1</w:t>
            </w:r>
            <w:r w:rsidR="00000000" w:rsidRPr="00000000" w:rsidDel="00000000">
              <w:rPr>
                <w:rtl w:val="0"/>
              </w:rPr>
              <w:t xml:space="preserve">, 53.6.</w:t>
            </w:r>
            <w:r w:rsidR="00000000" w:rsidRPr="00000000" w:rsidDel="00000000">
              <w:rPr>
                <w:vertAlign w:val="superscript"/>
                <w:rtl w:val="0"/>
              </w:rPr>
              <w:t xml:space="preserve">1</w:t>
            </w:r>
            <w:r w:rsidR="00000000" w:rsidRPr="00000000" w:rsidDel="00000000">
              <w:rPr>
                <w:rtl w:val="0"/>
              </w:rPr>
              <w:t xml:space="preserve">, 54.3., 55.1.1.</w:t>
            </w:r>
            <w:r w:rsidR="00000000" w:rsidRPr="00000000" w:rsidDel="00000000">
              <w:rPr>
                <w:vertAlign w:val="superscript"/>
                <w:rtl w:val="0"/>
              </w:rPr>
              <w:t xml:space="preserve">1</w:t>
            </w:r>
            <w:r w:rsidR="00000000" w:rsidRPr="00000000" w:rsidDel="00000000">
              <w:rPr>
                <w:rtl w:val="0"/>
              </w:rPr>
              <w:t xml:space="preserve"> un 63.1.</w:t>
            </w:r>
            <w:r w:rsidR="00000000" w:rsidRPr="00000000" w:rsidDel="00000000">
              <w:rPr>
                <w:vertAlign w:val="superscript"/>
                <w:rtl w:val="0"/>
              </w:rPr>
              <w:t xml:space="preserve">1</w:t>
            </w:r>
            <w:r w:rsidR="00000000" w:rsidRPr="00000000" w:rsidDel="00000000">
              <w:rPr>
                <w:rtl w:val="0"/>
              </w:rPr>
              <w:t xml:space="preserve"> apakšpunktu, grozījumi attiecībā uz 24., 25. un 42.punkta papildināšanu ar atsauci uz 7.9.</w:t>
            </w:r>
            <w:r w:rsidR="00000000" w:rsidRPr="00000000" w:rsidDel="00000000">
              <w:rPr>
                <w:vertAlign w:val="superscript"/>
                <w:rtl w:val="0"/>
              </w:rPr>
              <w:t xml:space="preserve">1</w:t>
            </w:r>
            <w:r w:rsidR="00000000" w:rsidRPr="00000000" w:rsidDel="00000000">
              <w:rPr>
                <w:rtl w:val="0"/>
              </w:rPr>
              <w:t xml:space="preserve"> apakšpunktu, grozījumi attiecībā uz 9.3., 10.3., 14.6., 24., 25., 42., 51.1, 51.3., 53.8., 63.1., 72., 73., 74., 77.punkta papildināšanu ar atsauci uz 7.8.</w:t>
            </w:r>
            <w:r w:rsidR="00000000" w:rsidRPr="00000000" w:rsidDel="00000000">
              <w:rPr>
                <w:vertAlign w:val="superscript"/>
                <w:rtl w:val="0"/>
              </w:rPr>
              <w:t xml:space="preserve">1</w:t>
            </w:r>
            <w:r w:rsidR="00000000" w:rsidRPr="00000000" w:rsidDel="00000000">
              <w:rPr>
                <w:rtl w:val="0"/>
              </w:rPr>
              <w:t xml:space="preserve"> apakšpunktu, grozījumi attiecībā uz 2.pielikuma izteikšanu jaunā redakcijā stājas spēkā 2022.gada 1.jūlijā.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nedublēt grozījumu noteikumu Nr. 908 24., 25. un 42. punktā spēkā stāšanās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precizēt atsauci uz noteikumu Nr. 908 63.1.</w:t>
            </w:r>
            <w:r w:rsidR="00000000" w:rsidRPr="00000000" w:rsidDel="00000000">
              <w:rPr>
                <w:vertAlign w:val="superscript"/>
                <w:rtl w:val="0"/>
              </w:rPr>
              <w:t xml:space="preserve">1</w:t>
            </w:r>
            <w:r w:rsidR="00000000" w:rsidRPr="00000000" w:rsidDel="00000000">
              <w:rPr>
                <w:rtl w:val="0"/>
              </w:rPr>
              <w:t xml:space="preserve"> apakšpunktu, ņemot vērā, ka attiecīgs apakšpunkts minētajos noteikumos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neparedzēt atšķirīgu spēkā stāšanās kārtību vienām un tām pašām grozītajām noteikumu Nr. 908 vienībām. Norādām, ka šobrīd vairākas noteikumu Nr. 908 vienības, kuras papildinātas ar atsauci uz 7.8.</w:t>
            </w:r>
            <w:r w:rsidR="00000000" w:rsidRPr="00000000" w:rsidDel="00000000">
              <w:rPr>
                <w:vertAlign w:val="superscript"/>
                <w:rtl w:val="0"/>
              </w:rPr>
              <w:t xml:space="preserve">1</w:t>
            </w:r>
            <w:r w:rsidR="00000000" w:rsidRPr="00000000" w:rsidDel="00000000">
              <w:rPr>
                <w:rtl w:val="0"/>
              </w:rPr>
              <w:t xml:space="preserve"> apakšpunktu, tiek papildinātas arī ar citu atsauci, par ko paredzēta attiecīgā regulējuma spēkā stāšanās vispārējā kārtībā (72., 74. un 77. punkts). Tā vietā ierosinām paredzēt atsevišķu no minētajām vienībām izrietošo normu (nosacījumu) piemērošanas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Noslēguma jautājumu 87.</w:t>
            </w:r>
            <w:r w:rsidR="00000000" w:rsidRPr="00000000" w:rsidDel="00000000">
              <w:rPr>
                <w:vertAlign w:val="superscript"/>
                <w:rtl w:val="0"/>
              </w:rPr>
              <w:t xml:space="preserve">3</w:t>
            </w:r>
            <w:r w:rsidR="00000000" w:rsidRPr="00000000" w:rsidDel="00000000">
              <w:rPr>
                <w:rtl w:val="0"/>
              </w:rPr>
              <w:t xml:space="preserve"> punkts tiek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 Šajos noteikumos noteiktā kārtība, kādā piemēro pievienotās vērtības nodokļa 0 procentu likmi, un kārtība, kādā atmaksā akcīzes nodokli par Latvijas Republikā iegādātajām akcīzes precēm un piemēro akcīzes nodokļa atbrīvojumu, citu Eiropas Savienības dalībvalstu bruņoto spēku vienībām, tai skaitā uz pavadošo civilo personālu, ja šādi spēki piedalās aizsardzības pasākumā iekšzemē, kas tiek veikts, lai īstenotu Eiropas Savienības darbību saskaņā ar kopējo drošības un aizsardzības politiku, ir piemērojama, sākot ar 2022.gada 1.jūliju.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4</w:t>
            </w:r>
            <w:r w:rsidR="00000000" w:rsidRPr="00000000" w:rsidDel="00000000">
              <w:rPr>
                <w:rtl w:val="0"/>
              </w:rPr>
              <w:t xml:space="preserve"> Iesniegumus pievienotās vērtības nodokļa un akcīzes nodokļa atmaksāšanai par atmaksas periodiem līdz 2022.gada 30.jūnijam, ko iesniedz šo noteikumu 7.8. un 7.9. apakšpunktā minētās personas, sākot ar 2022.gada 1.jūliju, izskata saskaņā ar kārtību, kāda tiek piemērota ar 2022.gada 1.jūliju.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1.43. apakšpunktu, ņemot vērā, ka minētajā vienībā ietvertais regulējums pēc būtības paredz piemērot tiesisko regulējumu, kurš atbilstoši noteikumu projekta 1.42. apakšpunktam stāsies spēkā 2022. gada 1. jūlijā, t..i., tā piemērošanas brīdī vēl nebūs stājies spēkā. Uzsveram, ka nav pieļaujams piemērot spēkā vēl nestājušos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5</w:t>
            </w:r>
            <w:r w:rsidR="00000000" w:rsidRPr="00000000" w:rsidDel="00000000">
              <w:rPr>
                <w:rtl w:val="0"/>
              </w:rPr>
              <w:t xml:space="preserve"> Noteikumu 53.11. un 53.12.apakšpunkts, grozījumi attiecībā uz 54.1.apakšpunkta papildināšanu ar atsauci uz 53.11.apakšpunktu, grozījumi attiecībā uz 55.1.2., 62.3. un 62.4.apakšpunkta un 72., 74. un 77.punkta papildināšanu ar atsauci uz 53.12.apakšpunktu piemērojami, sākot ar 2021.gada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1.44. apakšpunkts paredz vairāku noteikumu Nr. 908 vienību piemērošanu sākot ar 2021. gada 1. janvāri. Saistībā ar minēto vēršam uzmanību, ka noteikumu projekta vienības nav iespējams piemērot datumā pirms to spēkā stāšanās dienas, kā arī nav pieļaujams, ka vienām un tām pašām noteikumu projekta vienībām (noteikumu Nr. 908 72., 74. un 77. punkts) tiek paredzēts atšķirīgs spēkā stāšanās datums. Attiecīgi lūdzam precizēt noteikumu projekta 1.44. apakšpunktu, cita starpā nepieciešamības gadījumā paredzot vairāku grozījumu un noteikumu Nr. 908 vienību attiecināšanu uz noteiktām tiesiskajām attiecībām. Kā arī lūdzam noteikumu projekta anotācijā skaidrot noteikumu projekta 1.44. apakšpunkta nepieciešamību un mērķi, ievērojot noteikumu Nr. 617 9.1. apakšpunkta prasības. Norādām, ka Latvijas tiesību sistēmā pamatā nav piemērojamas tiesību normas ar atpakaļejošu spēku. Skaidrojam, ka atbilstoši Oficiālo publikāciju un tiesiskās informācijas likuma 9. panta ceturtajai daļai normatīvajam aktam vai tā daļai nav atpakaļejoša spēka, izņemot likumā īpaši paredzētus gadījumus.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līdzības ar  Aizsardzības ministrijas 4., 5., 6., un 7. iebildumā norādīto, lūdzam precizēt MK noteikumu 2. pielikuma jauno redakciju, izsakot vārdus “kopējā aizsardzības pasākuma sākuma datums” un “kopējā aizsardzības pasākuma beigu datums” šādā redakcijā: “kopējā aizsardzības pasākuma vai aizsardzības pasākuma, kas tiek veikts, lai īstenotu Eiropas Savienības darbību saskaņā ar kopējo drošības un aizsardzības politiku sākuma datums” un “kopējā aizsardzības pasākuma vai aizsardzības pasākuma, kas tiek veikts, lai īstenotu Eiropas Savienības darbību saskaņā ar kopējo drošības un aizsardzības politiku beigu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pieprasa PVN un akcīzes nodokļa atmaksu par kopējā aizsardzības pasākuma vai aizsardzības pasākuma, kas tiek veikts, lai īstenotu Eiropas Savienības darbību saskaņā ar kopējo drošības un aizsardzības politiku, vajadzībām iekšzemē iegādātajām precēm vai saņemtajiem pakalpojumiem, kas nav norādīti attiecīgās Eiropas Savienības dalībvalsts kompetentās iestādes apstiprinātajā sertifikātā, norāda: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aizsardzības pasākuma vai aizsardzības pasākuma, kas tiek veikts, lai īstenotu Eiropas Savienības darbību saskaņā ar kopējo drošības un aizsardzības politiku, sākuma datumu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aizsardzības pasākuma vai aizsardzības pasākuma, kas tiek veikts, lai īstenotu Eiropas Savienības darbību saskaņā ar kopējo drošības un aizsardzības politiku, beigu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2012. gada 18. decembra noteikumos Nr. 908 "Kārtība,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piemēro akcīzes nodokļa atbrīvojumu" (Latvijas Vēstnesis, 2012, 203. nr.; 2013, 208. nr.; 2016, 251. nr.; 2017, 254. nr.; 2020, 69B.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projektam nav spēkā stāšanās noteikuma, lūdzam noteikumu projekta numerāciju strukturēt atbilstoši Ministru kabineta 2009. gada 3. februāra noteikumu Nr. 108 "Normatīvo aktu projektu sagatavošanas noteikumi" 110.2.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nosaukumu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Ministru kabineta noteikumu nosaukumam jābūt īsam un precīzi jāatspoguļo noteikumu saturs. Noteikumu nosaukums jāveido atbilstoši likumā noteiktajam pilnvarojumam, tomēr pilnvarojums nav jāpārraksta noteikumu nosaukumā. Ja likumā pilnvarojums ir izteikts gari, tad, veidojot noteikumu nosaukumu, jāmeklē īss, bet precīzs pilnvarojuma atspoguļojums noteikumu nosaukumā. Ievērojot minēto, lūdzam izvērtēt un precizēt noteikumu Nr. 908 nosaukumu, piemēram, izvairoties no visu institūciju uzskaites, kam sniegtas preču piegādes un pakalpojumi, bet norādot uz piemērveida uzskaitījumu (piemēram, diplomātiskajām un konsulārajām pārstāvniecībām, starptautiskajām organizācijām) un citām institūcijām. Norādām, ka lakonisks projekta nosaukums būs viegli iegaumējams, uz projektu būs ērti atsaukties un projekta būtība būs viegli uztverama jau pēc tā nosaukuma.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vārdu “kārtība” noteikumu Nr. 908 nosaukumā rakstīt kā nosaukuma pēdējo 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Nr.908 nosaukums precizēts atbilstoši pilnvarojumam,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piemēro pievienotās vērtības nodokļa 0 procentu likmi preču piegādēm un pakalpojumiem, kas sniegti diplomātiskajām un konsulārajām pārstāvniecībām, starptautiskajām organizācijām, Eiropas Savienības institūcijām, Ziemeļatlantijas līguma organizācijai (NATO), citu Ziemeļatlantijas līguma organizācijas (NATO) dalībvalstu un citu Eiropas Savienības dalībvalstu bruņoto spēku vienībām, un kārtība, kādā atmaksā akcīzes nodokli par Latvijas Republikā iegādātajām akcīzes precēm un piemēro akcīzes nodokļa atbrīvojumu".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un </w:t>
            </w:r>
            <w:r w:rsidR="00000000" w:rsidRPr="00000000" w:rsidDel="00000000">
              <w:rPr>
                <w:rtl w:val="0"/>
              </w:rPr>
              <w:t xml:space="preserve">7.10.</w:t>
            </w:r>
            <w:r w:rsidR="00000000" w:rsidRPr="00000000" w:rsidDel="00000000">
              <w:rPr>
                <w:rtl w:val="0"/>
              </w:rPr>
              <w:t xml:space="preserve"> apakšpunktā minētās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21-TA-231 ietvertā MK noteikumu 62.1. apakšpunkta redakcija ir identiska spēkā esošo MK noteikumu 62.1. apakšpunkta redakcijai (proti, tajā nav veiktas izmaiņas). Lūgums izvērtēt nepieciešamību papildināt vai svītrot MK noteikumu 62.1.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neprecizitāte. MK noteikumu 62.1.apakšpunkts tiek saglabāts spēkā esošajā redakcijā bez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 Grozījumi attiecībā uz noteikumu papildināšanu ar 7.8.</w:t>
            </w:r>
            <w:r w:rsidR="00000000" w:rsidRPr="00000000" w:rsidDel="00000000">
              <w:rPr>
                <w:vertAlign w:val="superscript"/>
                <w:rtl w:val="0"/>
              </w:rPr>
              <w:t xml:space="preserve">1</w:t>
            </w:r>
            <w:r w:rsidR="00000000" w:rsidRPr="00000000" w:rsidDel="00000000">
              <w:rPr>
                <w:rtl w:val="0"/>
              </w:rPr>
              <w:t xml:space="preserve">  un 53.6.</w:t>
            </w:r>
            <w:r w:rsidR="00000000" w:rsidRPr="00000000" w:rsidDel="00000000">
              <w:rPr>
                <w:vertAlign w:val="superscript"/>
                <w:rtl w:val="0"/>
              </w:rPr>
              <w:t xml:space="preserve">1</w:t>
            </w:r>
            <w:r w:rsidR="00000000" w:rsidRPr="00000000" w:rsidDel="00000000">
              <w:rPr>
                <w:rtl w:val="0"/>
              </w:rPr>
              <w:t xml:space="preserve"> apakšpunktu, grozījumi attiecībā uz 7.9., 54.2., 55.1.1., 63.3.apakšpunkta papildināšanu ar atsauci uz 53.6.</w:t>
            </w:r>
            <w:r w:rsidR="00000000" w:rsidRPr="00000000" w:rsidDel="00000000">
              <w:rPr>
                <w:vertAlign w:val="superscript"/>
                <w:rtl w:val="0"/>
              </w:rPr>
              <w:t xml:space="preserve">1</w:t>
            </w:r>
            <w:r w:rsidR="00000000" w:rsidRPr="00000000" w:rsidDel="00000000">
              <w:rPr>
                <w:rtl w:val="0"/>
              </w:rPr>
              <w:t xml:space="preserve"> apakšpunktu, 9.3., 10.3., 14.6., 24., 24.1., 25., 42., 51.1, 51.3., 53.8., 63.1., 72., 73., 74., 77.punkta papildināšanu ar atsauci uz 7.8.</w:t>
            </w:r>
            <w:r w:rsidR="00000000" w:rsidRPr="00000000" w:rsidDel="00000000">
              <w:rPr>
                <w:vertAlign w:val="superscript"/>
                <w:rtl w:val="0"/>
              </w:rPr>
              <w:t xml:space="preserve">1</w:t>
            </w:r>
            <w:r w:rsidR="00000000" w:rsidRPr="00000000" w:rsidDel="00000000">
              <w:rPr>
                <w:rtl w:val="0"/>
              </w:rPr>
              <w:t xml:space="preserve"> apakšpunktu, grozījumi attiecībā uz 2.pielikuma izteikšanu jaunā redakcijā stājas spēkā 2022.gada 1.jūlijā.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atsauce uz noteikumu Nr. 908 24. punktu ietver sevī arī atsauci uz 24.1. apakšpunktu (konkrētajā gadījumā 24. punktā ietvertas vairākas atsauces uz 7.8.</w:t>
            </w:r>
            <w:r w:rsidR="00000000" w:rsidRPr="00000000" w:rsidDel="00000000">
              <w:rPr>
                <w:vertAlign w:val="superscript"/>
                <w:rtl w:val="0"/>
              </w:rPr>
              <w:t xml:space="preserve">1</w:t>
            </w:r>
            <w:r w:rsidR="00000000" w:rsidRPr="00000000" w:rsidDel="00000000">
              <w:rPr>
                <w:rtl w:val="0"/>
              </w:rPr>
              <w:t xml:space="preserve"> apakšpunktu), lūdzam noteikumu projekta 1.42. apakšpunktā nenorādīt uz 24.1. apakšpunktu līdztekus 24. punktam,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 Šajos noteikumos noteiktā kārtība, kādā piemēro pievienotās vērtības nodokļa 0 procentu likmi, un kārtība, kādā atmaksā akcīzes nodokli par Latvijas Republikā iegādātajām akcīzes precēm un piemēro akcīzes nodokļa atbrīvojumu, citu Eiropas Savienības dalībvalstu bruņoto spēku vienībām, tai skaitā uz pavadošo civilo personālu, ja šādi spēki piedalās aizsardzības pasākumā iekšzemē, kas tiek veikts, lai īstenotu Eiropas Savienības darbību saskaņā ar kopējo drošības un aizsardzības politiku, ir piemērojama, sākot ar 2022.gada 1.jūliju.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21-TA-231</w:t>
    </w:r>
    <w:r>
      <w:br/>
    </w:r>
    <w:r w:rsidR="00000000" w:rsidRPr="00000000" w:rsidDel="00000000">
      <w:rPr>
        <w:rtl w:val="0"/>
      </w:rPr>
      <w:t xml:space="preserve">17.06.2022. 14.24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21-TA-231</w:t>
    </w:r>
    <w:r>
      <w:br/>
    </w:r>
    <w:r w:rsidR="00000000" w:rsidRPr="00000000" w:rsidDel="00000000">
      <w:rPr>
        <w:rtl w:val="0"/>
      </w:rPr>
      <w:t xml:space="preserve">17.06.2022. 14.24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Izziņa_21-TA-231.docx</dc:title>
</cp:coreProperties>
</file>

<file path=docProps/custom.xml><?xml version="1.0" encoding="utf-8"?>
<Properties xmlns="http://schemas.openxmlformats.org/officeDocument/2006/custom-properties" xmlns:vt="http://schemas.openxmlformats.org/officeDocument/2006/docPropsVTypes"/>
</file>