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(30.10.2024.)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pārskatīt Ministru kabineta 2024. gada 22. oktobra noteikumu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(turpmāk – MK noteikumi Nr.663) projekta mērķi, precīzāk aprakstot grozījumu projektā paredzēto. Piemēram, nav skaidrs, kas ir domāts ar </w:t>
            </w:r>
            <w:r w:rsidR="00000000" w:rsidRPr="00000000" w:rsidDel="00000000">
              <w:rPr>
                <w:i w:val="1"/>
                <w:rtl w:val="0"/>
              </w:rPr>
              <w:t xml:space="preserve">precizēt atbalsta programmas nosacījumus atbilstoši spēkā esošajam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Nr.663 grozījumu projekta mērķis ir precizēt atbalsta programmas nosacījumus, atļaujot projekta iesniedzējam piesaistīt sadarbības partneri/-us, precizētu pieejamo finansējumu un sasniedzamos rādītājus, lai nodrošinātu pilnvērtīgu pasākuma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norādot, kādas izdevumu pozīcijas atbilst kādiem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informāciju” ar informāciju par MK noteikumu Nr. 663 grozījumu projektā paredzēto elastības finansējuma samazinājuma apmēru un iemeslu, ka arī norādīt, ka minētais samazinājums neietekmē projektu iesniegumos 1.2.1.1. pasākuma īstenošanai pieejamo finansējuma apmēru un noteikumu projektā paredzētās izmaiņas tiks nodrošinātas 1.2.1.1. pasākuma īstenošanai plānotā finansējuma ietvaros. Vienlaikus lūdzam 6.punktā svītrot pēdējo rindkopu, ņemot vērā, ka noteikumu projekts paredz tikai elastības finansējuma daļas samazināšanu, kā arī izvērtēt sniegto informāciju par provizorisko finansējuma sadalījumu pa gadiem, ņemot vērā, ka sadaļas tabulā ietekme uz valsts budžetu ir atspoguļota ar 2025.gadu.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 projekta iesniedzējs, kas ir komersants (tai skaitā juridiskas personas ārvalstu filiāle, zemnieku saimniecība, kooperatīvā sabiedrība), kas atbilst sīkā (mikro), mazā vai vidējā saimnieciskās darbības subjekta statusam saskaņā ar Eiropas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Komisijas regula Nr. </w:t>
            </w:r>
            <w:r w:rsidR="00000000" w:rsidRPr="00000000" w:rsidDel="00000000">
              <w:rPr>
                <w:rtl w:val="0"/>
              </w:rPr>
              <w:t xml:space="preserve">651/2014</w:t>
            </w:r>
            <w:r w:rsidR="00000000" w:rsidRPr="00000000" w:rsidDel="00000000">
              <w:rPr>
                <w:rtl w:val="0"/>
              </w:rPr>
              <w:t xml:space="preserve">), 2. panta 2. punktu, maza vidēja kapitalizācijas sabiedrība saskaņā ar Komisijas regulas Nr. 651/2014, 2. panta 103.e) punktu, vidēja kapitalizācijas sabiedrība saskaņā ar Eiropas Parlamenta un Padomes 2015. gada 25. jūnija Regulas (ES) Nr. 2015/1017 par Eiropas Stratēģisko investīciju fondu, Eiropas Investīciju konsultāciju centru un Eiropas Investīciju projektu portālu, ar ko groza Regulas (ES) Nr. 1291/2013 un (ES) Nr. 1316/2013 – Eiropas Stratēģisko investīciju fonds</w:t>
            </w:r>
            <w:r w:rsidR="00000000" w:rsidRPr="00000000" w:rsidDel="00000000">
              <w:rPr>
                <w:rtl w:val="0"/>
              </w:rPr>
              <w:t xml:space="preserve">​</w:t>
            </w:r>
            <w:r w:rsidR="00000000" w:rsidRPr="00000000" w:rsidDel="00000000">
              <w:rPr>
                <w:rtl w:val="0"/>
              </w:rPr>
              <w:t xml:space="preserve"> 2. panta 7. punktu, kā arī lielie saimnieciskās darbības veicēji saskaņā ar Komisijas regulas Nr. </w:t>
            </w:r>
            <w:r w:rsidR="00000000" w:rsidRPr="00000000" w:rsidDel="00000000">
              <w:rPr>
                <w:rtl w:val="0"/>
              </w:rPr>
              <w:t xml:space="preserve">651/2014</w:t>
            </w:r>
            <w:r w:rsidR="00000000" w:rsidRPr="00000000" w:rsidDel="00000000">
              <w:rPr>
                <w:rtl w:val="0"/>
              </w:rPr>
              <w:t xml:space="preserve"> 2. panta 24. punktu ar nosacījumu, ka pētniecības un inovāciju aktivitāšu īstenošanai tiek piesaistīti sīkie (mikro), mazie un vidējie komersanti, ar kuru sadarbības iestāde noslēgusi līgumu par projekta īstenošanu (turpmāk – līgums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Ekonomikas ministrijas (turpmāk - EM) uzmanību, ka arī uz vidējas kapitalizācijas sabiedrībām arī ir attiecināms nosacījums, ka pētniecības un inovāciju aktivitāšu īstenošanai tiek piesaistīti sīkie (mikro), mazie un vidējie komersanti, ar kuru sadarbības iestāde noslēgusi līgumu par projekta īstenošanu atbilstoši Eiropas Parlamenta un Padomes Regulas (ES) </w:t>
            </w:r>
            <w:r w:rsidR="00000000" w:rsidRPr="00000000" w:rsidDel="00000000">
              <w:rPr>
                <w:b w:val="1"/>
                <w:rtl w:val="0"/>
              </w:rPr>
              <w:t xml:space="preserve">2021/1058 </w:t>
            </w:r>
            <w:r w:rsidR="00000000" w:rsidRPr="00000000" w:rsidDel="00000000">
              <w:rPr>
                <w:rtl w:val="0"/>
              </w:rPr>
              <w:t xml:space="preserve">par Eiropas Reģionālās attīstības fondu un Kohēzijas fondu " 5.panta 2.punkta a) apakšpunktam un attiecīgi arī Eiropas Savienības kohēzijas politikas programmas 2021.-2027.gadam (turpmāk- KPP) 84.paragrāfam. Lūdzam pārskatīt šī punkta redakciju, lai šis aspekts būtu skaidri nolasāms un neradītu liekas interpretācijas iespējas (piemēram, sadalot teikumu divās daļās, jauns teikums sākas ar vārdu savienojumu 'vidējas kapitalizācijas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KPP 84.paragrāfs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Galvenās mērķa grupas.[..] Vidējās kapitalizācijas sabiedrības (mid-caps, ar darbinieku skaitu līdz 3000), pētniecības organizācijas </w:t>
            </w:r>
            <w:r w:rsidR="00000000" w:rsidRPr="00000000" w:rsidDel="00000000">
              <w:rPr>
                <w:u w:val="single"/>
                <w:rtl w:val="0"/>
              </w:rPr>
              <w:t xml:space="preserve">un</w:t>
            </w:r>
            <w:r w:rsidR="00000000" w:rsidRPr="00000000" w:rsidDel="00000000">
              <w:rPr>
                <w:rtl w:val="0"/>
              </w:rPr>
              <w:t xml:space="preserve"> lielie saimnieciskās darbības veicēji ar nosacījumu, ja tas ietver sadarbību minētajās aktivitātēs ar MVU P&amp;I aktivitātēs (t.sk. pašvaldību un valsts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 Noteikumu projekta 2.1. apakšpunkts izteikts šādā redakcijā: </w:t>
            </w:r>
            <w:r w:rsidR="00000000" w:rsidRPr="00000000" w:rsidDel="00000000">
              <w:rPr>
                <w:i w:val="1"/>
                <w:rtl w:val="0"/>
              </w:rPr>
              <w:t xml:space="preserve">finansējuma saņēmējs – projekta iesniedzējs, kas ir komersants (tai skaitā juridiskas personas ārvalstu filiāle, zemnieku saimniecība, kooperatīvā sabiedrība), kas atbilst sīkā (mikro), mazā vai vidējā saimnieciskās darbības subjekta statusam (saskaņā ar Eiropas Komisijas 2014. gada 17. jūnija Regulas (ES) Nr. 651/2014, ar ko noteiktas atbalsta kategorijas atzīst par saderīgām ar iekšējo tirgu, piemērojot Līguma 107. un 108. pantu (turpmāk – Komisijas regula Nr. 651/2014), 2. panta 2. punktu), maza vidēja kapitalizācijas sabiedrība (saskaņā ar Komisijas regulas Nr. 651/2014, 2. panta 103.e) punktu). Vidēja kapitalizācijas sabiedrība (saskaņā ar Eiropas Parlamenta un Padomes 2015. gada 25. jūnija Regulas (ES) Nr. 2015/1017 par Eiropas Stratēģisko investīciju fondu, Eiropas Investīciju konsultāciju centru un Eiropas Investīciju projektu portālu, ar ko groza Regulas (ES) Nr. 1291/2013 un (ES) Nr. 1316/2013 – Eiropas Stratēģisko investīciju fonds​ 2. panta 7. punktu) un lielie saimnieciskās darbības veicēji (saskaņā ar Komisijas regulas Nr. 651/2014 2. panta 24. punktu) ar nosacījumu, ka pētniecības un inovāciju aktivitāšu īstenošanai tiek piesaistīti sīkie (mikro), mazie un vidējie komersanti, ar kuru sadarbības iestāde noslēgusi līgumu par projekta īstenošanu (turpmāk – līgums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 projekta iesniedzējs, kas ir komersants (tai skaitā juridiskas personas ārvalstu filiāle, zemnieku saimniecība, kooperatīvā sabiedrība), kas atbilst sīkā (mikro), mazā vai vidējā saimnieciskās darbības subjekta statusam (saskaņā ar Eiropas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Komisijas regula Nr. </w:t>
            </w:r>
            <w:r w:rsidR="00000000" w:rsidRPr="00000000" w:rsidDel="00000000">
              <w:rPr>
                <w:rtl w:val="0"/>
              </w:rPr>
              <w:t xml:space="preserve">651/2014</w:t>
            </w:r>
            <w:r w:rsidR="00000000" w:rsidRPr="00000000" w:rsidDel="00000000">
              <w:rPr>
                <w:rtl w:val="0"/>
              </w:rPr>
              <w:t xml:space="preserve">), 2. panta 2. punktu), maza vidēja kapitalizācijas sabiedrība (saskaņā ar Komisijas regulas Nr. 651/2014, 2. panta 103.e) punktu). Vidēja kapitalizācijas sabiedrība (saskaņā ar Eiropas Parlamenta un Padomes 2015. gada 25. jūnija Regulas (ES) Nr. 2015/1017 par Eiropas Stratēģisko investīciju fondu, Eiropas Investīciju konsultāciju centru un Eiropas Investīciju projektu portālu, ar ko groza Regulas (ES) Nr. 1291/2013 un (ES) Nr. 1316/2013 – Eiropas Stratēģisko investīciju fonds</w:t>
            </w:r>
            <w:r w:rsidR="00000000" w:rsidRPr="00000000" w:rsidDel="00000000">
              <w:rPr>
                <w:rtl w:val="0"/>
              </w:rPr>
              <w:t xml:space="preserve">​</w:t>
            </w:r>
            <w:r w:rsidR="00000000" w:rsidRPr="00000000" w:rsidDel="00000000">
              <w:rPr>
                <w:rtl w:val="0"/>
              </w:rPr>
              <w:t xml:space="preserve"> 2. panta 7. punktu) un lielie saimnieciskās darbības veicēji (saskaņā ar Komisijas regulas Nr. </w:t>
            </w:r>
            <w:r w:rsidR="00000000" w:rsidRPr="00000000" w:rsidDel="00000000">
              <w:rPr>
                <w:rtl w:val="0"/>
              </w:rPr>
              <w:t xml:space="preserve">651/2014</w:t>
            </w:r>
            <w:r w:rsidR="00000000" w:rsidRPr="00000000" w:rsidDel="00000000">
              <w:rPr>
                <w:rtl w:val="0"/>
              </w:rPr>
              <w:t xml:space="preserve"> 2. panta 24. punktu) ar nosacījumu, ka pētniecības un inovāciju aktivitāšu īstenošanai tiek piesaistīti sīkie (mikro), mazie un vidējie komersanti, ar kuru sadarbības iestāde noslēgusi līgumu par projekta īstenošanu (turpmāk – līgums par projekta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attiecināmais finansējums ir 29 365 499 </w:t>
            </w:r>
            <w:r w:rsidR="00000000" w:rsidRPr="00000000" w:rsidDel="00000000">
              <w:rPr>
                <w:i w:val="1"/>
                <w:rtl w:val="0"/>
              </w:rPr>
              <w:t xml:space="preserve">euro </w:t>
            </w:r>
            <w:r w:rsidR="00000000" w:rsidRPr="00000000" w:rsidDel="00000000">
              <w:rPr>
                <w:rtl w:val="0"/>
              </w:rPr>
              <w:t xml:space="preserve">(no tā elastības finansējums – 2 411 235 </w:t>
            </w:r>
            <w:r w:rsidR="00000000" w:rsidRPr="00000000" w:rsidDel="00000000">
              <w:rPr>
                <w:i w:val="1"/>
                <w:rtl w:val="0"/>
              </w:rPr>
              <w:t xml:space="preserve">euro</w:t>
            </w:r>
            <w:r w:rsidR="00000000" w:rsidRPr="00000000" w:rsidDel="00000000">
              <w:rPr>
                <w:rtl w:val="0"/>
              </w:rPr>
              <w:t xml:space="preserve">), tai skaitā Eiropas Reģionālās attīstības fonda finansējums – 24 960 674 </w:t>
            </w:r>
            <w:r w:rsidR="00000000" w:rsidRPr="00000000" w:rsidDel="00000000">
              <w:rPr>
                <w:i w:val="1"/>
                <w:rtl w:val="0"/>
              </w:rPr>
              <w:t xml:space="preserve">euro </w:t>
            </w:r>
            <w:r w:rsidR="00000000" w:rsidRPr="00000000" w:rsidDel="00000000">
              <w:rPr>
                <w:rtl w:val="0"/>
              </w:rPr>
              <w:t xml:space="preserve">(no tā elastības finansējums – 2 049 550 </w:t>
            </w:r>
            <w:r w:rsidR="00000000" w:rsidRPr="00000000" w:rsidDel="00000000">
              <w:rPr>
                <w:i w:val="1"/>
                <w:rtl w:val="0"/>
              </w:rPr>
              <w:t xml:space="preserve">euro</w:t>
            </w:r>
            <w:r w:rsidR="00000000" w:rsidRPr="00000000" w:rsidDel="00000000">
              <w:rPr>
                <w:rtl w:val="0"/>
              </w:rPr>
              <w:t xml:space="preserve">) un valsts budžeta līdzfinansējums – 4 404 825 </w:t>
            </w:r>
            <w:r w:rsidR="00000000" w:rsidRPr="00000000" w:rsidDel="00000000">
              <w:rPr>
                <w:i w:val="1"/>
                <w:rtl w:val="0"/>
              </w:rPr>
              <w:t xml:space="preserve">euro </w:t>
            </w:r>
            <w:r w:rsidR="00000000" w:rsidRPr="00000000" w:rsidDel="00000000">
              <w:rPr>
                <w:rtl w:val="0"/>
              </w:rPr>
              <w:t xml:space="preserve">(no tā elastības finansējums – 361 685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MK noteikumu Nr.633 projekta 6.punktam pasākuma ietvaros plānotais valsts budžeta līdzfinansējums bez elastības finansējuma ir 4 043 140 euro, kas par vienu euro atšķiras no šobrīd MK noteikumu Nr.663 7.punktā noteiktā valsts budžeta līdzfinansējuma apmēra. Lūdzam izvērtēt un nepieciešamības gadījumā veikt precizējumus, vienlaikus precizējot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norādītais finansējums salāgots ar 7. punktā norādīto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attiecināmais finansējums ir 29 365 499 </w:t>
            </w:r>
            <w:r w:rsidR="00000000" w:rsidRPr="00000000" w:rsidDel="00000000">
              <w:rPr>
                <w:i w:val="1"/>
                <w:rtl w:val="0"/>
              </w:rPr>
              <w:t xml:space="preserve">euro </w:t>
            </w:r>
            <w:r w:rsidR="00000000" w:rsidRPr="00000000" w:rsidDel="00000000">
              <w:rPr>
                <w:rtl w:val="0"/>
              </w:rPr>
              <w:t xml:space="preserve">(no tā elastības finansējums – 2 411 235 </w:t>
            </w:r>
            <w:r w:rsidR="00000000" w:rsidRPr="00000000" w:rsidDel="00000000">
              <w:rPr>
                <w:i w:val="1"/>
                <w:rtl w:val="0"/>
              </w:rPr>
              <w:t xml:space="preserve">euro</w:t>
            </w:r>
            <w:r w:rsidR="00000000" w:rsidRPr="00000000" w:rsidDel="00000000">
              <w:rPr>
                <w:rtl w:val="0"/>
              </w:rPr>
              <w:t xml:space="preserve">), tai skaitā Eiropas Reģionālās attīstības fonda finansējums – 24 960 674 </w:t>
            </w:r>
            <w:r w:rsidR="00000000" w:rsidRPr="00000000" w:rsidDel="00000000">
              <w:rPr>
                <w:i w:val="1"/>
                <w:rtl w:val="0"/>
              </w:rPr>
              <w:t xml:space="preserve">euro </w:t>
            </w:r>
            <w:r w:rsidR="00000000" w:rsidRPr="00000000" w:rsidDel="00000000">
              <w:rPr>
                <w:rtl w:val="0"/>
              </w:rPr>
              <w:t xml:space="preserve">(no tā elastības finansējums – 2 049 550 </w:t>
            </w:r>
            <w:r w:rsidR="00000000" w:rsidRPr="00000000" w:rsidDel="00000000">
              <w:rPr>
                <w:i w:val="1"/>
                <w:rtl w:val="0"/>
              </w:rPr>
              <w:t xml:space="preserve">euro</w:t>
            </w:r>
            <w:r w:rsidR="00000000" w:rsidRPr="00000000" w:rsidDel="00000000">
              <w:rPr>
                <w:rtl w:val="0"/>
              </w:rPr>
              <w:t xml:space="preserve">) un valsts budžeta līdzfinansējums – 4 404 825 </w:t>
            </w:r>
            <w:r w:rsidR="00000000" w:rsidRPr="00000000" w:rsidDel="00000000">
              <w:rPr>
                <w:i w:val="1"/>
                <w:rtl w:val="0"/>
              </w:rPr>
              <w:t xml:space="preserve">euro </w:t>
            </w:r>
            <w:r w:rsidR="00000000" w:rsidRPr="00000000" w:rsidDel="00000000">
              <w:rPr>
                <w:rtl w:val="0"/>
              </w:rPr>
              <w:t xml:space="preserve">(no tā elastības finansējums – 361 685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attiecināmais finansējums ir 29 365 499 </w:t>
            </w:r>
            <w:r w:rsidR="00000000" w:rsidRPr="00000000" w:rsidDel="00000000">
              <w:rPr>
                <w:i w:val="1"/>
                <w:rtl w:val="0"/>
              </w:rPr>
              <w:t xml:space="preserve">euro </w:t>
            </w:r>
            <w:r w:rsidR="00000000" w:rsidRPr="00000000" w:rsidDel="00000000">
              <w:rPr>
                <w:rtl w:val="0"/>
              </w:rPr>
              <w:t xml:space="preserve">(no tā elastības finansējums – 2 411 235 </w:t>
            </w:r>
            <w:r w:rsidR="00000000" w:rsidRPr="00000000" w:rsidDel="00000000">
              <w:rPr>
                <w:i w:val="1"/>
                <w:rtl w:val="0"/>
              </w:rPr>
              <w:t xml:space="preserve">euro</w:t>
            </w:r>
            <w:r w:rsidR="00000000" w:rsidRPr="00000000" w:rsidDel="00000000">
              <w:rPr>
                <w:rtl w:val="0"/>
              </w:rPr>
              <w:t xml:space="preserve">), tai skaitā Eiropas Reģionālās attīstības fonda finansējums – 24 960 674 </w:t>
            </w:r>
            <w:r w:rsidR="00000000" w:rsidRPr="00000000" w:rsidDel="00000000">
              <w:rPr>
                <w:i w:val="1"/>
                <w:rtl w:val="0"/>
              </w:rPr>
              <w:t xml:space="preserve">euro </w:t>
            </w:r>
            <w:r w:rsidR="00000000" w:rsidRPr="00000000" w:rsidDel="00000000">
              <w:rPr>
                <w:rtl w:val="0"/>
              </w:rPr>
              <w:t xml:space="preserve">(no tā elastības finansējums – 2 049 550 </w:t>
            </w:r>
            <w:r w:rsidR="00000000" w:rsidRPr="00000000" w:rsidDel="00000000">
              <w:rPr>
                <w:i w:val="1"/>
                <w:rtl w:val="0"/>
              </w:rPr>
              <w:t xml:space="preserve">euro</w:t>
            </w:r>
            <w:r w:rsidR="00000000" w:rsidRPr="00000000" w:rsidDel="00000000">
              <w:rPr>
                <w:rtl w:val="0"/>
              </w:rPr>
              <w:t xml:space="preserve">) un valsts budžeta līdzfinansējums – 4 404 825 </w:t>
            </w:r>
            <w:r w:rsidR="00000000" w:rsidRPr="00000000" w:rsidDel="00000000">
              <w:rPr>
                <w:i w:val="1"/>
                <w:rtl w:val="0"/>
              </w:rPr>
              <w:t xml:space="preserve">euro </w:t>
            </w:r>
            <w:r w:rsidR="00000000" w:rsidRPr="00000000" w:rsidDel="00000000">
              <w:rPr>
                <w:rtl w:val="0"/>
              </w:rPr>
              <w:t xml:space="preserve">(no tā elastības finansējums – 361 685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7. punktā norādīto pasākuma īstenošanai kopējo pieejamo finansējumu, lūdzam pārskatīt norādīto elastības finansējuma apmēru Eiropas Reģionālās attīstības fonda finansējumam un valsts budžeta līdzfinansējumam.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6.punktā norādītais finansējums salāgots ar 7.punktā norādīto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attiecināmais finansējums ir 29 365 499 </w:t>
            </w:r>
            <w:r w:rsidR="00000000" w:rsidRPr="00000000" w:rsidDel="00000000">
              <w:rPr>
                <w:i w:val="1"/>
                <w:rtl w:val="0"/>
              </w:rPr>
              <w:t xml:space="preserve">euro </w:t>
            </w:r>
            <w:r w:rsidR="00000000" w:rsidRPr="00000000" w:rsidDel="00000000">
              <w:rPr>
                <w:rtl w:val="0"/>
              </w:rPr>
              <w:t xml:space="preserve">(no tā elastības finansējums – 2 411 235 </w:t>
            </w:r>
            <w:r w:rsidR="00000000" w:rsidRPr="00000000" w:rsidDel="00000000">
              <w:rPr>
                <w:i w:val="1"/>
                <w:rtl w:val="0"/>
              </w:rPr>
              <w:t xml:space="preserve">euro</w:t>
            </w:r>
            <w:r w:rsidR="00000000" w:rsidRPr="00000000" w:rsidDel="00000000">
              <w:rPr>
                <w:rtl w:val="0"/>
              </w:rPr>
              <w:t xml:space="preserve">), tai skaitā Eiropas Reģionālās attīstības fonda finansējums – 24 960 674 </w:t>
            </w:r>
            <w:r w:rsidR="00000000" w:rsidRPr="00000000" w:rsidDel="00000000">
              <w:rPr>
                <w:i w:val="1"/>
                <w:rtl w:val="0"/>
              </w:rPr>
              <w:t xml:space="preserve">euro </w:t>
            </w:r>
            <w:r w:rsidR="00000000" w:rsidRPr="00000000" w:rsidDel="00000000">
              <w:rPr>
                <w:rtl w:val="0"/>
              </w:rPr>
              <w:t xml:space="preserve">(no tā elastības finansējums – 2 049 550 </w:t>
            </w:r>
            <w:r w:rsidR="00000000" w:rsidRPr="00000000" w:rsidDel="00000000">
              <w:rPr>
                <w:i w:val="1"/>
                <w:rtl w:val="0"/>
              </w:rPr>
              <w:t xml:space="preserve">euro</w:t>
            </w:r>
            <w:r w:rsidR="00000000" w:rsidRPr="00000000" w:rsidDel="00000000">
              <w:rPr>
                <w:rtl w:val="0"/>
              </w:rPr>
              <w:t xml:space="preserve">) un valsts budžeta līdzfinansējums – 4 404 825 </w:t>
            </w:r>
            <w:r w:rsidR="00000000" w:rsidRPr="00000000" w:rsidDel="00000000">
              <w:rPr>
                <w:i w:val="1"/>
                <w:rtl w:val="0"/>
              </w:rPr>
              <w:t xml:space="preserve">euro </w:t>
            </w:r>
            <w:r w:rsidR="00000000" w:rsidRPr="00000000" w:rsidDel="00000000">
              <w:rPr>
                <w:rtl w:val="0"/>
              </w:rPr>
              <w:t xml:space="preserve">(no tā elastības finansējums – 361 685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iznākuma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informēt, kuras rādītāju vērtības uzskatāmas par aktuālajām, ņemot vērā, ka EM dažādos dokumentos ir norādījusi atšķirīgi (piem.: EM 18.02.2025. atsūtītajā epasta vēstulē Nr. 3.3-4/2025/1143N).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Ekonomikas ministrijas 18.02.2025. epasta vēstulē Nr. 3.3-4/2025/1143N sniegta informācija atbilstoši Darbības programmas 2021.-2027. gadam otrajiem grozījumiem. Noteikumu projektā iekļautie rādītāji attiecināmi uz Darbības programmas 2021.-2027. gadam trešajiem grozījumiem, līdz ar to, Ekonomikas ministrija atjaunos 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iznākuma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komersanta statusa apliecinājumu, ja projekta iesniedzējs vai sadarbības partneris ir komersants, kurš atbilst mazas vidējas kapitalizācijas sabiedrības vai vidējas kapitalizācijas sabiedrības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izvērtēt, vai arī lielajam komersantam nevajag statusa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šāda prasība nav nepieciešama, jo arī lielie saimnieciskās darbības veicēji iesniedz deklarāciju par komercsabiedrības atbilstību mazajai (sīkajai) vai vidējai komercsabiedrībai, sniedzot detalizētu informāciju par saviem partneriem un saistītajiem uzņēmumiem.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komersanta statusa apliecinājumu, ja projekta iesniedzējs vai sadarbības partneris ir komersants, kurš atbilst mazas vidējas kapitalizācijas sabiedrības vai vidējas kapitalizācijas sabiedrības statusam;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37.1.1.</w:t>
            </w:r>
            <w:r w:rsidR="00000000" w:rsidRPr="00000000" w:rsidDel="00000000">
              <w:rPr>
                <w:rtl w:val="0"/>
              </w:rPr>
              <w:t xml:space="preserve"> apakšpunktā</w:t>
            </w:r>
            <w:r w:rsidR="00000000" w:rsidRPr="00000000" w:rsidDel="00000000">
              <w:rPr>
                <w:rtl w:val="0"/>
              </w:rPr>
              <w:t xml:space="preserve"> minēto finansējuma intensitāti var palielināt par 10 procentiem, bet šo noteikumu </w:t>
            </w:r>
            <w:r w:rsidR="00000000" w:rsidRPr="00000000" w:rsidDel="00000000">
              <w:rPr>
                <w:rtl w:val="0"/>
              </w:rPr>
              <w:t xml:space="preserve">37.1.2.</w:t>
            </w:r>
            <w:r w:rsidR="00000000" w:rsidRPr="00000000" w:rsidDel="00000000">
              <w:rPr>
                <w:rtl w:val="0"/>
              </w:rPr>
              <w:t xml:space="preserve">, </w:t>
            </w:r>
            <w:r w:rsidR="00000000" w:rsidRPr="00000000" w:rsidDel="00000000">
              <w:rPr>
                <w:rtl w:val="0"/>
              </w:rPr>
              <w:t xml:space="preserve">37.1.3.</w:t>
            </w:r>
            <w:r w:rsidR="00000000" w:rsidRPr="00000000" w:rsidDel="00000000">
              <w:rPr>
                <w:rtl w:val="0"/>
              </w:rPr>
              <w:t xml:space="preserve"> un </w:t>
            </w:r>
            <w:r w:rsidR="00000000" w:rsidRPr="00000000" w:rsidDel="00000000">
              <w:rPr>
                <w:rtl w:val="0"/>
              </w:rPr>
              <w:t xml:space="preserve">37.2.</w:t>
            </w:r>
            <w:r w:rsidR="00000000" w:rsidRPr="00000000" w:rsidDel="00000000">
              <w:rPr>
                <w:rtl w:val="0"/>
              </w:rPr>
              <w:t xml:space="preserve"> apakšpunktā</w:t>
            </w:r>
            <w:r w:rsidR="00000000" w:rsidRPr="00000000" w:rsidDel="00000000">
              <w:rPr>
                <w:rtl w:val="0"/>
              </w:rPr>
              <w:t xml:space="preserve"> minēto intensitāti – par 15 procentiem saskaņā ar Komisijas regulas Nr. </w:t>
            </w:r>
            <w:r w:rsidR="00000000" w:rsidRPr="00000000" w:rsidDel="00000000">
              <w:rPr>
                <w:rtl w:val="0"/>
              </w:rPr>
              <w:t xml:space="preserve">651/2014</w:t>
            </w:r>
            <w:r w:rsidR="00000000" w:rsidRPr="00000000" w:rsidDel="00000000">
              <w:rPr>
                <w:rtl w:val="0"/>
              </w:rPr>
              <w:t xml:space="preserve"> 25. panta 6. punkta "b" apakšpunktu, ja atbalsta saņēmējs to ir sākotnēji paredzējis projekta iesniegumā un ir izpildīts viens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grozījumu noteikumu projekts paredz sadarbības partneru iesaisti projektu īstenošanā, lūdzam nodrošināt, ka visi atbilstošie no komercdarbības atbalsta regulējuma izrietošie nosacījumi ir iekļauti noteikumu projektā arī attiecībā uz sadarbības partneri, konkrēti, noteikumu projekta 38. un 39. punktā minētie. Gadījumā, ja noteikumu projekta ietvaros attiecībā uz sadarbības partneri nav plānots attiecināt atbalsta intensitātes palielinājumu, lūdzam anotācijā sniegt skaidrojumu par šādu stingrāku, nekā to paredz Komisijas regula Nr. 651/2014, prasību noteikšanu attiecībā uz atbalsta intensitātes palielinājuma neattiecināšanu uz sadarbības partneri.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nodrošinātu vienotu terminoloģiju noteikumu projektā, lūdzam noteikumu projekta 38. punktu precizēt, ņemot vērā, ka noteikumu projekta ietvaros tiek lietots termins "finansējuma saņēmējs", nevis "atbalsta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 un 39. punkts precizēts atbilstoši sniegtajiem norādījumiem.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37.1.1.</w:t>
            </w:r>
            <w:r w:rsidR="00000000" w:rsidRPr="00000000" w:rsidDel="00000000">
              <w:rPr>
                <w:rtl w:val="0"/>
              </w:rPr>
              <w:t xml:space="preserve"> apakšpunktā</w:t>
            </w:r>
            <w:r w:rsidR="00000000" w:rsidRPr="00000000" w:rsidDel="00000000">
              <w:rPr>
                <w:rtl w:val="0"/>
              </w:rPr>
              <w:t xml:space="preserve"> minēto finansējuma intensitāti var palielināt par 10 procentiem, bet šo noteikumu </w:t>
            </w:r>
            <w:r w:rsidR="00000000" w:rsidRPr="00000000" w:rsidDel="00000000">
              <w:rPr>
                <w:rtl w:val="0"/>
              </w:rPr>
              <w:t xml:space="preserve">37.1.2.</w:t>
            </w:r>
            <w:r w:rsidR="00000000" w:rsidRPr="00000000" w:rsidDel="00000000">
              <w:rPr>
                <w:rtl w:val="0"/>
              </w:rPr>
              <w:t xml:space="preserve">, </w:t>
            </w:r>
            <w:r w:rsidR="00000000" w:rsidRPr="00000000" w:rsidDel="00000000">
              <w:rPr>
                <w:rtl w:val="0"/>
              </w:rPr>
              <w:t xml:space="preserve">37.1.3.</w:t>
            </w:r>
            <w:r w:rsidR="00000000" w:rsidRPr="00000000" w:rsidDel="00000000">
              <w:rPr>
                <w:rtl w:val="0"/>
              </w:rPr>
              <w:t xml:space="preserve"> un </w:t>
            </w:r>
            <w:r w:rsidR="00000000" w:rsidRPr="00000000" w:rsidDel="00000000">
              <w:rPr>
                <w:rtl w:val="0"/>
              </w:rPr>
              <w:t xml:space="preserve">37.2.</w:t>
            </w:r>
            <w:r w:rsidR="00000000" w:rsidRPr="00000000" w:rsidDel="00000000">
              <w:rPr>
                <w:rtl w:val="0"/>
              </w:rPr>
              <w:t xml:space="preserve"> apakšpunktā</w:t>
            </w:r>
            <w:r w:rsidR="00000000" w:rsidRPr="00000000" w:rsidDel="00000000">
              <w:rPr>
                <w:rtl w:val="0"/>
              </w:rPr>
              <w:t xml:space="preserve"> minēto intensitāti – par 15 procentiem saskaņā ar Komisijas regulas Nr. </w:t>
            </w:r>
            <w:r w:rsidR="00000000" w:rsidRPr="00000000" w:rsidDel="00000000">
              <w:rPr>
                <w:rtl w:val="0"/>
              </w:rPr>
              <w:t xml:space="preserve">651/2014</w:t>
            </w:r>
            <w:r w:rsidR="00000000" w:rsidRPr="00000000" w:rsidDel="00000000">
              <w:rPr>
                <w:rtl w:val="0"/>
              </w:rPr>
              <w:t xml:space="preserve"> 25. panta 6. punkta "b" apakšpunktu, ja finansējuma saņēmējs un sadarbības partneris to ir sākotnēji paredzējis projekta iesniegumā un ir izpildīts viens no šādiem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Finansējumu par papildu intensitāti šo noteikumu </w:t>
            </w:r>
            <w:r w:rsidR="00000000" w:rsidRPr="00000000" w:rsidDel="00000000">
              <w:rPr>
                <w:rtl w:val="0"/>
              </w:rPr>
              <w:t xml:space="preserve">39.</w:t>
            </w:r>
            <w:r w:rsidR="00000000" w:rsidRPr="00000000" w:rsidDel="00000000">
              <w:rPr>
                <w:rtl w:val="0"/>
              </w:rPr>
              <w:t xml:space="preserve"> punktā</w:t>
            </w:r>
            <w:r w:rsidR="00000000" w:rsidRPr="00000000" w:rsidDel="00000000">
              <w:rPr>
                <w:rtl w:val="0"/>
              </w:rPr>
              <w:t xml:space="preserve"> minētajos gadījumos izmaksā pēc tam, kad ir izpildīti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MK noteikumus ar punktu, ja projekts tiek īstenots ar ārvalstu sadarbības partneri, jāpievieno sadarbības līgums vai nodomu protokols atbilstoši SAM MK noteikumu 20.</w:t>
            </w:r>
            <w:r w:rsidR="00000000" w:rsidRPr="00000000" w:rsidDel="00000000">
              <w:rPr>
                <w:vertAlign w:val="superscript"/>
                <w:rtl w:val="0"/>
              </w:rPr>
              <w:t xml:space="preserve">1</w:t>
            </w:r>
            <w:r w:rsidR="00000000" w:rsidRPr="00000000" w:rsidDel="00000000">
              <w:rPr>
                <w:rtl w:val="0"/>
              </w:rPr>
              <w:t xml:space="preserve"> punktā norādītajai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Finansējumu par papildu intensitāti šo noteikumu </w:t>
            </w:r>
            <w:r w:rsidR="00000000" w:rsidRPr="00000000" w:rsidDel="00000000">
              <w:rPr>
                <w:rtl w:val="0"/>
              </w:rPr>
              <w:t xml:space="preserve">39.</w:t>
            </w:r>
            <w:r w:rsidR="00000000" w:rsidRPr="00000000" w:rsidDel="00000000">
              <w:rPr>
                <w:rtl w:val="0"/>
              </w:rPr>
              <w:t xml:space="preserve"> punktā</w:t>
            </w:r>
            <w:r w:rsidR="00000000" w:rsidRPr="00000000" w:rsidDel="00000000">
              <w:rPr>
                <w:rtl w:val="0"/>
              </w:rPr>
              <w:t xml:space="preserve"> minētajos gadījumos izmaksā pēc tam, kad ir izpildīti šādi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projekta iesniedzējs vai sadarbības partneris atbilst Eiropas Savienības fondu 2021.—2027. gada plānošanas perioda vadības likuma 22. pantā noteiktajiem izslēgšanas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2024. gada 22. oktobra noteikumu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61.4. apakšpunktā ietverts regulējums, kas jau noteikts Eiropas Savienības fondu 2021.–2027. gada plānošanas perioda vadības likuma 22. pantā. Norādām, ka Ministru kabineta 2009. gada 3. februāra noteikumu Nr. 108 "Normatīvo aktu projektu sagatavošanas noteikumi” 3.2. apakšpunkts paredz, ka normatīvā akta projektā neietver normas, kas dublē augstāka vai tāda paša spēka normatīvā akta tiesību normās ietverto normatīvo regulējumu. Ievērojot minēto, lūdzam svītrot 61.4. apakšpunktu, lai novērstu tiesību normu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 Svītrots 61.4.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25-TA-162</w:t>
    </w:r>
    <w:r>
      <w:br/>
    </w:r>
    <w:r w:rsidR="00000000" w:rsidRPr="00000000" w:rsidDel="00000000">
      <w:rPr>
        <w:rtl w:val="0"/>
      </w:rPr>
      <w:t xml:space="preserve">27.02.2025. 17.38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25-TA-162</w:t>
    </w:r>
    <w:r>
      <w:br/>
    </w:r>
    <w:r w:rsidR="00000000" w:rsidRPr="00000000" w:rsidDel="00000000">
      <w:rPr>
        <w:rtl w:val="0"/>
      </w:rPr>
      <w:t xml:space="preserve">27.02.2025. 17.38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Izziņa_25-TA-162.docx</dc:title>
</cp:coreProperties>
</file>

<file path=docProps/custom.xml><?xml version="1.0" encoding="utf-8"?>
<Properties xmlns="http://schemas.openxmlformats.org/officeDocument/2006/custom-properties" xmlns:vt="http://schemas.openxmlformats.org/officeDocument/2006/docPropsVTypes"/>
</file>