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saskaņā ar Ministru kabineta 2021. gada 7. septembra noteikumu Nr. 617 "Tiesību akta projekta sākotnējās ietekmes izvērtēšanas kārtība" 9.1. apakšpunktu papildināt noteikumu projekta anotāciju ar skaidrojumu par noteikumu projekta 1. un 6. punktā ietvertā regulējuma nepieciešamību un mērķi, norādot arī mērķi, kādēļ sākotnēji ierobežojums attiecībā uz saimnieciskās darbības veikšanu </w:t>
            </w:r>
            <w:r w:rsidR="00000000" w:rsidRPr="00000000" w:rsidDel="00000000">
              <w:rPr>
                <w:i w:val="1"/>
                <w:rtl w:val="0"/>
              </w:rPr>
              <w:t xml:space="preserve">Ministru kabineta 2022. gada 22. novembra noteikumu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r w:rsidR="00000000" w:rsidRPr="00000000" w:rsidDel="00000000">
              <w:rPr>
                <w:rtl w:val="0"/>
              </w:rPr>
              <w:t xml:space="preserve"> (turpmāk - noteikumi Nr. 740)  3. punktā un 22.3. apakšpunktā vispār tika paredzēts, un kādēļ attiecīgā regulējuma (ierobežojuma) svītrošana ir nepieciešama un efektīvākais risinājums (noteikumos Nr. 740 formāli norādīts uz komercdarbību, bet, ņemot vērā, ka komercdarbību atbilstoši Komerclikuma 1. panta otrajai daļai var veikt vienīgi komersanti, attiecīgais regulējums būtībā attiecas uz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lūdzam norādīt, vai šis mērķis bija novērst komercdarbības atbalsta sniegšanu, kā arī lūdzam detalizēti skaidrot, kā ar noteikumu projektu paredzēts novērst to, ka noteikumu projekta ietvaros tiek sniegts komercdarbības atbalsts komercsabiedrībai (norādot arī uz konkrētām Komercdarbības atbalsta kontroles likuma 5. panta pazīmēm, kurām neatbildīs noteikumu projekta ietvaros piešķirtais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atbilstošu skaidrojumu nav iespējams sniegt, lūdzam svītrot vai precizēt noteikumu projekta 1. un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Informējam, ka sākotnēji programmas plānošanā un MK noteikumu izstrādē nebija plānots ierobežojums attiecībā uz saimnieciskās darbības veikšanu. Tomēr šāda norma tika iekļauta, lai īpaši uzsvērtu to, ka investīcijas atbalsts nebūs komercdarbības atbalsts, jo tiks atbalstīti ar saimniecisku darbību nesaistīti projekti. Konkursa nolikuma izstrādē tika konstatēts, ka MK noteikumos ietvertā norma ir pārmērīgs regulējums, kas ir pretrunā sākotnējai Atveseļošanas un noturības mehānisma plāna 6.3.1.4.i investīcijas īstenošanas mērķim. Apstiprinām, ka mērķis ir atbalstīt ar saimniecisku darbību nesaistītus projektus, vienlaikus gan neliedzot piedalīties projektu atlasē biedrībām un nodibinājumiem, kas ārpus investīcijas atbalsta finansējuma nodarbojas 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grozījumus nepieciešams veikt, lai ļautu organizācijām iesniegt ar saimniecisku darbību nesaistītus projektus. Var secināt, ka spēkā esošā MK noteikumu redakcija ierobežotu pieteikšanos lielai daļai vadošo nevaldības organizāciju, jo citu projektu vai pakalpojumu ietvaros tie sniedz arī ar saimniecisku darbību saistītus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Komercdarbības atbalsta kontroles likuma 5.pantu, lai finansiālo palīdzību komercdarbības veicināšanai uzskatītu par atbalstu, tai jāatbilst visām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finansiālo palīdzību tieši vai pastarpināti sniedz no valsts, pašvaldības vai Eiropas Savienības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komercsabiedrība, kas saņēmusi finansiālo palīdzību, iegūst ekonomiskas priekšrocības, kādas tā nevarētu iegūt, ja atbalsts netiktu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finansiālā palīdzība ietekmē konkurenci Latvijas iekšējā tirgū vai konkurenci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piešķirtais atbalsts ir paredzēts nevalstiskajām organizācijām projektu īstenošanai. Projektu ietvaros tiktu atbalstītas tikai tādas aktivitātes, kas nav saimnieciskās, līdz ar to, šāda veida atbalsts nevar ietekmēt konkurenci ne Latvijas iekšējā tirgū, ne ES dalībvalstīs un tādējādi neizpildās Komercdarbības atbalsta kontroles likuma 5.panta 4.pazīme.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tiek noteikts jauns izslēgšanas kritērijs, ka atbalsta sniedzēja vērtēšanas komisijai ir jānovērtē un jāgūst pārliecība, ka projekta ietvaros saņemtais atbalsts netiks izmantots saimnieciskajai darbībai, tostarp, ja finansējuma saņēmējs vai viņa sadarbības partneri veic saimniecisko darbību saskaņā ar Biedrību un nodibinājumu likumā noteikto (noteikumu grozījumu projekta 7.punkts). Saistībā ar minēto vēršam uzmanību, ka prasība, ka projekta ietvaros saņemtais atbalsts netiks izmantots saimnieciskajai darbībai, atbilstoši noteikumu projektam ir atbilstības, nevis izslēgšanas kritērijs. Attiecīgi lūdzam izvērtēt un precizēt noteikumu projekta anotācijā sniegto informāciju vai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22.23. projekta ietvaros saņemtais atbalsts netiks izmantots saimnieciskajai darbībai, tostarp, ja finansējuma saņēmējs vai viņa sadarbības partneri veic saimniecisko darbību saskaņā ar Biedrību un nodibinājumu 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biedrības un nodibinājumi saimniecisko darbību var veikt vienīgi saskaņā ar Biedrību un nodibinājumu likuma 7. pantā noteikto. Attiecīgi nav skaidri saprotama noteikumu projekta 7. u.c. ietvertā norāde "tostarp", no kuras izriet, ka saimniecisko darbību pieļaujams veikt arī citos gadījumos, kā arī noteikumu projekta anotācijā sniegtais skaidrojums par saimnieciskās darbības veikšanu, kas ietver, bet neaprobežojas ar Biedrību un nodibinājumu likumā noteikto saimnieciskās darbības veikšanas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projektu, nodrošinot tajā ietvertā regulējuma atbilstību Biedrību un nodibinājuma likuma prasībām, kā arī precizēt noteikumu projekta anotācijā ietverto informāciju. Ierosinām noteikumu projektā neskaidrot, par kādu biedrības un nodibinājumu saimniecisko darbību attiecīgajās normās ir runa, piemēram, noteikumu Nr. 740 22.23. apakšpunktā svītrojot vārdus ", tostarp, ja finansējuma saņēmējs vai viņa sadarbības partneri veic saimniecisko darbību saskaņā ar Biedrību un nodibinājumu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un anotācija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22.23. projekta ietvaros saņemtais atbalsts netiks izmantots saimnieciskajai darbībai.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atbalsta sniedzēja padome ir pieņēmusi lēmumu par atbalsta piešķiršanas atteikumu, projekta iesniedzējs minēto lēmumu var apstrīdēt Sabiedrības integrācijas fonda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atbilstoši noteikumu projekta 10. punktam neparedzot Valsts kanceleju kā augstāko iestādi attiecībā uz lēmuma par atbalsta piešķiršanas atteikumu apstrīdēšanu, varētu tikt apdraudēta Valsts kancelejas pienākumu (kuri izriet no noteikumiem Nr. 740 un Ministru kabineta 2021. gada 7. septembra noteikumiem Nr. 621 "Eiropas Savienības Atveseļošanas un noturības mehānisma plāna īstenošanas un uzraudzības kārtība") Valsts kancelejas pienākumu izpilde. Vēršam uzmanību, ka Valsts kanceleja saskaņā ar minētajiem noteikumiem ir atbildīgā iestāde par attiecīgās investīcijas īstenošanu. Pastāv risks, ka valstij var nākties uzņemties atbildību par iespējamiem prettiesiskiem padomes lēmumiem, jo nepastāvēs tiesiska iespēja Valsts kancelejai pārskatīt tos administratīvajā procesā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sniegt pamatotu skaidrojumu par minēto noteikumu projekta anotācijā. Papildus, ņemot vērā noteikumu projekta anotācijā sniegto skaidrojumu par noteikumu projekta 10. punkta nepieciešamību un mērķi, kā arī to, ka projektu iesniegumus jebkurā gadījumā atbilstoši noteikumiem Nr. 740 vērtēs speciāli izveidota projektu vērtēšanas komisija, lūdzam izvērtēt iespēju noteikumos Nr. 740 paredzēt regulējumu, ka projektu vērtēšanas komisiju izveido Sabiedrības integrācijas fonda sekretariāts (nevis padome), kurš, pamatojoties uz minēto izvērtējumu, arī pieņem lēmumu par atbalsta piešķiršanu vai atteikumu piešķirt atbalstu. Skaidrojam, ka saskaņā ar Sabiedrības integrācijas fonda likumu fonda sekretariāts pilda Fonda padomes noteiktos uzdevumus un nodrošina Fonda darbību, ievērojot Fonda padomes vai tās priekšsēdētāja norādījumus (11. panta pirmā daļa). Fonda sekretariāta administratīvos aktus un faktisko rīcību var apstrīdēt Fonda padomē,</w:t>
            </w:r>
            <w:r w:rsidR="00000000" w:rsidRPr="00000000" w:rsidDel="00000000">
              <w:rPr>
                <w:u w:val="single"/>
                <w:rtl w:val="0"/>
              </w:rPr>
              <w:t xml:space="preserve"> ja ārējā normatīvajā aktā nav noteikta cita apstrīdēšanas kārtība</w:t>
            </w:r>
            <w:r w:rsidR="00000000" w:rsidRPr="00000000" w:rsidDel="00000000">
              <w:rPr>
                <w:rtl w:val="0"/>
              </w:rPr>
              <w:t xml:space="preserve"> (15. panta pirmās daļas pirmais teikums). Attiecīgi secināms, ka tādējādi noteikumos Nr. 740 varētu būt pieļaujams noteikt minētā sekretariāta administratīvo aktu apstrīdēšanas kārtību, tai skaitā paredzot to apstrīdēšanu Valsts kancelejā.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Papildus skaidrojam, ka saskaņā ar Ministru kabineta 2020.gada 9.jūnija noteikumiem Nr.379 "Sabiedrības integrācijas fonda nolikums" (turpmāk – Fonda nolikums) 2.9.apakšpunktu Fonda padome apstiprina projektu konkursa nolikumu, komisijas sastāvu un komisijas nolikumu, ja ārējos normatīvajos aktos nav noteikts citādi. Saskaņā ar Sabiedrības integrācijas fonda likuma 2.panta otro daļu Fonda lēmējorgāns ir Fonda padome un saskaņā ar Fonda nolikuma 2.10.apakšpunktu Fonda padome apstiprina projektu konkursa rezultātus, līdz ar to, nav pieļaujams, ka lēmumus par atbalsta piešķiršanu pieņem Fonda sekretariāts, jo šādas tiesības kā Fonda lēmējorgānam ir noteiktas tikai Fonda padomei. Atbilstoši Sabiedrības integrācijas fonda likuma 15.pantā noteiktajam Fonda padomes administratīvos aktus un faktisko rīcību var pārsūdzēt administratīvajā tiesā. Minētais regulējums neparedz izņēmuma tiesības, ka būtu iespējama cita Fonda padomes lēmumu apstrīdēšanas kārtība, ja citā ārējā normatīvā aktā būtu noteikta cita apstrīdēšanas kārtība, kā tas ir attiecībā uz sekretariāta administratīvajiem aktiem un faktisko rīcību. Ievērojot minēto, tā kā tiesības lemt par projektu konkursu rezultātiem ir tikai Fonda padomei, Fonda padomes lēmumi par konkursa rezultātiem būs pārsūdzami administratīvajā tiesā. Valsts kancelejai nav pamata apšaubīt Fonda padomes lēmumu tiesiskumu un tās kompetenci, jo saskaņā ar Sabiedrības fonda likuma 9.panta 1.daļā noteikto padomes sastāvā darbojas Ministru prezidenta pārstāvis, kultūras ministrs, izglītības un zinātnes ministrs, labklājības ministrs, vides aizsardzības un reģionālās attīstības ministrs, tieslietu ministrs, kā arī četri nevalstisko organizāciju pārstāvji, kā rezultātā tiek nodrošināta paritāte starp publiskā sektora un nevalstiskā sektora pārstāvjiem, tādējādi nodrošinot plaša profila kompetenču iesaisti, lēmumu pieņemšanas caurspīdīgumu, tiesiskumu un objektivitāti.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atbalsta sniedzēja padome ir pieņēmusi lēmumu par atbalsta piešķiršanas atteikumu, projekta iesniedzējs minēto lēmumu var apstrīdēt Sabiedrības integrācijas fonda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atbalsta sniedzēja padome ir pieņēmusi lēmumu par atbalsta piešķiršanas atteikumu, projekta iesniedzējs minēto lēmumu var apstrīdēt Sabiedrības integrācijas fonda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Sabiedrības integrācijas fonda likums neparedz Sabiedrības integrācijas fonda padomes lēmumu apstrīdēšanas kārtību, tādēļ lūdzam precizēt noteikumu projekta 10. punktu, nodrošinot skaidras tiesību normas. Papildus vēršam uzmanību, ka regulējums par Sabiedrības integrācijas fonda padomes lēmumu pārsūdzēšanas kārtību ir precizējams, jo attiecīgā norma ir deklaratīva un tai nav juridiskas slodzes (t.i., Sabiedrības integrācijas fonda padomes lēmumu varēs pārsūdzēt minētajā likumā noteiktajā kārtībā arī gadījumā, ja noteikumu projektā nebūs attiecīgas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atbalsta sniedzēja padome ir pieņēmusi lēmumu par atbalsta piešķiršanas atteikumu, projekta iesniedzējs minēto lēmumu var apstrīdēt Sabiedrības integrācijas fonda likumā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Finansējuma saņēmējs un viņa sadarbības partneri nodrošina saimnieciskās darbības izmaksu nodalīšanu grāmatvedības uzskaitē un to, ka investīcijas ietvaros saņemtais atbalsts netiek izmantots saimnieciskajai darbībai, ja finansējuma saņēmējs vai viņa sadarbības partneri veic saimniecisko darbību, tostarp, saskaņā ar Biedrību un nodibinājumu 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punktu ir nepieciešams izvērtēt un precizēt. Proti,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saprotams, no kādām konkrēti izmaksām nodalāmas saimnieciskās darbības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norāde "ja finansējuma saņēmējs vai viņa sadarbības partneri veic saimniecisko darbību, tostarp, saskaņā ar Biedrību un nodibinājumu likumā noteikto" ir neskaidra, jo nav saprotams, kā vēl biedrība varētu veikt saimniecisko darbību, kā vienīgi saskaņā ar Biedrību un nodibinājumu likumā noteikto. Tāpat ir pats par sevi saprotams, ka norma par saimnieciskās darbības izmaksu nodalīšanu un saņemtā atbalsta neizmantošanu saimnieciskajai darbībai būs attiecināma vienīgi gadījumā, ja finansējuma saņēmējs vai tā sadarbības partneris veic saimniecisko darbību, līdz ar to minētā norāde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Finansējuma saņēmējs un viņa sadarbības partneri nodrošina saimnieciskās darbības izmaksu nodalīšanu grāmatvedības uzskaitē no investīcijas projekta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Finansējuma saņēmējs un viņa sadarbības partneri nodrošina saimnieciskās darbības izmaksu nodalīšanu grāmatvedības uzskaitē un to, ka investīcijas ietvaros saņemtais atbalsts netiek izmantots saimnieciskajai darbībai, ja finansējuma saņēmējs vai viņa sadarbības partneri veic saimniecisko darbību, tostarp, saskaņā ar Biedrību un nodibinājumu 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inovērst noteikumu projekta 11. punktā iekļautā tiesiskā regulējuma dublēšanos ar noteikumu projekta 4. un 7.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w:t>
            </w:r>
            <w:r w:rsidR="00000000" w:rsidRPr="00000000" w:rsidDel="00000000">
              <w:rPr>
                <w:vertAlign w:val="superscript"/>
                <w:rtl w:val="0"/>
              </w:rPr>
              <w:t xml:space="preserve">1 </w:t>
            </w:r>
            <w:r w:rsidR="00000000" w:rsidRPr="00000000" w:rsidDel="00000000">
              <w:rPr>
                <w:rtl w:val="0"/>
              </w:rPr>
              <w:t xml:space="preserve">punkts precizēts daļēji novēršot iebildumā pausto dublēšanos. Papildus skaidrojam, ka noteikumu projekta 11. punktā iekļautais tiesiskais regulējums nosaka pienākumus finansējuma saņēmējam un viņa sadarbības partneriem nodrošināt saimnieciskās darbības izmaksu nodalīšanu grāmatvedības uzskaitē no investīcijas projekta izmaksām, savukārt noteikumu projekta 4. punkts nosaka investīcijas piešķiršanas kopējos pirncipus un noteikumus, bet noteikumu projekta 7. punktā ir paredzēts jauns atbilstības kritērijs, kuru projektu vērtēšanas procesā ir pienākums pārbaudīt atbalsta sniedzēja projektu vērtēšanas komisijai. Kaut arī būtība un mērķi visiem iepriekšminētajiem noteikumu projekta punktiem ir identiska, tomēr adresāti un atbildīgās puses - atšķirīgas, tāpēc šos punktus nevar uzskatīt par savstarpēji dublējošiem, jo, piemēram, atbalsta sniedzējam neveicot saimnieciskās darbības nodalīšanas pārbaudes projektu vērtēšanas ciklā saskaņā ar atbilstības kritēriju vai neparedzot noteikumu projektā kopēju investīcijas atbalsta piešķīruma liegumu projektu iesniedzējiem, kuri tomēr plānot atbalsta finansējumu izmantot saimnieciskās darbības vajadzībām, pieaug arī riski, ka finansējuma saņēmējs nespēs nodrošināt saimnieciskās darbības izmaksu nodalīšanu grāmatvedības uzskaitē no investīcijas projekta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Finansējuma saņēmējs un viņa sadarbības partneri nodrošina saimnieciskās darbības izmaksu nodalīšanu grāmatvedības uzskaitē no investīcijas projekta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Finansējuma saņēmējs un viņa sadarbības partneri nodrošina saimnieciskās darbības izmaksu nodalīšanu grāmatvedības uzskaitē un to, ka investīcijas ietvaros saņemtais atbalsts netiek izmantots saimnieciskajai darbībai, ja finansējuma saņēmējs vai viņa sadarbības partneri veic saimniecisko darbību, tostarp, saskaņā ar Biedrību un nodibinājumu likumā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iebilst pret grozījumiem un aicina neierobežot projekta mērķa sasniegšanu ilgtermiņā. Tādēļ aicinām izteikt punktu sekojošā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finansējuma saņēmējs un viņa sadarbības partneri nodrošina saimnieciskās darbības izmaksu nodalīšanu grāmatvedības uzskaitē un to, ka investīcijas ietvaros saņemtais atbalsts netiek izmantots saimnieciskajai darbībai, ja finansējuma saņēmējs vai viņa sadarbības partneri veic saimniecisko darbību, tostarp, saskaņā ar Biedrību un nodibinājumu likumā noteikto. Pēc projekta beigām finansējuma saņēmējs un  viņa sadarbības partneri jebkurus ekonomiskos ieguvumus, kas rodas no projekta īstenošanas, var izmantot tādā veidā, lai tie dotu ieguldījumu projekta mērķa sasniegšanai ilgtermiņā, tai skaitā, izmantojot tos saimnieciskās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 Papildus skaidrojam, ka noteikumu projekts nenosaka prasības finansējuma saņēmēja rīcībai ar investīcijas ietvaros iegūtajām priekšrocībām vai projekta laikā sasniegtajiem rezultātiem pēc projekta relizācijas beigu termiņa, izņemot tās prasības, kas tieši izriet no Eiropas Savienības vai nacionālā normatīvā regulējuma un Finanšu ministrijas vadlīnijām. Iebildumā paustā prasība nav attiecināma uz noteikumu projekta regulējuma ietvaru un laika rāmi.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Finansējuma saņēmējs un viņa sadarbības partneri nodrošina saimnieciskās darbības izmaksu nodalīšanu grāmatvedības uzskaitē no investīcijas projekta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w:t>
    </w:r>
    <w:r>
      <w:br/>
    </w:r>
    <w:r w:rsidR="00000000" w:rsidRPr="00000000" w:rsidDel="00000000">
      <w:rPr>
        <w:rtl w:val="0"/>
      </w:rPr>
      <w:t xml:space="preserve">17.03.2023. 17.25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23-TA-112</w:t>
    </w:r>
    <w:r>
      <w:br/>
    </w:r>
    <w:r w:rsidR="00000000" w:rsidRPr="00000000" w:rsidDel="00000000">
      <w:rPr>
        <w:rtl w:val="0"/>
      </w:rPr>
      <w:t xml:space="preserve">17.03.2023. 17.25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Izziņa_23-TA-112.docx</dc:title>
</cp:coreProperties>
</file>

<file path=docProps/custom.xml><?xml version="1.0" encoding="utf-8"?>
<Properties xmlns="http://schemas.openxmlformats.org/officeDocument/2006/custom-properties" xmlns:vt="http://schemas.openxmlformats.org/officeDocument/2006/docPropsVTypes"/>
</file>