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22-TA-826: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Nekustamā īpašuma darījumu starpnieku darbības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- 24.08.2022.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1.Likumprojekta 1.punkts paredz, papildināt Nekustamā īpašuma darījumu starpnieku darbības likuma 5.panta otro daļu ar 5.punktu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kura ir reģistrēta Latvijas Republikas, citas Eiropas Savienības dalībvalsts vai Eiropas Ekonomikas zonas dalībvalsts komercreģistrā“.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Tomēr ierosinājums nerisina problēmu kopumā. Valsts ieņēmumu dienests veicot pārbaudes, ir konstatējis gadījumus, kad fiziskas personas sniedz starpniecības pakalpojumus nereģistrējot Valsts ieņēmumu dienestā savu saimniecisko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nevajadzētu būt situācijai, ka fiziska persona Latvijas Republikas teritorijā var sniegt starpniecības pakalpojumus darījumos ar nekustamo īpašumu nereģistrējot Valsts ieņēmumu dienestā savu saimniecisko darbību, tādējādi apgrūtinot Valsts ieņēmumu dienestam kā uzraudzības un kontroles institūcijai veikt uzraudzību. Tādējādi būtu nepieciešams Nekustamā īpašuma darījumu starpnieku darbības likuma 5.panta pirmo daļu precizēt un  papildināt ar to, par nekustamā īpašuma darījumu starpnieku var būt fiziskā persona, kura ir reģistrējusies Valsts ieņēmumu dienestā kā saimnieciskās darbības veicēja.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iepriekšminēto, iesakām papildināt Nekustamā īpašuma darījumu starpnieku darbības likuma 5.panta pirmo daļu ar 4.punktu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kura ir reģistrējusies Valsts ieņēmumu dienestā kā saimnieciskās darbības veicēja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5.panta otro daļu ar 5.punktu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likumprojektu un anotāciju ciktāl tas skar likumprojekta 1.pantu attiecībā uz likuma 5.panta pirmās daļas 5.punktu, jo aktuālajā formulējumā nav atspoguļotas citās Eiropas Savienības dalībvalstīs reģistrētās juridiskās personas.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kura ir reģistrēta Latvijas Republikas vai citas Eiropas Savienības dalībvalsts komercreģistrā."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pirmo daļu ar 4.punktu šādā redakcijā: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5.panta otro daļu ar 5.punktu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likumprojektu un anotāciju ciktāl tas skar likumprojekta 1.pantu attiecībā uz likuma 5.panta pirmās daļas 5.punktu, jo aktuālajā formulējumā nav atspoguļotas citās Eiropas Savienības dalībvalstīs reģistrētās juridiskās personas.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kura ir reģistrēta Latvijas Republikas vai citas Eiropas Savienības dalībvalsts komercreģistrā."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pirmo daļu ar 4.punktu šādā redakcijā: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Valsts ieņēmumu dienestam ir šādi uzdevumi: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uzraudzīt, kā nekustamā īpašuma darījumu starpnieki ievēro šā likuma 4.panta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sniegt pēc Ekonomikas ministrijas pieprasījuma nepieciešamo informāciju, kas ir Valsts ieņēmuma dienesta rīcībā un saistīta ar nekustamā īpašuma darījumu starpnieku.”.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Nekustamā īpašuma darījumu starpnieku reģistrs ir Ekonomikas ministrijas pārziņā, lūdzam definēt likumprojekta 3.panta izmaiņas attiecībā uz likuma 14.panta ceturtās daļas pirmo punktā minēto uzdevumu atbilstoši iestāžu kompetencēm. Nepieciešamības gadījumā lugums precizēt arī attiecīgo anotācijas sadaļu.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ieņēmumu dienestam ir šādi uzdevumi: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sadarbībā ar Ekonomikas ministriju uzraudzīt, kā nekustamā īpašuma darījumu starpnieki ievēro šā likuma 4.panta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sniegt pēc Ekonomikas ministrijas pieprasījuma nepieciešamo informāciju, kas ir Valsts ieņēmuma dienesta rīcībā un saistīta ar nekustamā īpašuma darījumu starpnieku.”.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Valsts ieņēmumu dienestam ir šādi uzdevumi: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uzraudzīt, kā nekustamā īpašuma darījumu starpnieki ievēro šā likuma 4.panta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sniegt pēc Ekonomikas ministrijas pieprasījuma nepieciešamo informāciju, kas ir Valsts ieņēmuma dienesta rīcībā un saistīta ar nekustamā īpašuma darījumu starpnieku.”.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Nekustamā īpašuma darījumu starpnieku reģistrs ir Ekonomikas ministrijas pārziņā, lūdzam definēt likumprojekta 3.panta izmaiņas attiecībā uz likuma 14.panta ceturtās daļas pirmo punktā minēto uzdevumu atbilstoši iestāžu kompetencēm. Nepieciešamības gadījumā lugums precizēt arī attiecīgo anotācijas 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ieņēmumu dienestam ir šādi uzdevumi: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sadarbībā ar Ekonomikas ministriju uzraudzīt, kā nekustamā īpašuma darījumu starpnieki ievēro šā likuma 4.panta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sniegt pēc Ekonomikas ministrijas pieprasījuma nepieciešamo informāciju, kas ir Valsts ieņēmuma dienesta rīcībā un saistīta ar nekustamā īpašuma darījumu starpnieku.”.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Nekustamā īpašuma darījumu starpnieks katru gadu līdz attiecīgajam datumam, kurā veikta sākotnējā reģistrācija, ar iesniegšanas termiņu viens mēnesis, sniedz Ekonomikas ministrijai informāciju par iepriekšējā  gadā  apmeklētajiem kvalifikācijas celšanas pasākumiem.".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Informācijas sniegšanas process būtu nosakāms Ministru kabineta noteikumos, nevis likumā, lai gadījumā, ja mainās kvalifikācijas celšanas prasības, nebūtu jāgroza likums.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Nekustamā īpašuma darījumu starpnieks  sniedz Ekonomikas ministrijai informāciju par apmeklētajiem kvalifikācijas celšanas pasākumiem atbilstoši šī likuma 13.panta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Nekustamā īpašuma darījumu starpnieks sniedz Ekonomikas ministrijai informāciju par apmeklētajiem kvalifikācijas celšanas pasākumiem atbilstoši šī likuma 13.panta prasībām.".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14.pantu ar ceturto daļu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- 24.08.2022.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4.punkts paredz, papildināt Nekustamā īpašuma darījumu starpnieku darbības likuma 14.pantu ar ceturto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Valsts ieņēmumu dienestam ir šādi uzdevumi: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uzraudzīt, vai starpnieks ievēro šā likuma 4.panta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 soda naudas apmērus atbilstoši šā likuma 18.pantam;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sniegt pēc Ekonomikas ministrijas pieprasījuma nepieciešamo informāciju, kas ir Valsts ieņēmuma dienesta rīcībā un saistīta ar nekustamā īpašuma darījumu starpnieku saimniecisko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 likumprojekta un anotācijas nav saprotams kādu konkrēti informāciju Valsts ieņēmumu dienestam būs pienākums sniegt Ekonomikas ministrijai un kāds ir šādas informācijas nodošanas mērķis. Likumprojekta anotācijā ir norādīts, ka Valsts ieņēmumu dienestam ir jāsniedz informācija, kas attiecas uz nekustamā īpašuma darījumu starpnieka saimniecisko darbību, piemēram, jāiesniedz Ekonomikas ministrijai  informācija par saimnieciskās darbības veicējiem. Šāds vispārīgs skaidrojums ir pretrunā ar likumā “Par nodokļiem un nodevām” 22.pantā noteikto, ka Valsts ieņēmumu dienests nav tiesīgs sniegt informāciju par nodokļu maksātāju.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Tāpēc lūdzam precizēt Valsts ieņēmumu dienestam pieprasāmās informācijas apjomu un šādas informācijas nodošanas mērķi.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Valsts ieņēmumu dienestam ir šādi uzdevumi: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uzraudzīt, vai starpnieks ievēro šā likuma 4.panta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 soda naudas apmērus atbilstoši šā likuma 18.pantam;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sniegt pēc Ekonomikas ministrijas pieprasījuma nepieciešamo informāciju, kas ir Valsts ieņēmuma dienesta rīcībā un saistīta ar nekustamā īpašuma darījumu starpnieku saimniecisko darbību.”.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4.punkts paredz, papildināt Nekustamā īpašuma darījumu starpnieku darbības likuma 14.pantu ar ceturto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ieņēmumu dienestam ir šādi uzdevumi: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uzraudzīt, vai starpnieks ievēro šā likuma 4.panta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 soda naudas apmērus atbilstoši šā likuma 18.pantam;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sniegt pēc Ekonomikas ministrijas pieprasījuma nepieciešamo informāciju, kas ir Valsts ieņēmuma dienesta rīcībā un saistīta ar nekustamā īpašuma darījumu starpnieku saimniecisko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likumprojekta un anotācijas nav saprotams kādu konkrēti informāciju Valsts ieņēmumu dienestam būs pienākums sniegt Ekonomikas ministrijai un kāds ir šādas informācijas nodošanas mērķis. Likumprojekta anotācijā ir norādīts, ka Valsts ieņēmumu dienestam ir jāsniedz informācija, kas attiecas uz nekustamā īpašuma darījumu starpnieka saimniecisko darbību, piemēram, jāiesniedz Ekonomikas ministrijai  informācija par saimnieciskās darbības veicējiem. Šāds vispārīgs skaidrojums ir pretrunā ar likumā “Par nodokļiem un nodevām” 22.pantā noteikto, ka Valsts ieņēmumu dienests nav tiesīgs sniegt informāciju par nodokļu maksātāju.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Tāpēc lūdzam precizēt Valsts ieņēmumu dienestam pieprasāmās informācijas apjomu un šādas informācijas nodošanas mērķi.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18.pants. Nekustamā īpašuma darījumu starpniecības pakalpojumu sniegšana bez reģistrēšanās nekustamā īpašuma darījumu starpnieku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nekustamā īpašuma darījumu starpniecības pakalpojumu sniegšanu bez reģistrēšanās nekustamā īpašuma darījumu starpnieku reģistrā piemēro naudas sodu nekustamā īpašuma darījumu starpniecības pakalpojuma sniedzējam – fiziskai personai – no piecdesmit līdz trīssimt naudas soda vienībām, bet juridiskai personai – no sešdesmit līdz četrsimt naudas soda vienībām.".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anotācijas nav skaidrs, kāpēc ir noteikts naudas soda minimālais apmērs un kāds ir tā pamatojums. Tāpat nepilnīgs ir arī naudas soda maksimālā apmēra pamatojums. Piemēram, ja izmaksas fiziskai personai gadā ir tikai 300 </w:t>
            </w:r>
            <w:r w:rsidR="00000000" w:rsidRPr="00000000" w:rsidDel="00000000">
              <w:rPr>
                <w:i w:val="1"/>
                <w:rtl w:val="0"/>
              </w:rPr>
              <w:t xml:space="preserve">euro</w:t>
            </w:r>
            <w:r w:rsidR="00000000" w:rsidRPr="00000000" w:rsidDel="00000000">
              <w:rPr>
                <w:rtl w:val="0"/>
              </w:rPr>
              <w:t xml:space="preserve">, tad nav saprotams, kāpēc ir izraudzīts naudas soda maksimālais apmērs 300 naudas soda vienību apmērā. Aicinām attiecīgi precizēt projektu vai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18.pants. Nekustamā īpašuma darījumu starpniecības pakalpojumu sniegšana bez reģistrācijas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nekustamā īpašuma darījumu starpniecības pakalpojumu sniegšanu bez reģistrācijas nekustamā īpašuma darījumu starpnieku reģistrā  piemēro brīdinājumu vai naudas sodu nekustamā īpašuma darījumu starpniekam – fiziskai personai – līdz simt naudas soda vienībām, bet juridiskai personai – līdz tūkstoš sešsimt naudas soda vienībām.".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 Šā panta otrās daļas 5.punkta minētajā gadījumā nekustamā īpašuma darījumu starpnieks atkārtoti var tikt iekļauts reģistrā  izpildot šā likuma 13.pantā noteiktās minimālās kvalifikācijas celšanas prasības, ja reģistrācijas iesniegums tiek iesniegts viena gada laikā no izslēgšanas brīža, kad lēmums kļuvis neapstrīdams.”.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Neatbalstām laika ierobežojumu nekustamā īpašuma darījumu starpnieka darbības atjaunošanai, ja pārkāpums ir novērsts.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Šā panta otrās daļas 5.punkta minētajā gadījumā nekustamā īpašuma darījumu starpnieks atkārtoti var tikt iekļauts reģistrā, izpildot šā likuma 13.pantā noteiktās minimālās kvalifikācijas celšanas prasības."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 Šā panta otrās daļas 5.punkta minētajā gadījumā nekustamā īpašuma darījumu starpnieks atkārtoti var tikt iekļauts reģistrā  izpildot šā likuma 13.pantā noteiktās minimālās kvalifikācijas celšanas prasības.”.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“18. pants. Starpniecības pakalpojumu sniegšana bez iekļaušanas reģistrā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veicinātu tiesību sistēmai atbilstošu un savstarpēji koordinētu grozījumu izdarīšanu Administratīvās atbildības likumā un nozaru likumos saistībā ar administratīvās atbildības jautājumiem, ar tieslietu ministra 2021. gada 22. janvāra rīkojumu Nr. 1-1/18 ir izveidota Administratīvās atbildības likuma pastāvīgā darba grupa. Tieslietu ministrija vairākkārt ir aicinājusi ministrijas tiesību aktu projektus, kas saistīti ar administratīvās atbildības jautājumiem, pirms to izsludināšanas Valsts sekretāru sanāksmē nosūtīt Tieslietu ministrijai izvērtēšanai Administratīvās atbildības likuma pastāvīgajā darba grupā (elektroniskā pasta adrese: aal@tm.gov.lv). Tiesību akta projektam pievienojama arī anotācija un viegli uztverams spēkā esošā un paredzētā regulējuma salīdzinājums.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ja projektā tiks saglabāts administratīvās atbildības regulējums, lūdzam projektu un projekta anotāciju, kurā ietverts šajā atzinumā minētajiem kritērijiem atbilstošs skaidrojums, vispirms nosūtīt izskatīšanai Administratīvās atbildības likuma pastāvīgajai darba grupai.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“18. pants. Starpniecības pakalpojumu sniegšana bez iekļaušanas reģistrā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attiecīgās normas redakcijas nav skaidrs kādā procesā paredzēts piemērot attiecīgo sodu. Ja ar šo normu ir paredzēts noteikt administratīvo atbildību par starpniecības pakalpojumu sniegšanu bez iekļaušanas reģistrā, tad lūdzam normu noformēt atbilstoši līdzšinējai praksei, tostarp, projektu papildinot ar attiecīgu nodaļu.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“18. pants. Starpniecības pakalpojumu sniegšana bez iekļaušanas reģistrā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Pirms noteikt jaunu vai projektā pārņemt jau spēkā esošu administratīvās atbildības pamatu, jāizvērtē vismaz šādi kritēriji: 1) administratīvā akta prioritātes princips; 2) sabiedriskās kārtības mērķa sasniegšanas efektivitāte; 3) problēmsituācijas attiecināmība uz publiski tiesiskajām attiecībām; 4) problēmsituācijas bīstamība un kaitīgums; 5) aizliegums paredzēt administratīvos sodus par administratīvā akta labprātīgu neizpildīšanu (</w:t>
            </w:r>
            <w:r w:rsidR="00000000" w:rsidRPr="00000000" w:rsidDel="00000000">
              <w:rPr>
                <w:i w:val="1"/>
                <w:rtl w:val="0"/>
              </w:rPr>
              <w:t xml:space="preserve">Māliņa I. Jaunu administratīvo pārkāpumu sastāvu veidošana. Grām.: Administratīvo pārkāpumu tiesības. Administratīvās atbildības likuma skaidrojumi. Sagatavojis autoru kolektīvs. E. Danovska un G. Kūtra zinātniskajā redakcijā. Rīga: Tiesu namu aģentūra, 2020, 54. lpp.</w:t>
            </w:r>
            <w:r w:rsidR="00000000" w:rsidRPr="00000000" w:rsidDel="00000000">
              <w:rPr>
                <w:rtl w:val="0"/>
              </w:rPr>
              <w:t xml:space="preserve">). Nozīmīgs rādītājs ir arī problēmsituācijas aktualitāte, proti, vai attiecīgi pārkāpumi faktiski tiek izdarīti pietiekami bieži, lai par to būtu nepieciešams paredzēt administratīvo atbildību, vai esošais regulējums nav novecojis (sal. Informatīvais ziņojums "Nozaru administratīvo pārkāpumu kodifikācijas ieviešanas sistēmas īstenošana", 03.03.2020., 2. lpp. Pieejams: http://polsis.mk.gov.lv/). Iepazīstoties ar projektu un tā anotāciju secināms, ka šāds izvērtējums nav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Soda apmērs fiziskai personai par starpniecības pakalpojumu sniegšanu bez iekļaušanas reģistrā ir 400 naudas soda vienības.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Administratīvās atbildības likuma noteikumiem 400 naudas soda vienības ir maksimālais fiziskai personai piemērojamais naudas soda apmērs, tāpēc šāda apmēra noteikšanai ir nepieciešams atbilstošs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Soda apmērs juridiskai personai par starpniecības pakalpojumu sniegšanu bez iekļaušanas reģistrā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400 naudas soda vienības;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10 % no iepriekšējā pārskata gada neto apgrozījuma vai apgrozījuma (ieņēmumiem) no saimnieciskajiem darījumiem iepriekšējā pārskata gadā, ja neto apgrozījuma 10%  summa pārsniedz  400 naudas soda vienības.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pamatojums juridiskajām personām paredzētajam naudas soda apmēram, ievērojot, ka apmērs noteikts neievērojot Administratīvās atbildības likuma 16. panta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Valsts ieņēmumu dienests veic pārkāpuma izvērtēšanu un piemēro soda naudas apmēru.".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Normu par kompetenci administratīvā pārkāpuma procesā lūdzam noformēt atbilstoši līdzšinējai praksei.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Šā likuma 12. panta  pirmā daļa stājas spēkā 2024. gada 1.jūlijā.”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saskaņā ar Ministru kabineta 2009. gada 3. februāra noteikumu Nr.108 "Normatīvo aktu projektu sagatavošanas noteikumi" 27. punktu likumprojekta Pārejas noteikumos nosaka </w:t>
            </w:r>
            <w:r w:rsidR="00000000" w:rsidRPr="00000000" w:rsidDel="00000000">
              <w:rPr>
                <w:u w:val="single"/>
                <w:rtl w:val="0"/>
              </w:rPr>
              <w:t xml:space="preserve">pārejas kārtību no pastāvošā tiesiskā regulējuma uz jauno tiesisko regulējumu.</w:t>
            </w:r>
            <w:r w:rsidR="00000000" w:rsidRPr="00000000" w:rsidDel="00000000">
              <w:rPr>
                <w:rtl w:val="0"/>
              </w:rPr>
              <w:t xml:space="preserve"> Ņemot vērā minēto, kā arī to, ka Nekustamā īpašuma darījumu starpnieku darbības likuma 12. panta pirmā daļa, kas paredz pienākumu nekustamā īpašuma darījumu starpniekam katru gadu līdz 31. janvārim sniegt Ekonomikas ministrijai informāciju par iepriekšējā kalendāra gadā noslēgtajiem starpniecības pakalpojumu līgumiem, norādot to skaitu un darījumu summas, un apmeklētajiem kvalifikācijas celšanas pasākumiem, stājās spēkā vienlaikus ar Nekustamā īpašuma darījumu starpnieku darbības likumu, t.i., </w:t>
            </w:r>
            <w:r w:rsidR="00000000" w:rsidRPr="00000000" w:rsidDel="00000000">
              <w:rPr>
                <w:b w:val="1"/>
                <w:rtl w:val="0"/>
              </w:rPr>
              <w:t xml:space="preserve">2020. gada 1. augustā un ir joprojām spēkā,</w:t>
            </w:r>
            <w:r w:rsidR="00000000" w:rsidRPr="00000000" w:rsidDel="00000000">
              <w:rPr>
                <w:rtl w:val="0"/>
              </w:rPr>
              <w:t xml:space="preserve"> bet no </w:t>
            </w:r>
            <w:r w:rsidR="00000000" w:rsidRPr="00000000" w:rsidDel="00000000">
              <w:rPr>
                <w:u w:val="single"/>
                <w:rtl w:val="0"/>
              </w:rPr>
              <w:t xml:space="preserve">2024. gada 1. jūlija paredzēts atteikties tikai no pienākuma nekustamā īpašuma darījumu starpniekam katru gadu līdz 31. janvārim sniegt Ekonomikas ministrijai informāciju par iepriekšējā kalendāra gadā noslēgtajiem starpniecības pakalpojumu līgumiem, norādot to skaitu un darījumu </w:t>
            </w:r>
            <w:r w:rsidR="00000000" w:rsidRPr="00000000" w:rsidDel="00000000">
              <w:rPr>
                <w:u w:val="single"/>
                <w:rtl w:val="0"/>
              </w:rPr>
              <w:t xml:space="preserve">summas,</w:t>
            </w:r>
            <w:r w:rsidR="00000000" w:rsidRPr="00000000" w:rsidDel="00000000">
              <w:rPr>
                <w:rtl w:val="0"/>
              </w:rPr>
              <w:t xml:space="preserve"> tiesiskās skaidrības nodrošināšanai nepieciešams precizēt likumprojekta 7. pantā piedāvāto Nekustamā īpašuma darījumu starpnieku darbības likuma Pārejas noteikumu 4. punktu, paredzot, ka 2024. gada 1. jūlijā stājas spēkā grozījums Nekustamā īpašuma darījumu starpnieku darbības likuma </w:t>
            </w:r>
            <w:r w:rsidR="00000000" w:rsidRPr="00000000" w:rsidDel="00000000">
              <w:rPr>
                <w:u w:val="single"/>
                <w:rtl w:val="0"/>
              </w:rPr>
              <w:t xml:space="preserve">12. panta pirmajā daļā attiecībā uz nekustamā īpašuma darījumu starpnieka atbrīvošanu no pienākuma sniegt informāciju par iepriekšējā kalendāra gadā noslēgtajiem starpniecības pakalpojumu līgumiem.</w:t>
            </w:r>
            <w:r w:rsidR="00000000" w:rsidRPr="00000000" w:rsidDel="00000000">
              <w:rPr>
                <w:rtl w:val="0"/>
              </w:rPr>
              <w:t xml:space="preserve"> Nekustamā īpašuma darījumu starpnieku darbības likuma Pārejas noteikumu 4. punkta noformēšanai lūdzam ņemt vērā gan Normatīvo aktu projektu izstrādes rokasgrāmatas 50. lapaspusē norādīto (tīmekļa vietne: NORMATIVO_AKTU_PROJEKTU_IZSTRADES_ROKASGRAMATA.PDF (lvportals.lv)</w:t>
            </w:r>
            <w:r w:rsidR="00000000" w:rsidRPr="00000000" w:rsidDel="00000000">
              <w:rPr>
                <w:u w:val="single"/>
                <w:rtl w:val="0"/>
              </w:rPr>
              <w:t xml:space="preserve">,</w:t>
            </w:r>
            <w:r w:rsidR="00000000" w:rsidRPr="00000000" w:rsidDel="00000000">
              <w:rPr>
                <w:rtl w:val="0"/>
              </w:rPr>
              <w:t xml:space="preserve"> kā arī analoģiskus citu likumu Pārejas noteikumus (sk., piemēram, Vekseļu likuma Pārejas noteikumu 3. punktu, Elektroenerģijas tirgus likuma Pārejas noteikumu 91. un 96.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Papildināt pārejas noteikumus ar 4.punktu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w:t>
            </w:r>
            <w:r w:rsidR="00000000" w:rsidRPr="00000000" w:rsidDel="00000000">
              <w:rPr>
                <w:u w:val="single"/>
                <w:rtl w:val="0"/>
              </w:rPr>
              <w:t xml:space="preserve">Grozījums š</w:t>
            </w:r>
            <w:r w:rsidR="00000000" w:rsidRPr="00000000" w:rsidDel="00000000">
              <w:rPr>
                <w:rtl w:val="0"/>
              </w:rPr>
              <w:t xml:space="preserve">ā likuma 12. panta  </w:t>
            </w:r>
            <w:r w:rsidR="00000000" w:rsidRPr="00000000" w:rsidDel="00000000">
              <w:rPr>
                <w:u w:val="single"/>
                <w:rtl w:val="0"/>
              </w:rPr>
              <w:t xml:space="preserve">pirmajā daļā</w:t>
            </w:r>
            <w:r w:rsidR="00000000" w:rsidRPr="00000000" w:rsidDel="00000000">
              <w:rPr>
                <w:rtl w:val="0"/>
              </w:rPr>
              <w:t xml:space="preserve"> </w:t>
            </w:r>
            <w:r w:rsidR="00000000" w:rsidRPr="00000000" w:rsidDel="00000000">
              <w:rPr>
                <w:u w:val="single"/>
                <w:rtl w:val="0"/>
              </w:rPr>
              <w:t xml:space="preserve">attiecībā uz nekustamā īpašuma darījumu starpnieka atbrīvošanu no pienākuma sniegt informāciju par iepriekšējā kalendāra gadā noslēgtajiem starpniecības pakalpojumu līgumiem </w:t>
            </w:r>
            <w:r w:rsidR="00000000" w:rsidRPr="00000000" w:rsidDel="00000000">
              <w:rPr>
                <w:rtl w:val="0"/>
              </w:rPr>
              <w:t xml:space="preserve">stājas spēkā 2024. gada 1.jūlijā”.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Grozījums šā likuma 12. panta  pirmajā daļā attiecībā uz nekustamā īpašuma darījumu starpnieka atbrīvošanu no pienākuma sniegt informāciju par iepriekšējā kalendārā gadā noslēgtajiem starpniecības pakalpojuma līgumiem stājas spēkā 2024. gada 1.jūlijā.”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Pārejas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2009. gada 3. februāra noteikumu Nr.108 "Normatīvo aktu projektu sagatavošanas noteikumi" 27. punktu likumprojekta Pārejas noteikumos nosaka pārejas kārtību no </w:t>
            </w:r>
            <w:r w:rsidR="00000000" w:rsidRPr="00000000" w:rsidDel="00000000">
              <w:rPr>
                <w:u w:val="single"/>
                <w:rtl w:val="0"/>
              </w:rPr>
              <w:t xml:space="preserve">pastāvošā tiesiskā regulējuma uz jauno tiesisko regulējumu</w:t>
            </w:r>
            <w:r w:rsidR="00000000" w:rsidRPr="00000000" w:rsidDel="00000000">
              <w:rPr>
                <w:rtl w:val="0"/>
              </w:rPr>
              <w:t xml:space="preserve">. Ņemot vērā minēto, nepieciešams precizēt likumprojekta Pārejas noteikumus, jo atkārtoti vēršam uzmanību, ka Nekustamā īpašuma darījumu starpnieku darbības likuma </w:t>
            </w:r>
            <w:r w:rsidR="00000000" w:rsidRPr="00000000" w:rsidDel="00000000">
              <w:rPr>
                <w:u w:val="single"/>
                <w:rtl w:val="0"/>
              </w:rPr>
              <w:t xml:space="preserve">12. panta pirmā daļa,</w:t>
            </w:r>
            <w:r w:rsidR="00000000" w:rsidRPr="00000000" w:rsidDel="00000000">
              <w:rPr>
                <w:rtl w:val="0"/>
              </w:rPr>
              <w:t xml:space="preserve"> kas paredz pienākumu nekustamā īpašuma darījumu starpniekam katru gadu līdz 31. janvārim sniegt Ekonomikas ministrijai informāciju par iepriekšējā kalendāra gadā noslēgtajiem starpniecības pakalpojumu līgumiem, norādot to skaitu un darījumu summas, un apmeklētajiem kvalifikācijas celšanas pasākumiem,</w:t>
            </w:r>
            <w:r w:rsidR="00000000" w:rsidRPr="00000000" w:rsidDel="00000000">
              <w:rPr>
                <w:u w:val="single"/>
                <w:rtl w:val="0"/>
              </w:rPr>
              <w:t xml:space="preserve"> ir spēkā kopš 2020. gada 1. augusta.</w:t>
            </w:r>
            <w:r w:rsidR="00000000" w:rsidRPr="00000000" w:rsidDel="00000000">
              <w:rPr>
                <w:rtl w:val="0"/>
              </w:rPr>
              <w:t xml:space="preserve">  Ja šajā gadījumā ir domāta </w:t>
            </w:r>
            <w:r w:rsidR="00000000" w:rsidRPr="00000000" w:rsidDel="00000000">
              <w:rPr>
                <w:u w:val="single"/>
                <w:rtl w:val="0"/>
              </w:rPr>
              <w:t xml:space="preserve">attiecīgo grozījumu Nekustamā īpašuma darījumu starpnieku darbības likuma 12. panta pirmajā daļā</w:t>
            </w:r>
            <w:r w:rsidR="00000000" w:rsidRPr="00000000" w:rsidDel="00000000">
              <w:rPr>
                <w:rtl w:val="0"/>
              </w:rPr>
              <w:t xml:space="preserve"> spēkā stāšanās 2024. gada 1. jūlijā, tad šāds grozījums noformējams kā likumprojekta </w:t>
            </w:r>
            <w:r w:rsidR="00000000" w:rsidRPr="00000000" w:rsidDel="00000000">
              <w:rPr>
                <w:u w:val="single"/>
                <w:rtl w:val="0"/>
              </w:rPr>
              <w:t xml:space="preserve">6. pants</w:t>
            </w:r>
            <w:r w:rsidR="00000000" w:rsidRPr="00000000" w:rsidDel="00000000">
              <w:rPr>
                <w:rtl w:val="0"/>
              </w:rPr>
              <w:t xml:space="preserve"> par grozījumu </w:t>
            </w:r>
            <w:r w:rsidR="00000000" w:rsidRPr="00000000" w:rsidDel="00000000">
              <w:rPr>
                <w:u w:val="single"/>
                <w:rtl w:val="0"/>
              </w:rPr>
              <w:t xml:space="preserve">Nekustamā īpašuma darījumu starpnieku darbības likuma Pārejas noteikumos</w:t>
            </w:r>
            <w:r w:rsidR="00000000" w:rsidRPr="00000000" w:rsidDel="00000000">
              <w:rPr>
                <w:rtl w:val="0"/>
              </w:rPr>
              <w:t xml:space="preserve"> (sk., piemēram, 2022. gada 6. jūlija likuma "Grozījumi Vekseļu likumā" 15. pantu).Turklāt anotācijā nav pamatota nepieciešamība noteikt pārejas kārtību no pastāvošā tiesiskā regulējuma uz jauno tiesisko regulējumu informācijas sniegšanā par nekustamā īpašuma darījumu starpnieku apmeklētajiem kvalifikācijas celšanas pasākumiem (anotācijas 1.2. sadaļā norādīts, ka </w:t>
            </w:r>
            <w:r w:rsidR="00000000" w:rsidRPr="00000000" w:rsidDel="00000000">
              <w:rPr>
                <w:u w:val="single"/>
                <w:rtl w:val="0"/>
              </w:rPr>
              <w:t xml:space="preserve">viss likumprojekts stājas spēkā vispārējā kārtībā</w:t>
            </w:r>
            <w:r w:rsidR="00000000" w:rsidRPr="00000000" w:rsidDel="00000000">
              <w:rPr>
                <w:rtl w:val="0"/>
              </w:rPr>
              <w:t xml:space="preserve">). Līdz ar to nepieciešams ne tikai precizēt likumprojekta Pārejas noteikumus, bet arī tā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Šā likuma 12. panta  pirmā daļa stājas spēkā 2023. gada 1.jūlijā.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skaidrības nodrošināšanai lūdzam precizēt Pārejas noteikumus, ņemot vērā, ka Nekustamā īpašuma darījumu starpnieku darbības likuma 12. panta pirmā daļa, kas paredz pienākumu nekustamā īpašuma darījumu starpniekam katru gadu līdz 31. janvārim sniegt Ekonomikas ministrijai informāciju par iepriekšējā kalendāra gadā noslēgtajiem starpniecības pakalpojumu līgumiem, norādot to skaitu un darījumu summas, un apmeklētajiem kvalifikācijas celšanas pasākumiem, ir spēkā kopš </w:t>
            </w:r>
            <w:r w:rsidR="00000000" w:rsidRPr="00000000" w:rsidDel="00000000">
              <w:rPr>
                <w:b w:val="1"/>
                <w:rtl w:val="0"/>
              </w:rPr>
              <w:t xml:space="preserve">2020. gada 1. augusta. </w:t>
            </w:r>
            <w:r w:rsidR="00000000" w:rsidRPr="00000000" w:rsidDel="00000000">
              <w:rPr>
                <w:rtl w:val="0"/>
              </w:rPr>
              <w:t xml:space="preserve">Turklāt likumprojekta 2. pants (par grozījumu Nekustamā īpašuma darījumu starpnieku darbības likuma 6. panta ceturtajā daļā), kurā ir ietverta atsauce uz likuma 12. panta pirmo daļu, neparedz  Nekustamā īpašuma darījumu starpnieku darbības likuma 6. panta ceturtās daļas vēlāku spēkā stāšanos.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vairs nav aktuāls, jo mainoties redakcijai, netiek veikti grozījumi 6. panta ceturtajai daļai, līdz ar to pārejas noteikumos netiek iekļauts.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Likumā "Par valsts budžetu 2022.gadam" un likumā "Par vidēja termiņa budžeta ietvaru 2022., 2023. un 2024.gadam" ir ieplānoti ieņēmumi no nekustamā īpašuma darījumu starpnieka reģistrācijas maksas un ikgadējās nekustamā īpašuma darījumu starpnieka uzraudzības maksas 2022., 2023. un 2024.gadā ik gadu 46 600 euro apmērā un atbilstoši Ekonomikas ministrijas budžetā nekustamā īpašuma darījumu starpnieku reģistra uzturēšanai un uzraudzībai ir paredzēts finansējums 46 566 euro apmērā ik gadu, attiecīgi jāprecizē 1., 1.1, 2., 2.1, 3. un 3.1. punktā norādītais finansējuma apmērs, kā arī jāsvītro 6.un 6.1.punktā šobrīd sniegtā informācija, jo netiek norādīta likumprojektā paredzēto pasākumu ietekme uz budžetu. Vienlaikus pie citas informācijas jānorāda, ka likumā "Par valsts budžetu 2022.gadam" un likumā "Par vidēja termiņa budžeta ietvaru 2022., 2023. un 2024.gadam" ir ieplānoti ieņēmumi no nekustamā īpašuma darījumu starpnieka reģistrācijas maksas un ikgadējās nekustamā īpašuma darījumu starpnieka uzraudzības maksas 2022., 2023. un 2024.gadā ik gadu 46 600 euro apmērā un attiecīgi ir paredzēti izdevumi Ekonomikas ministrijas budžeta programmā 97.00.00 "Nozaru vadība un politikas plānošana" 2022., 2023. un 2024.gadā ik gadu 46 566 euro apmērā, lai nodrošinātu nekustamā īpašuma darījumu starpnieku reģistra uzturēšanu un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2. un 2.2.punktā norādīto finansējuma apmēru, ņemot vērā, ka nekustamā īpašuma darījumu starpnieku reģistra uzturēšanai un uzraudzībai Ekonomikas ministrijas budžeta programmā 97.00.00 "Nozaru vadība un politikas plānošana" 2022., 2023. un 2024.gdā ik gadu ir paredzēts finansējums 46 566 euro apmērā nevis 40 554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ievērojot likumprojekta 14.panta ceturtajā daļā paredzēto uzdevumu Valsts ieņēmumu dienestam veikt uzraudzības funkciju, lūdzam anotācijas 3.sadalā pie citas informācijas norādīt, ka Valsts ieņēmumu dienests likumprojektā noteikto uzdevumu izpildi nodrošinās tam piešķirto valsts budžeta līdzekļu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pirms noteikt jaunu vai projektā pārņemt jau spēkā esošu administratīvās atbildības pamatu, jāizvērtē vismaz šādi kritēriji: 1) administratīvā akta prioritātes princips; 2) sabiedriskās kārtības mērķa sasniegšanas efektivitāte; 3) problēmsituācijas attiecināmība uz publiski tiesiskajām attiecībām; 4) problēmsituācijas bīstamība un kaitīgums; 5) aizliegums paredzēt administratīvos sodus par administratīvā akta labprātīgu neizpildīšanu (</w:t>
            </w:r>
            <w:r w:rsidR="00000000" w:rsidRPr="00000000" w:rsidDel="00000000">
              <w:rPr>
                <w:i w:val="1"/>
                <w:rtl w:val="0"/>
              </w:rPr>
              <w:t xml:space="preserve">Māliņa I. Jaunu administratīvo pārkāpumu sastāvu veidošana. Grām.: Administratīvo pārkāpumu tiesības. Administratīvās atbildības likuma skaidrojumi. Sagatavojis autoru kolektīvs. E. Danovska un G. Kūtra zinātniskajā redakcijā. Rīga: Tiesu namu aģentūra, 2020, 54. lpp.</w:t>
            </w:r>
            <w:r w:rsidR="00000000" w:rsidRPr="00000000" w:rsidDel="00000000">
              <w:rPr>
                <w:rtl w:val="0"/>
              </w:rPr>
              <w:t xml:space="preserve">). Nozīmīgs rādītājs ir arī problēmsituācijas aktualitāte, proti, vai attiecīgi pārkāpumi faktiski tiek izdarīti pietiekami bieži, lai par to būtu nepieciešams paredzēt administratīvo atbildību, vai esošais regulējums nav novecojis (</w:t>
            </w:r>
            <w:r w:rsidR="00000000" w:rsidRPr="00000000" w:rsidDel="00000000">
              <w:rPr>
                <w:i w:val="1"/>
                <w:rtl w:val="0"/>
              </w:rPr>
              <w:t xml:space="preserve">sal. Informatīvais ziņojums "Nozaru administratīvo pārkāpumu kodifikācijas ieviešanas sistēmas īstenošana", 03.03.2020., 2. lpp. Pieejams: http://polsis.mk.gov.lv</w:t>
            </w:r>
            <w:r w:rsidR="00000000" w:rsidRPr="00000000" w:rsidDel="00000000">
              <w:rPr>
                <w:rtl w:val="0"/>
              </w:rPr>
              <w:t xml:space="preserve">/). Iepazīstoties ar anotāciju secināms, ka šāds izvērtējums nav veikts pilnvērtīgi.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likumprojektu un anotāciju ciktāl tas skar likumprojekta 1.pantu attiecībā uz likuma 5.panta pirmās daļas 1.punktu, jo aktuālajā formulējumā nav atspoguļotas citās Eiropas Savienības dalībvalstīs reģistrētās juridiskās personas.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5.panta otrā daļa tiek papildināta ar piekto punktu, nosakot, ka nekustamā īpašuma darījumu starpnieks var būt juridiskā persona, kura ir reģistrēta Latvijas Republikas vai citas Eiropas Savienības dalībvalsts komercreģistrā,  lai mazinātu riskus saistībā ar nerezidentu saimniecisko darbību un nodrošinātu skaidru un izsekojamu saimniecisko darbību.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- 04.08.2022.)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 citas informācijas ir norādīts, ka likumā "Par valsts budžetu 2022.gadam" un likumā "Par vidējā termiņa budžeta ietvaru 2022., 2023. un 2024.gadam" ir ieplānoti ieņēmumi no nekustamā īpašuma darījumu starpnieka reģistrācijas maksas un ikgadējās nekustamā īpašuma darījumu starpnieka uzraudzības maksas 2022., 2023. un 2024.gadā ik gadu 46 600 euro apmērā un attiecīgi ir paredzēti izdevumi Ekonomikas ministrijas budžeta programmā 97.00.00 "Nozaru vadība un politikas plānošana" 2022., 2023. un 2024.gadā ik gadu 46 566 euro apmērā, lai nodrošinātu nekustamā īpašuma darījumu starpnieku reģistra uzturēšanu un uzraudzību. Ņemot vērā minēto, 1., 1.1.punktā jāprecizē norādītie budžeta ieņēmumi uz “46 600”, savukārt 2., 2.1.punktā jānorāda “46 566”, vienlaikus svītrojot 2.2.punktā šobrīd norādītos izdevumus.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anotācijā joprojām nav ietverts pilnvērtīgs, sistēmisks un viegli uztverams administratīvās atbildības kritēriju izvērtējums par administratīvo pārkāpumu. Līdz ar to projekta anotācijā iekļaujams vismaz šādu administratīvās atbildības nepieciešamības un pieļaujamības kritēriju izvērtējums atbilstoši pašreizējai situācijai: 1) administratīvā akta (procesa) prioritātes princips; 2) sabiedriskās kārtības mērķa sasniegšanas efektivitāte; 3) problēmsituācijas attiecināmība uz publiski tiesiskajām attiecībām; 4) problēmsituācijas bīstamība un kaitīgums; 5) aizliegums paredzēt administratīvos sodus par administratīvā akta labprātīgu neizpildīšanu </w:t>
            </w:r>
            <w:r w:rsidR="00000000" w:rsidRPr="00000000" w:rsidDel="00000000">
              <w:rPr>
                <w:i w:val="1"/>
                <w:rtl w:val="0"/>
              </w:rPr>
              <w:t xml:space="preserve">(Māliņa I. Jaunu administratīvo pārkāpumu sastāvu veidošana. Grām.: Administratīvo pārkāpumu tiesības. Administratīvās atbildības likuma skaidrojumi. Sagatavojis autoru kolektīvs. E. Danovska un G. Kūtra zinātniskajā redakcijā. Rīga: Tiesu namu aģentūra, 2020, 54. lpp.).</w:t>
            </w:r>
            <w:r w:rsidR="00000000" w:rsidRPr="00000000" w:rsidDel="00000000">
              <w:rPr>
                <w:rtl w:val="0"/>
              </w:rPr>
              <w:t xml:space="preserve"> Nozīmīgs rādītājs ir arī problēmsituācijas aktualitāte, proti, vai attiecīgi pārkāpumi faktiski tiek izdarīti pietiekami bieži, lai par to būtu nepieciešams paredzēt administratīvo atbildību, vai esošais regulējums nav novecojis </w:t>
            </w:r>
            <w:r w:rsidR="00000000" w:rsidRPr="00000000" w:rsidDel="00000000">
              <w:rPr>
                <w:i w:val="1"/>
                <w:rtl w:val="0"/>
              </w:rPr>
              <w:t xml:space="preserve">(sal. Informatīvais ziņojums "Nozaru administratīvo pārkāpumu kodifikācijas ieviešanas sistēmas īstenošana", 03.03.2020., 2. lpp. Pieejams: http://polsis.mk.gov.lv/).</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akta (rīkojuma, procesa) prioritātes princips nozīmē to, ka, ja ir nepieciešams panākt, lai persona izpilda noteiktas normatīvo aktu prasības, prioritāte ir administratīvā akta izdošanai, nosakot pienākumu atbilstošā termiņā novērst neatbilstības un izpildīt prasības. Administratīvais sods paredzams tikai tajos gadījumos, kad nepieciešams reaģēt uz kādu personas izdarītu pārkāpumu, kurš vairs nav novēršams un ir ar augstu bīstamības pakāpi </w:t>
            </w:r>
            <w:r w:rsidR="00000000" w:rsidRPr="00000000" w:rsidDel="00000000">
              <w:rPr>
                <w:i w:val="1"/>
                <w:rtl w:val="0"/>
              </w:rPr>
              <w:t xml:space="preserve">(Māliņa I. Jaunu administratīvo pārkāpumu sastāvu veidošana. Grām.: Administratīvo pārkāpumu tiesības. Administratīvās atbildības likuma skaidrojumi. Sagatavojis autoru kolektīvs. E. Danovska un G. Kūtra zinātniskajā redakcijā. Rīga: Tiesu namu aģentūra, 2020, 55. lpp.)</w:t>
            </w:r>
            <w:r w:rsidR="00000000" w:rsidRPr="00000000" w:rsidDel="00000000">
              <w:rPr>
                <w:rtl w:val="0"/>
              </w:rPr>
              <w:t xml:space="preserve">. Latvijā valsts pārvaldei ir raksturīgi meklēt iespēju personu sodīt par pienākumu nepildīšanu, bet nereti netiek saskatīta iespēja panākt pienākumu izpildi ar administratīvā procesa līdzekļiem </w:t>
            </w:r>
            <w:r w:rsidR="00000000" w:rsidRPr="00000000" w:rsidDel="00000000">
              <w:rPr>
                <w:i w:val="1"/>
                <w:rtl w:val="0"/>
              </w:rPr>
              <w:t xml:space="preserve">(Laveniece-Straupmane N., Briede J., Liholaja V., Judins A., Ziemane I. Ārkārtējā situācija: juristu viedokļi par tiesisko regulējumu un tā piemērošanu. Jurista Vārds, 17.03.2020., Nr. 11)</w:t>
            </w:r>
            <w:r w:rsidR="00000000" w:rsidRPr="00000000" w:rsidDel="00000000">
              <w:rPr>
                <w:rtl w:val="0"/>
              </w:rPr>
              <w:t xml:space="preserve">. Tādējādi, ja pienākuma īstenošanu var panākt izdodot administratīvo aktu vai ar citiem nesodoša rakstura administratīvi tiesiskiem līdzekļiem, tad administratīvā atbildība pamatā nav paredzama.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Sabiedriskās kārtības mērķa sasniegšanas efektivitāte nozīmē, ka ar administratīvās atbildības noteikšanu var sasniegt attiecīgo mērķi (citiem vārdiem, atrisināt konstatēto problēmsituāciju). Šajā aspektā nepieciešams izvērtēt, vai administratīvais sods spēs mazināt konstatēto problēmsituāciju skaitu, apmēru un izplatību sabiedrībā, kā arī vai ar administratīvā pārkāpuma procesā esošajiem līdzekļiem būs iespējams šādas situācijas konstatēt, izmeklēt un pierādīt </w:t>
            </w:r>
            <w:r w:rsidR="00000000" w:rsidRPr="00000000" w:rsidDel="00000000">
              <w:rPr>
                <w:i w:val="1"/>
                <w:rtl w:val="0"/>
              </w:rPr>
              <w:t xml:space="preserve">(Māliņa I. Jaunu administratīvo pārkāpumu sastāvu veidošana. Grām.: Administratīvo pārkāpumu tiesības. Administratīvās atbildības likuma skaidrojumi. Sagatavojis autoru kolektīvs. E. Danovska un G. Kūtra zinātniskajā redakcijā. Rīga: Tiesu namu aģentūra, 2020, 55. lpp.).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Administratīvās atbildības regulējums nav paredzēts civiltiesisku strīdu risināšanai. Ja privātpersonai ir iespējams savas aizskartās tiesības aizstāvēt ar civiltiesiskās aizsardzības līdzekļiem, tad par attiecīgu privāttiesiskās attiecības regulējošo normu neievērošanu administratīvā atbildība nav paredzama. Tādējādi pārkāpumam jābūt saistītam ar publiski tiesiskām attiecībām. Ir atsevišķi izņēmuma gadījumi, kad administratīvie sodi tradicionāli tiek piemēroti arī par tādiem pārkāpumiem, kas pēc savas tiesiskās dabas attiecas uz privāttiesiskām attiecībām, piemēram, ja pārkāpuma rezultātā tiek skarts plašs sabiedrības loks (patērētāju tiesības) </w:t>
            </w:r>
            <w:r w:rsidR="00000000" w:rsidRPr="00000000" w:rsidDel="00000000">
              <w:rPr>
                <w:i w:val="1"/>
                <w:rtl w:val="0"/>
              </w:rPr>
              <w:t xml:space="preserve">(Māliņa I. Jaunu administratīvo pārkāpumu sastāvu veidošana. Grām.: Administratīvo pārkāpumu tiesības. Administratīvās atbildības likuma skaidrojumi. Sagatavojis autoru kolektīvs. E. Danovska un G. Kūtra zinātniskajā redakcijā. Rīga: Tiesu namu aģentūra, 2020, 56.-57. lpp.).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nepieciešamību noteikt administratīvo atbildību konkrētas problēmsituācijas risināšanai, jākonstatē tās bīstamība vai kaitīgums sabiedrības interesēm. Proti, jāizvērtē, vai iespējamais pārkāpums var aizskart sabiedriskās intereses tādā mērā, ka nepieciešams paredzēt administratīvo atbildību par to </w:t>
            </w:r>
            <w:r w:rsidR="00000000" w:rsidRPr="00000000" w:rsidDel="00000000">
              <w:rPr>
                <w:i w:val="1"/>
                <w:rtl w:val="0"/>
              </w:rPr>
              <w:t xml:space="preserve">(Māliņa I. Jaunu administratīvo pārkāpumu sastāvu veidošana. Grām.: Administratīvo pārkāpumu tiesības. Administratīvās atbildības likuma skaidrojumi. Sagatavojis autoru kolektīvs. E. Danovska un G. Kūtra zinātniskajā redakcijā. Rīga: Tiesu namu aģentūra, 2020, 57. lpp.).</w:t>
            </w:r>
            <w:r w:rsidR="00000000" w:rsidRPr="00000000" w:rsidDel="00000000">
              <w:rPr>
                <w:rtl w:val="0"/>
              </w:rPr>
              <w:t xml:space="preserve"> Šajā aspektā nozīmīga var būt arī administratīvās atbildības un kriminālatbildības norobežošana. Likumdevēja izvēle starp noziedzīgu nodarījumu un administratīvo pārkāpumu nedrīkst būt patvaļīga. Administratīvie pārkāpumi izpaužas kā noteiktas pārvaldības kārtības neievērošana, un tie nav saistīti ar sociālu stigmatizāciju vai publisku kaunu </w:t>
            </w:r>
            <w:r w:rsidR="00000000" w:rsidRPr="00000000" w:rsidDel="00000000">
              <w:rPr>
                <w:i w:val="1"/>
                <w:rtl w:val="0"/>
              </w:rPr>
              <w:t xml:space="preserve">(Smiltēna A. Administratīvās atbildības norobežošanas no kriminālatbildības problemātika. Grām.: Administratīvo pārkāpumu tiesības. Administratīvās atbildības likuma skaidrojumi. Sagatavojis autoru kolektīvs. E. Danovska un G. Kūtra zinātniskajā redakcijā. Rīga: Tiesu namu aģentūra, 2020, 23. lpp.)</w:t>
            </w:r>
            <w:r w:rsidR="00000000" w:rsidRPr="00000000" w:rsidDel="00000000">
              <w:rPr>
                <w:rtl w:val="0"/>
              </w:rPr>
              <w:t xml:space="preserve">. Šie pārkāpumi ir vienkārši traucējoši labai pārvaldībai vai sabiedriskajai kārtībai, bet tie neietver sevī kādu īpašu ļaunumu vai pilnīgu sabiedrības vai valsts vērtību ignoranci </w:t>
            </w:r>
            <w:r w:rsidR="00000000" w:rsidRPr="00000000" w:rsidDel="00000000">
              <w:rPr>
                <w:i w:val="1"/>
                <w:rtl w:val="0"/>
              </w:rPr>
              <w:t xml:space="preserve">(Kalniņa V. Administratīvo pārkāpumu tiesību sistēmas reforma – domāšanas reforma. Jurista Vārds, 15.11.2016., Nr. 46).</w:t>
            </w:r>
            <w:r w:rsidR="00000000" w:rsidRPr="00000000" w:rsidDel="00000000">
              <w:rPr>
                <w:rtl w:val="0"/>
              </w:rPr>
              <w:t xml:space="preserve"> Citiem vārdiem sakot, ja noziedzīgs nodarījums ir ļaunums pats par sevi, tad administratīvais pārkāpums ir morāli neitrāla rīcība un tā izdarītājs – nevērīga vai bezrūpīga persona </w:t>
            </w:r>
            <w:r w:rsidR="00000000" w:rsidRPr="00000000" w:rsidDel="00000000">
              <w:rPr>
                <w:i w:val="1"/>
                <w:rtl w:val="0"/>
              </w:rPr>
              <w:t xml:space="preserve">(Foundations of European Criminal Law. Norel Neagu (Ed.). Bucureşti: Editura C.H. Beck, 2014, p. 67)</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ir aizliegts paredzēt administratīvos sodus par administratīvā akta labprātīgu neizpildīšanu. Ja lieta ir uzsākta administratīvajā procesā, tad šajā procesā tā arī ir jāpabeidz, ja nepieciešams, izmantojot administratīvā akta piespiedu izpildes līdzekļus </w:t>
            </w:r>
            <w:r w:rsidR="00000000" w:rsidRPr="00000000" w:rsidDel="00000000">
              <w:rPr>
                <w:i w:val="1"/>
                <w:rtl w:val="0"/>
              </w:rPr>
              <w:t xml:space="preserve">(Māliņa I. Jaunu administratīvo pārkāpumu sastāvu veidošana. Grām.: Administratīvo pārkāpumu tiesības. Administratīvās atbildības likuma skaidrojumi. Sagatavojis autoru kolektīvs. E. Danovska un G. Kūtra zinātniskajā redakcijā. Rīga: Tiesu namu aģentūra, 2020, 57.-58. lpp.)</w:t>
            </w:r>
            <w:r w:rsidR="00000000" w:rsidRPr="00000000" w:rsidDel="00000000">
              <w:rPr>
                <w:rtl w:val="0"/>
              </w:rPr>
              <w:t xml:space="preserve">. Kā norādījis Senāts, lietās par pienākuma nepildīšanu, kas ir uzlikts ar administratīvo aktu, šā pienākuma izpildi būtu jācenšas panākt, piemērojot Administratīvā procesa likumā noteiktos piespiedu izpildes līdzekļus (piemēram, piespiedu naudu), nevis piemērojot administratīvo atbildību. Administratīvās atbildības piemērošana minētajos gadījumos neveido saturiski un loģiski vienotu procesu, tādējādi apdraudot tiesisko noteiktību un skaidrību</w:t>
            </w:r>
            <w:r w:rsidR="00000000" w:rsidRPr="00000000" w:rsidDel="00000000">
              <w:rPr>
                <w:i w:val="1"/>
                <w:rtl w:val="0"/>
              </w:rPr>
              <w:t xml:space="preserve"> (Senāta Administratīvo lietu departamenta 2019. gada 15. februāra lēmuma lietā Nr. SKA-946/2019 6. punkts)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kamēr nav veikts iepriekš minētais izvērtējums, nav iespējams izvērtēt vai administratīvā atbildība konkrētajā gadījumā ir nepieciešama un piemērojama.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atkārtoti norādām, ka projekta anotācijā jānorāda korespondējošās tiesību normas, par kuru neievērošanu būs paredzēts pārkāpums.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atbilstoši papildināt projekta anotāciju.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ka būtisks projekta sākotnējās ietekmes izvērtēšanas solis ir identificēt un izvērtēt visus iespējamos risinājumus mērķa sasniegšanai, tostarp izvērtējot alternatīvas. Liela daļa regulējuma kvalitātes problēmu rodas tādēļ, ka praksē regulējuma izstrādes procesā niecīga nozīme tiek piešķirta dažādu iespējamo risinājumu (alternatīvu) identificēšanai par to, kā būtu iespējams sasniegt izvirzīto mērķi. Tieši šo soļu ietvaros būtu iespējams koncentrēties uz tādu risinājumu apsvēršanu, kas nemaz neietver nepieciešamību izstrādāt vai grozīt tiesību aktu </w:t>
            </w:r>
            <w:r w:rsidR="00000000" w:rsidRPr="00000000" w:rsidDel="00000000">
              <w:rPr>
                <w:i w:val="1"/>
                <w:rtl w:val="0"/>
              </w:rPr>
              <w:t xml:space="preserve">(Vadlīnijas tiesību akta projekta sākotnējās ietekmes novērtēšanai un novērtējuma ziņojuma sagatavošanai Vienotajā tiesību aktu izstrādes un saskaņošanas portālā. Rīga: Valsts kanceleja, 2021, 11. lpp.).</w:t>
            </w:r>
            <w:r w:rsidR="00000000" w:rsidRPr="00000000" w:rsidDel="00000000">
              <w:rPr>
                <w:rtl w:val="0"/>
              </w:rPr>
              <w:t xml:space="preserve"> Tāpat, izvēloties personas ierobežojošus pasākumus, izvērtējamas iespējamās alternatīvas. Piemēram, izslēgšanas no reģistra un aizlieguma iekļaut reģistrā ne ātrāk kā vienu gadu no izslēgšanas brīža vietā ir vērtējama reģistrācijas apturēšana, iekļaušana reģistrā uzreiz pēc attiecīgu pienākumu izpildes u. tml. Projekta anotācijā alternatīvi risinājumi nav vērtēti. Līdz ar to, joprojām nav saprotams, vai konkrēto mērķi nav iespējams sasniegt ar citiem līdzekļiem, ņemot vērā, ka administratīvais sods ir galējais līdzeklis. Norādām, ka sods nav vienīgais līdzeklis, kā panākt tiesību normu ievērošanu un, ja tiesību normu ievērošanu ir iespējams panākt ar citiem līdzekļiem, administratīvā atbildība pamatā nav piemērojama.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atkārtoti lūdzam papildināt projekta anotāciju ar attiecīgu izvērtējumu.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soda izvēli projekta anotācijā ir ietverta norāde, ka nekustamā īpašuma darījumu starpnieku reģistrā iekļauta nekustamā īpašuma darījumu starpnieka aptuvenās izmaksas gadā ir aptuveni 300 euro. Ja tādējādi ir mēģināts izmantot ekonomisko izdevīgumu kā soda apmēra kritēriju, tad tas nav salīdzināms ar paredzēto naudas soda apmēru. Tāpat projekta anotācijā norādīts: "Ņemot vērā to, ka darījumos ar nekustamiem īpašumiem pastāv augsts risks darījumiem ar nezināmas izcelsmes iegūtiem finanšu līdzekļiem un skaidru naudu ir nepieciešams noteikt naudas soda maksimālo apmēru, jo pastāv iespēja, ka minimālais naudas sods var nesasniegt attiecīgu rezultātu – nekustamā īpašuma darījumu starpnieks izvēlēsies sniegt pakalpojumus nereģistrējoties nekustamā īpašuma darījumu starpnieku reģistrā." Šī skaidrojuma mērķis nav saprotams. Ja ar to domāts, ka nosaka soda minimālo un maksimālo robežu, tas tā ir tipiskā pieeja, kā noteikt sodu (tieši fiksēta apmēra sods ir izņēmums). Ja tā kaut kādā veidā ir mēģināts pamatot soda apmēru, tad no šāda skaidrojuma tas nav saprotams.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Precizējams projekta anotācijā iekļautais soda veida un apmēra izvēles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Viens no soda samērīguma un soda veida un apmēra izvēles pamatkritērijiem ir pārkāpuma smagums un tā iespējamās sekas </w:t>
            </w:r>
            <w:r w:rsidR="00000000" w:rsidRPr="00000000" w:rsidDel="00000000">
              <w:rPr>
                <w:i w:val="1"/>
                <w:rtl w:val="0"/>
              </w:rPr>
              <w:t xml:space="preserve">(Cafaggi F., Iamiceli P. The Principles of Effectiveness, Proportionality and Dissuasiveness in the Enforcement of EU Consumer Law: The Impact of a Triad on the Choice of Civil Remedies and Administrative Sanctions. European Review of Private Law, 2017, Vol. 25, Iss. 3, p. 599)</w:t>
            </w:r>
            <w:r w:rsidR="00000000" w:rsidRPr="00000000" w:rsidDel="00000000">
              <w:rPr>
                <w:rtl w:val="0"/>
              </w:rPr>
              <w:t xml:space="preserve">. Lai to izvērtētu, citstarp nozīmīgs ir ar attiecīgajām tiesību normām aizsargātā tiesiskā labuma (interešu) svarīgums un pārkāpuma sabiedriskais nosodījums </w:t>
            </w:r>
            <w:r w:rsidR="00000000" w:rsidRPr="00000000" w:rsidDel="00000000">
              <w:rPr>
                <w:i w:val="1"/>
                <w:rtl w:val="0"/>
              </w:rPr>
              <w:t xml:space="preserve">(Ģenerāladvokāta Damaso Ruisa-Harabo Kolomera 2005. gada 26. maija secinājumu lietā C-176/03 46. punkts)</w:t>
            </w:r>
            <w:r w:rsidR="00000000" w:rsidRPr="00000000" w:rsidDel="00000000">
              <w:rPr>
                <w:rtl w:val="0"/>
              </w:rPr>
              <w:t xml:space="preserve">. Protams, šie kritēriji neļauj precīzi noteikt (aprēķināt) pārkāpumam atbilstošu soda veidu vai apmēru, tie vairāk vērtējoši raksturo pārkāpumu salīdzinājumā ar citiem pārkāpumiem </w:t>
            </w:r>
            <w:r w:rsidR="00000000" w:rsidRPr="00000000" w:rsidDel="00000000">
              <w:rPr>
                <w:i w:val="1"/>
                <w:rtl w:val="0"/>
              </w:rPr>
              <w:t xml:space="preserve">(Evaluation Study on the Implementation of Directive 2008/99/EC on the Protection of the Environment through Criminal Law by Member States. Brussels: 2014, p. 81)</w:t>
            </w:r>
            <w:r w:rsidR="00000000" w:rsidRPr="00000000" w:rsidDel="00000000">
              <w:rPr>
                <w:rtl w:val="0"/>
              </w:rPr>
              <w:t xml:space="preserve">. Soda samērīgumu ietekmē arī citi kritēriji, piemēram, pārkāpuma rezultātā iespējamais iegūtais labums (ekonomiskais izdevīgums), kā arī tas, vai sods nerada pārmērīgu apgrūtinājumu personai, kurai tas tiek piemērots.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Pamatā izmantojams salīdzinājums ar citiem līdzīga rakstura pārkāpumiem un par tiem piemērojamo sodu.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nosaka īpašu naudas soda minimālo robežu, tad arī tam nepieciešams pamatojums. Ja ir paredzēts brīdinājums, tad būtu izmantojams Administratīvās atbildības likumā noteiktais minimālais naudas soda apmērs (divas naudas soda vienības), nozaru likumā neparedzot atšķirīgu naudas soda minimālo apmēru.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ir jāizvērtē soda apmēra atbilstība pārkāpuma smagumam fiziskām un juridiskām personām. Soda apmēram fiziskām un juridiskām personām jābūt līdzvērtīgam. Projektā paredzētajā gadījumā fiziskām personām pārkāpums ir smags (300 naudas soda vienības no iespējamajām 400 naudas soda vienībām), savukārt juridiskajām personām pārkāpums ir salīdzinoši viegls (400 naudas soda vienības no iespējamajām 4000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Projekta izpildes ietekme uz pārvaldes funkcijām un institucionālo struktūru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anotācijas 7.4. sadaļā nav iekļauta informācija par projekta ietekmi uz institūcijas funkcijām un uzdevumiem. Tā kā ir paredzēta administratīvā atbildība, tad institūcijas uzdevumu apjoms noteikti mainīsies.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Projekta izpildes ietekme uz pārvaldes funkcijām un institucionālo struktūru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ka no projekta anotācijas nav saprotams, vai ir bijusi nodrošināta sabiedrības līdzdalība. Ir informācija tikai par konsultācijām ar Latvijas nekustamo īpašumu darījumu asociāciju LANĪDA.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ka būtisks projekta sākotnējās ietekmes izvērtēšanas solis ir identificēt un izvērtēt visus iespējamos risinājumus mērķa sasniegšanai, tostarp izvērtējot alternatīvas. Tomēr no anotācijas joprojām ir redzams, ka citi iespējamie risinājumi mērķa sasniegšanai pat nav vērtēti. Liela daļa regulējuma kvalitātes problēmu rodas tādēļ, ka praksē regulējuma izstrādes procesā niecīga nozīme tiek piešķirta dažādu iespējamo risinājumu (alternatīvu) identificēšanai par to, kā būtu iespējams sasniegt izvirzīto mērķi. Tieši šo soļu ietvaros būtu iespējams koncentrēties uz tādu risinājumu apsvēršanu, kas nemaz neietver nepieciešamību izstrādāt vai grozīt tiesību aktu </w:t>
            </w:r>
            <w:r w:rsidR="00000000" w:rsidRPr="00000000" w:rsidDel="00000000">
              <w:rPr>
                <w:i w:val="1"/>
                <w:rtl w:val="0"/>
              </w:rPr>
              <w:t xml:space="preserve">(Vadlīnijas tiesību akta projekta sākotnējās ietekmes novērtēšanai un novērtējuma ziņojuma sagatavošanai Vienotajā tiesību aktu izstrādes un saskaņošanas portālā. Rīga: Valsts kanceleja, 2021, 11. lpp.)</w:t>
            </w:r>
            <w:r w:rsidR="00000000" w:rsidRPr="00000000" w:rsidDel="00000000">
              <w:rPr>
                <w:rtl w:val="0"/>
              </w:rPr>
              <w:t xml:space="preserve">. Tāpat, izvēloties personas ierobežojošus pasākumus, izvērtējamas iespējamās alternatīvas. Piemēram, izslēgšanas no reģistra un aizlieguma iekļaut reģistrā ne ātrāk kā vienu gadu no izslēgšanas brīža vietā ir vērtējama reģistrācijas apturēšana, iekļaušana reģistrā uzreiz pēc attiecīgu pienākumu izpildes u. tml. Projekta anotācijā alternatīvi risinājumi nav vērtēti. Līdz ar to, joprojām nav saprotams, vai konkrēto mērķi nav iespējams sasniegt ar citiem līdzekļiem, ņemot vērā, ka administratīvais sods ir galējais līdzeklis.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Norādām, ka sods nav vienīgais līdzeklis, kā panākt tiesību normu ievērošanu un, ja tiesību normu ievērošanu ir iespējams panākt ar citiem līdzekļiem, administratīvā atbildība pamatā nav piemērojama.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atkārtoti lūdzam papildināt projekta anotāciju ar attiecīgu izvērtējumu.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- 25.10.2022.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ka būtisks projekta sākotnējās ietekmes izvērtēšanas solis ir identificēt un izvērtēt visus iespējamos risinājumus mērķa sasniegšanai, tostarp izvērtējot alternatīvas. Tomēr no anotācijas joprojām ir redzams, ka citi iespējamie risinājumi mērķa sasniegšanai pat nav vērtēti. Vien norādīts, ka sods ir efektīvākais veids mērķa sasniegšanai, nebalstoties uz citu alternatīvu izvērtēšanas rezultātā izdarītiem secinājumiem. Turklāt arī dalība darba grupā anotācijā nav norādīta, lai gan tā ir svarīga anotācijā iekļaujama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Liela daļa regulējuma kvalitātes problēmu rodas tādēļ, ka praksē regulējuma izstrādes procesā niecīga nozīme tiek piešķirta dažādu iespējamo risinājumu (alternatīvu) identificēšanai par to, kā būtu iespējams sasniegt izvirzīto mērķi. Tieši šo soļu ietvaros būtu iespējams koncentrēties uz tādu risinājumu apsvēršanu, kas nemaz neietver nepieciešamību izstrādāt vai grozīt tiesību aktu (Vadlīnijas tiesību akta projekta sākotnējās ietekmes novērtēšanai un novērtējuma ziņojuma sagatavošanai Vienotajā tiesību aktu izstrādes un saskaņošanas portālā. Rīga: Valsts kanceleja, 2021, 11. lpp.). Tāpat, izvēloties personas ierobežojošus pasākumus, izvērtējamas iespējamās alternatīvas. Piemēram, izslēgšanas no reģistra un aizlieguma iekļaut reģistrā ne ātrāk kā vienu gadu no izslēgšanas brīža vietā ir vērtējama reģistrācijas apturēšana, iekļaušana reģistrā uzreiz pēc attiecīgu pienākumu izpildes u. tml. Projekta anotācijā alternatīvi risinājumi joprojām nav vērtēti. Līdz ar to, joprojām nav saprotams, vai konkrēto mērķi nav iespējams sasniegt ar citiem līdzekļiem, ņemot vērā, ka administratīvais sods ir galējais līdzeklis.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Norādām, ka sods nav vienīgais līdzeklis, kā panākt tiesību normu ievērošanu un, ja tiesību normu ievērošanu ir iespējams panākt ar citiem līdzekļiem, administratīvā atbildība pamatā nav piemērojama.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kā arī to, ka ir apzināti arī citi iespējamie risinājumi, atkārtoti lūdzam papildināt projekta anotāciju ar attiecīgu izvērtējumu. Būtiski, ka attiecīgais projekts jau ir skatīts Tieslietu ministrijas Administratīvās atbildības likuma pastāvīgajā darba grupā, kur darba grupas locekļi un Tieslietu ministrijas pārstāvji vērsa uzmanību uz attiecīgajiem un citiem problēmjautājumiem. Kā redzams no projekta un tā anotācijas, iebildumi nav ņemti vērā.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- 25.10.2022.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anotācijā ir noteikts, ka, nosakot sodu tiks ņemts vērā tas, vai pārkāpums ir izdarīts pirmo reizi vai atkārtoti. Papildus norādām, ka administratīvā pārkāpuma tiesībās vairs nav atkārtotības institūta. Lai arī, piemērojot sodu, var vērtēt izdarītāja personību, nebūtu atbilstoši norādīt, ka tiek vērtēta pārkāpuma izdarīšana vairākkārt per se.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kura ir reģistrēta Latvijas Republikas vai citas Eiropas Savienības dalībvalsts komercreģistrā.".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normas redakciju, iekļaujot arī Eiropas Ekonomikas zonas dalībvalstis to valstu lokā, kuru komercreģistrā reģistrēta juridiskā persona var būt par nekustamā īpašuma darījumu starpnieku.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kura ir reģistrēta Latvijas Republikas, citas Eiropas Savienības dalībvalsts vai Eiropas Ekonomikas zonas dalībvalsts komercreģistrā.".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kura ir reģistrējusies Valsts ieņēmumu dienestā kā saimnieciskās darbības veicēja.“.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ir reģistrējusi savu saimniecisko darbību Valsts ieņēmumu dienestā kā nodokļu maksātājs.";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1.punkts paredz papildināt Nekustamā īpašuma darījumu starpnieku darbības likuma 5.panta pirmo daļu ar 4.punktu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ir reģistrējusi savu saimniecisko darbību Valsts ieņēmumu dienestā kā nodokļu maksātājs.”.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ieņēmumu dienests lūdz izvērtēt Likumprojektā paredzētā grozījuma noteiktā pienākuma atbilstību Komerclikuma 64.panta pirmajai daļai, kura nosaka, ka mākleris ir komersants, kurš nodarbojas ar starpniecību darījumu noslēgšanā citu personu labā, nebūdams pastāvīgi saistīts ar šīm personām līgumiskās attiecībās.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18.pants. Nekustamā īpašuma darījumu starpniecības pakalpojumu sniegšana bez reģistrācijas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nekustamā īpašuma darījumu starpniecības pakalpojumu sniegšanu bez reģistrācijas nekustamā īpašuma darījumu starpnieku reģistrā  piemēro brīdinājumu vai naudas sodu nekustamā īpašuma darījumu starpniekam – fiziskai personai – līdz viens simts sešdesmit naudas soda vienībām, bet juridiskai personai – līdz viens tūkstotis seši simti naudas soda vienībām.".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sankciju noformēt administratīvā pārkāpuma sankciju pieņemtajai praksei. Proti, aicinām noformēt fiziskai personai paredzēto sankciju kā ''simts naudas soda vienībām'' (skat., piemēram, Administratīvo sodu likuma par pārkāpumiem pārvaldes, sabiedriskās kārtības un valsts valodas lietošanas jomā 11. panta pirmo daļu). Savukārt sankciju juridiskai personām aicinām noformēt kā ''tūkstoš sešsimt naudas soda vienībām'' (skat.,piemēram, Administratīvo sodu likuma par pārkāpumiem pārvaldes, sabiedriskās kārtības un valsts valodas lietošanas jomā 3. panta pirmo 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18.pants. Nekustamā īpašuma darījumu starpniecības pakalpojumu sniegšana bez reģistrācijas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nekustamā īpašuma darījumu starpniecības pakalpojumu sniegšanu bez reģistrācijas nekustamā īpašuma darījumu starpnieku reģistrā  piemēro brīdinājumu vai naudas sodu nekustamā īpašuma darījumu starpniekam – fiziskai personai – līdz simt naudas soda vienībām, bet juridiskai personai – līdz tūkstoš sešsimt naudas soda vienībām.".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19.pants. Kompetence administratīvo pārkāpumu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pārkāpuma procesu par šā likuma 18.pantā minētajiem pārkāpumiem veic Valsts ieņēmumu dienests.".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projektā paredzētais 18.pants satur tikai vienu administratīvo pārkāpumu, aicinām atbilstoši precizēt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pārkāpuma procesu par šā likuma 18.pantā minēto pārkāpumu veic Valsts ieņēmumu dienests.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19.pants. Kompetence administratīvo pārkāpumu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pārkāpuma procesu par šā likuma 18.pantā minēto pārkāpumu veic Valsts ieņēmumu dienests.".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- 03.08.2022.)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likumprojektam ir tikai </w:t>
            </w:r>
            <w:r w:rsidR="00000000" w:rsidRPr="00000000" w:rsidDel="00000000">
              <w:rPr>
                <w:u w:val="single"/>
                <w:rtl w:val="0"/>
              </w:rPr>
              <w:t xml:space="preserve">7</w:t>
            </w:r>
            <w:r w:rsidR="00000000" w:rsidRPr="00000000" w:rsidDel="00000000">
              <w:rPr>
                <w:rtl w:val="0"/>
              </w:rPr>
              <w:t xml:space="preserve"> panti, tiesiskās skaidrības nodrošināšanai aicinām precizēt likumprojekta spēkā stāšanās pamatojumu</w:t>
            </w:r>
            <w:r w:rsidR="00000000" w:rsidRPr="00000000" w:rsidDel="00000000">
              <w:rPr>
                <w:b w:val="1"/>
                <w:rtl w:val="0"/>
              </w:rPr>
              <w:t xml:space="preserve">, </w:t>
            </w:r>
            <w:r w:rsidR="00000000" w:rsidRPr="00000000" w:rsidDel="00000000">
              <w:rPr>
                <w:rtl w:val="0"/>
              </w:rPr>
              <w:t xml:space="preserve">norādot, ka 2024. gada 1. jūlijā stāsies spēkā grozījums Nekustamā īpašuma darījumu starpnieku darbības likuma 12. panta  pirmajā daļā, kas paredz izslēgt prasību nekustamā īpašuma darījumu starpniekiem katru gadu līdz 31. janvārim iesniegt Ekonomikas ministrijai informāciju par iepriekšējā kalendāra gadā noslēgtajiem starpniecības pakalpojumu līgumiem, norādot to skaitu un darījumu summas.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14.pants tiek papildināts ar ceturto daļu, kurā tiek noteikts, ka Valsts ieņēmumu dienests uzraudzības uzdevumu īsteno sadarbībā ar Ekonomikas ministriju. Līdz ar to skaidrības labad likumprojekta anotācijā lūdzam papildināt risinājuma aprakstu, norādot, ka "Valsts ieņēmumu dienesta uzdevumi ir </w:t>
            </w:r>
            <w:r w:rsidR="00000000" w:rsidRPr="00000000" w:rsidDel="00000000">
              <w:rPr>
                <w:b w:val="1"/>
                <w:u w:val="single"/>
                <w:rtl w:val="0"/>
              </w:rPr>
              <w:t xml:space="preserve">sadarbībā ar Ekonomikas ministriju savas kompetences ietvaros...." </w:t>
            </w:r>
            <w:r w:rsidR="00000000" w:rsidRPr="00000000" w:rsidDel="00000000">
              <w:rPr>
                <w:rtl w:val="0"/>
              </w:rPr>
              <w:t xml:space="preserve">un tālāk tad tekstā seko anotācijā uzskaitītie uzraudzīšanas uzdevumi.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Lkumprojekta anotācijā norādīts, ka "Valsts ieņēmumu dienestam, pēc Ekonomikas ministrijas pieprasījuma, ir jāsniedz informācija, kas attiecas uz nekustamā īpašuma darījumu starpnieka darbību, ņemot vērā to, ka 12.panta pirmajā daļā tiek izslēgta prasība starpniekiem iesniegt Ekonomikas ministrijai  informāciju  par iepriekšējā kalendāra gadā noslēgtajiem starpniecības pakalpojumu līgumiem, norādot to skaitu un darījumu summas". Lai neveidotos pārpratumi attiecībā uz sniedzamās informācijas apjomu un informācijas veidiem, lūgums precizēt iepriekš minēto teikumu, norādot, ka tiks sniegta tikai Valsts ieņēmuma dienesta rīcībā esošā informācija, kas saistīta ar personas kā nekustamā īpašuma darījumu starpnieka darbību un kas ir nepieciešama Ekonomikas ministrijai normatīvajos aktos noteikto uzdevumu izpildes nodrošināšanai.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22-TA-826</w:t>
    </w:r>
    <w:r>
      <w:br/>
    </w:r>
    <w:r w:rsidR="00000000" w:rsidRPr="00000000" w:rsidDel="00000000">
      <w:rPr>
        <w:rtl w:val="0"/>
      </w:rPr>
      <w:t xml:space="preserve">04.01.2023. 23.03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22-TA-826</w:t>
    </w:r>
    <w:r>
      <w:br/>
    </w:r>
    <w:r w:rsidR="00000000" w:rsidRPr="00000000" w:rsidDel="00000000">
      <w:rPr>
        <w:rtl w:val="0"/>
      </w:rPr>
      <w:t xml:space="preserve">04.01.2023. 23.03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Izziņa_22-TA-826.docx</dc:title>
</cp:coreProperties>
</file>

<file path=docProps/custom.xml><?xml version="1.0" encoding="utf-8"?>
<Properties xmlns="http://schemas.openxmlformats.org/officeDocument/2006/custom-properties" xmlns:vt="http://schemas.openxmlformats.org/officeDocument/2006/docPropsVTypes"/>
</file>