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21-TA-1028: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Būvuzņēmēju partnerība”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Būvuzņēmēju partnerība” (turpmāk– Partnerība) ir iepazinusies ar likumprojektu „Grozījumi likumā "Par nodokļiem un nodevām"” (21-TA-1028) (turpmāk - Grozījumi) un tā sākotnējās ietekmes novērtējuma ziņojumu (turpmāk - Anotāciju) un izsaka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informācija par norēķināšanos būvdarbu līgumos ir efektīvi izmantojama nodokļu administrēšanas vajadzībām, analizējot finanšu plūsmas būvniecības objektu līmenī, kā arī identificējot būvkomersantus, kas, iespējams, akumulē finanšu resursus, kas vēlāk, slēdzot fiktīvos līgumus, iegūst finanšu līdzekļus "aplokšņu algām" un citiem skaidrās naudas darījumiem.  Bez šādas informācijas nav iespējas efektīvi  identificēt un analizēt komersantus, kuri nenorēķinās piegādes ķēdes ietvaros, un analizēt nenorēķināšanas ietekmi uz aplokšņu algu apmēru apakšuzņēmējos objekta līmenī. Līdzīgs mehānisms ir ieviests un veiksmīgi darbojas Somijā.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 nevar piekrist nevienam no Anotācijā augstāk minētajiem apgalvojumiem un nav iespējams arī ne noliegt, ne apstiprināt Somijas veiksmīgo pieredzi. Anotācija nesatur Somijas modeļa sīkāku aprakstu, tāpēc nav iespējams pārliecināties, kādā veidā tieši informācijas uzkrāšana par savstarpējiem norēķiniem divu privātu komersantu starpā Latvijā, kur nodokļu maksāšanas ir balstīta uz darījumu deklarēšanu, nevis samaksas veikšanas faktu, mazinās ēnu ekonomiku. Partnerības ieskatā faktiski tiks uzkrāti vēl vairāk dati vienotā elektroniskā darba laika uzskaites datubāzē (turpmāk-VEDLUDB), lai gan jau šobrīd būvkomersanti katru mēnesi iesniedz pievienotās vērtības nodokļa atskaites, kurās norāda visus darījumus un darījuma partnerus, kā arī šobrīd pilnvērtīgi netiek analizēti VEDLUDB uzkrātie dati. Līdz ar to no Partnerības puses izsakām vairākus apsvērumus, kuru dēļ nav pamatoti šobrīd pieņemt Grozījumus, kas vairos tikai administratīvo slogu būvkomersantiem, bet nedos pozitīvu pienesumu ēnu ekonomikas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 ar ēnu mazināšanas pasākumiem būvniecības nozarē darbojas jau kopš 2016. gada, kad ar tā brīža Ministru kabineta valdības locekļiem tika parakstīts sadarbības memorands. Tā izpildes ietvaros 2019. gada 3. novembrī spēkā stājās Būvniecības nozares Ģenerālvienošanās, kā arī 2017. gada 1. septembrī būvniecības nozarē tika ieviesta elektroniskā darba laika uzskaite, kas savstarpējā mijiedarbībā radīja apstākļus, lai kontrolējošām iestādēm būtu iespējams apkarot aplokšņu algas nozarē, balstoties uz stundu uzskaiti un minimālo algu nozarē, kas bija noteikta analizējot tā brīža algas būvniecības nozarē. Un kā rāda pētījumi, kas veikti pirms pandēmijas iestāšanās, ēnu ekonomikas īpatsvars būvniecības nozarē būtiski mazinājās.[1]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 minētajam, 2019. gada rudenī Partnerība noslēdza līgumu par sadarbību ar Norvēģijas valdības aģentūru Innovasjon Norge, kura ietvaros Partnerība veic dažādas aktivitātes saistībā ar ēnu ekonomikas mazināšanu būvniecības nozarē. Minētā projekta ietvaros Partnerība ir rīkojusi un piedalījusies arī vairākās sanāksmēs, kurās ir runāts par efektīgākajiem veidiem ēnu mazināšanai nozarē. Sarunās ar Valsts ieņēmumu dienestu (turpmāk- VID) ir pārrunāti minētie jautājumi un būvkomersanti viennozīmīgi ir norādījuši, ka efektīvākais veids ēnu apkarošanai nozarē ir apgrieztā pievienotās vērtības nodokļa maksāšanas režīms būvniecības pakalpojumiem un būvizstrādājumiem, kā arī darbinieku darba samaksas apmēra un nostrādāto stundu monitorings un salīdzināšana ar līdzīgu darbu veicējiem. Savukārt VID no savas puses ir izstrādājis un pastāvīgi uzlabo risku vadības modeli. Bet svarīgākais, ka nekad sarunās ar VID nav izskanējis, ka ēnu ekonomikas apkarošanai VID pietrūkst dati par faktiskiem norēķiniem starp būvkomersantiem, kur nu vēl viena būvlaukuma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Partnerība šī gada 13. maijā publiskoja pētījumu Ēnu ekonomikas mazināšanas pasākumi būvniecības nozarē[2], kurā tika secināts, ka galvenie riski saistībā ar nedeklarēto nodarbinātību un aplokšņu algām ir attiecībā uz būvkomersantiem ar mazu nodarbināto skaitu un neliela apmēra būvlaukumos, kuros nav nepieciešams ieviest elektroniskā darba laika uzskaiti.  Līdz ar to Grozījumi pēc būtības neskars tos uzņēmumus, kuriem aplokšņu algu risks ir vislielākais. Tā vietā administratīvais slogs tiks radīts tiem uzņēmumiem, kuros minētais risks ir ievērojami mazāks vai minimāls.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arī uzmanību arī uz tīri praktisku apstākli, kas var radīt sarežģījumus būvkomersantiem Grozījumos ietverto prasību izpildīšanai. Grozījumos cita starpā paredzēts, ka  VEDLUDB jāiesniedz ziņas par iepriekšējā mēnesī samaksātā līguma summa vai tās daļa (veiktais norēķins ar apakšuzņēmēju) katra atsevišķa būvlaukuma ietvaros. Ņemot vērā, ka būvkomersanti bieži ir noslēguši līgumus par sadarbību vairākos būvlaukumos un līguma nosacījumi ir dažādi, var būt situācijas, kad būs sarežģīti nodalīt to, kāds norēķinu stāvoklis ir attiecībā uz konkrēto būvlaukumu. Līdz šim šāda prasība arī nebija noteikta, jo kā jau iepriekš norādījām, Latvijā nodokļu maksāšana balstās nevis uz samaksas faktu, bet darījumu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augstāk minēto, Partnerība aicina nevirzīt tālāk Grozījumus daļā par pienākumu uzlikšanu būvkomersantiem turpmāk vienotā elektroniskā darba laika uzskaites datubāzē iesniegt ziņas par norēķiniem būvkomersantu starpā, tā vietā meklēt analītiskos datos balstītus ēnu ekonomikas apkarošanas rīkus citos būvniecības nozares segmentos.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nodokļiem un nodevām"" (turpmāk – likumprojekts) izstrādāts saskaņā ar Ministru kabinetā 2021.gada 9.novembrī izskatītā Informatīvā ziņojuma "Par Konkurences padomes 2021. gada 30. jūlija lēmuma Nr. 22 "Par pārkāpuma konstatēšanu un naudas soda uzlikšanu" ietekmi un priekšlikumiem konkurences tiesību pārkāpumu riska mazināšanai" pielikuma Nr.4 "Plāns turpmākiem pasākumiem ēnu ekonomikas ierobežošanai būvniecības nozarē" 2.2.1.apakšpunktu (Ministru kabineta 2021.gada 9.novembra sēdes protokola Nr.74 103§ 5.punkts) un Ēnu ekonomikas ierobežošanas plānā 2021./2022.gadam (apstiprināts ar Ministru kabineta 2022.gada 23.marta rīkojumu Nr.201) iekļauto 5.7.pasākumu.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kā arī pasākuma ieviešanas pamatojums ir vērtēts un diskutēts Ekonomikas ministrijas vadītajā darba grupā, kas izskatīja Konkurences padomes 2021. gada 30. jūlija lēmumā Nr. 22 "Par pārkāpuma konstatēšanu un naudas soda uzlikšanu" ietvertos secinājumus un informāciju par apstākļiem, kas veicināja aizliegtās vienošanās noslēgšanu būvkomersantu starpā. Darba grupas locekļi izteica vairākus priekšlikumus uzņēmējdarbības vides uzlabošanai un uzņēmumu konkurētspējas veicināšanai. Viens no priekšlikumiem bija saistīts ar nepieciešamību apkopot informāciju par norēķiniem starp uzņēmumiem, kas balstās apstāklī, ka regulārās nenorēķināšanas dēļ uzņēmumi ir spiesti darboties ar nestabilu finanšu plūsmu, finanšu līdzekļu nepieejamība ir iemesls saistību nenokārtošanai pret valsti, tāpat tas rada spiedienu uzņēmumam neuzņemties oficiālās saistības pret darbiniekiem, ievērojamu daļu atalgojuma izmaksāt “aploksnē”. Apstāklis, ka uzņēmumam ir neregulāra nodokļu nomaksa, kā arī nodokļu parādi, var sekmēt uzņēmuma nonākšanu pastiprinātā VID uzraudzībā, savukārt uzņēmums, kas neveic norēķināšanos par padarītajiem darbiem, akumulējot pie sevis finanšu līdzekļus, spēj savas saistības izpildīt, neradot bažas kontrolējošajām iestādēm par tā iesaisti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vislielākais ēnu ekonomikas risks pastāv mazos uzņēmumos, taču nepiekrīt apgalvojumam, ka tie darbojas objektos, kuros saskaņā ar likuma “Par nodokļiem un nodevām” regulējumu elektroniskā darba laika uzskaites sistēma nav ieviešama. Tāpat Ekonomikas ministrija uzskata, ka būvniecības nozare arī lieliem uzņēmumiem, kas uzņemas ģenerāluzņēmēja (galvenā būvdarbu veicēja) saistības var būt mazs darbinieku skaits, kas parasti atbilst MVU statusam. Piemēram 2020. gadā A/S “LNK Industries”, kas apgrozījuma ziņā ierindojās 4.vietā[1] (kopējais apgrozījums 61 218 021 euro) nodarbina vien 128 darbiniekus. Vienlaicīgi valsts akciju sabiedrība “Latvijas autoceļu uzturētājs” ar apgrozījumu 17 810 770 euro veic būvdarbus paša spēkiem, nodarbinot 921 darbinieku. Savukārt SIA Merks, kas apgroza teju 50 miljonus euro, nodarbina 46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iepazinās ar Bruno Radziņa (SIA “Bruno Radziņa konsultācijas”) pētījuma rezultātiem, kas ir veikts pēc biedrības “Latvijas Būvuzņēmēju partnerība” pasūtījuma un kas ir ietverti ziņojumā “Ēnu ekonomikas mazināšanas pasākumu izvērtējums”.[2] Pētījums sniedz vispārīgu priekšstatu par situāciju būvniecības nozarē, taču veiktā analīze nav pietiekama, lai izdarītu secinājumus par ēnu ekonomikas esamību konkrētajos segmentos un konkrētā lieluma uzņēmumos. Ņemot vērā, ka būvniecības nozarē darbojas dažādu jomu būvkomersanti, t.sk. tādi, kas sniedz būvuzraudzības pakalpojumus, projektēšanas pakalpojumus vai cita veida inženierkonsultācijas, analīze par vidējo atalgojumu un darbinieku skaitu būtu jāveic būvkomersanta darbības vieda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TOP 25 vērtīgākie būvniecības nozares uzņēmumi 2020.gadā kopā apgrozījuši 1,19 miljardus eiro[3], tomēr šo komersantu pašu spēkiem veikto būvdarbu vērtība ir daudz mazāks. Piemēram, A/S “LNK Industries” no kopējā apgrozījuma gandrīz 69 milj. euro paša spēkiem ir veicis būvdarbus vien 32,5 milj. euro vērtībā. Līdzīgi SIA Binders ar kopējo apgrozījumu ap 90 milj. euro, paša spēkiem veica būvdarbus 41 milj. vērtībā, SIA “Velve” ar kopējo apgrozījumu 69,6 milj. euro paša spēkiem veica būvdarbus 8,3 milj. euro, SIA “Merks” ar kopējo apgrozījumu 49,79 milj. euro, pašu spēkiem veica 17,3 milj. euro vērtībā. Tas nozīmē, ka šie uzņēmumi kopā apgrozīja  ap 655 milj. euro, pašu spēkiem veicot vien nedaudz vairāk par 50% no uzņemtām saistībām (~ 340 milj. vērtībā), pārējo darbu veikšanu nododot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attiecas uz norēķiniem visā apakšuzņēmēju ķēdē, t.sk. par norēķiniem ar apakšuzņēmēju ķēdes pēdējo posmu uzņēmumiem, kuri visbiežāk ir tieši mazi uzņēmumi, kas visus darbus veic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tieši pilnīgā vai daļējā  nenorēķināšanās par izpildītajiem būvdarbiem vai kavējumi norēķinos ir viens no ēnu ekonomiku stimulējošiem faktoriem, mazie uzņēmumi ar nestabilu finanšu plūsmu nespēj laikus izpildīt savas saistības pret valsti un izvēlas algas maksāt “aploksnēs”.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nepiekrīt biedrības “Latvijas Būvuzņēmēju partnerība” apgalvojumam, ka administratīvais slogs tiks radīts tiem uzņēmumiem, kuros minētais risks ir ievērojami mazāks vai minimāls.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Valsts ieņēmumu dienests un Finanšu ministrija ir piedalījušies informatīvā ziņojuma "Par Konkurences padomes 2021. gada 30. jūlija lēmuma Nr. 22 "Par pārkāpuma konstatēšanu un naudas soda uzlikšanu" ietekmi un priekšlikumiem konkurences tiesību pārkāpumu riska mazināšanai" saskaņošanas procesā, saskaņojot un akceptējot informatīvā ziņojuma pielikumos ietvertos pasākumu plānus ēnu ekonomikas mazināšanai un konkurētspējīgas vides veicināšanai. Turklāt Finanšu ministrija ir virzījusi šos pasākumus iekļaušanai Ēnu ekonomikas ierobežošanas plānā 2021./2022. gadam (izskatīts  Ministru kabineta 2022.gada 22.marta sēdē un apstiprināts ar 2022.gada 23.marta rīkojumu Nr.201). Ekonomikas ministrija uzskata, ka datu par norēķiniem objektu līmenī esamība būtiski uzlabos ēnu ekonomikas risku analīzi objektu līmeni un ļaus jēgpilni un efektīvi īstenot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ir nepieciešama turpmāka analīze un rīcības plāns ēnu ekonomikas mazināšanai privātmāju būvniecības un dzīvokļu remontu sektoros, t.i. objektos, kuros elektroniskās darba laika uzskaites sistēmas ieviešana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https://blog.lursoft.lv/2022/05/03/top-25-vertigakie-buvniecibas-nozares-uznemumi/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elektroniski no biedrības “Latvijas Būvuzņēmēju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uztur iepriekš pausto iebildumu. Likumprojekts mērķis ir ieviest efektīvu un pārskatāmu datu uzkrāšanu par norēķiniem apakšuzņēmēju ķēdēs būvdarbu līgumu izpildes ietvaros, lai 1) mazinātu ēnu ekonomikas riskus; 2) mazinātu nodokļu nenomaksāšanas riskus un nodokļu parādu uzkrāšanās riskus; 3) uzlabos nodokļu administrēšanas procesu, nodrošinot datus risku analīzei gan uzraudzības pasākumiem, gan nodokļu nenomaksāšanas prevencijai.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likumprojekta mērķi kopsakarā ar tajā ietvertajām normām, LTRK ieskatā normas mērķi nesasniegs un ir jāatrod citi risinājumi, jo piedāvātie grozījumi palielinās administratīvo un finanšu slogu komersantiem, taču ietekme uz ēnu ekonomikas mazināšanu būs neliela. LTRK norāda, ka jau šobrīd, salīdzinot ar pārējām Baltijas valstīm, Latvija ir vienīgā valsts, kurā būvniecības nozarē ir ieviesta EDLUS, noslēgta ģenerālvienošanās un noteikta minimālā alga nozarē, taču kopējais ēnu ekonomikas īpatsvars Latvijā ir lielāks kā Lietuvā un Igaunijā. LTRK ieskatā lielākā daļa no ēnu ekonomikas būvniecības nozarē nav konstatējama to komersantu darbībā, ko skars piedāvātās tiesību normas, kas atkārtoti norāda, ka plānotais mērķis netiks sasniegts. Tāpat LTRK atgādina par nulles birokrātijas principu, kas paredz, ka palielinot administratīvo slogu, ir jāiesniedz tiesību akta projekts, kas tai pašai mērķa grupai slogu samazina līdzvērtīgā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valstij ir pieejami citi risinājumi, kā konstatēt ēnu ekonomiku, neatkarīgi no darbības nozares, un aicina efektīvāk izmantot vai pilnveidot jau esošos instrumentus. Vienlaikus LTRK norāda, ka neatbalsta valsts funkciju (piemēram, nodokļu un nodevu samaksas kontroli, apakšuzņēmēju darbinieku darba algas samaksas kontroli utml) nodošanu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nodokļiem un nodevām"" (turpmāk – likumprojekts) izstrādāts saskaņā ar Ministru kabinetā 2021.gada 9.novembrī izskatītā Informatīvā ziņojuma "Par Konkurences padomes 2021. gada 30. jūlija lēmuma Nr. 22 "Par pārkāpuma konstatēšanu un naudas soda uzlikšanu" ietekmi un priekšlikumiem konkurences tiesību pārkāpumu riska mazināšanai" pielikuma Nr.4 "Plāns turpmākiem pasākumiem ēnu ekonomikas ierobežošanai būvniecības nozarē" 2.2.1.apakšpunktu (Ministru kabineta 2021.gada 9.novembra sēdes protokola Nr.74 103§ 5.punkts) un Ēnu ekonomikas ierobežošanas plānā 2021./2022.gadam (apstiprināts ar Ministru kabineta 2022.gada 23.marta rīkojumu Nr.201) iekļauto 5.7.pasākumu.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kā arī pasākuma ieviešanas pamatojums ir vērtēts un diskutēts Ekonomikas ministrijas vadītajā darba grupā, kas izskatīja Konkurences padomes 2021. gada 30. jūlija lēmumā Nr. 22 "Par pārkāpuma konstatēšanu un naudas soda uzlikšanu" ietvertos secinājumus un informāciju par apstākļiem, kas veicināja aizliegtās vienošanās noslēgšanu būvkomersantu starpā. Darba grupas locekļi izteica vairākus priekšlikumus uzņēmējdarbības vides uzlabošanai un uzņēmumu konkurētspējas veicināšanai. Viens no priekšlikumiem bija saistīts ar nepieciešamību apkopot informāciju par norēķiniem starp uzņēmumiem, kas balstās apstāklī, ka regulārās nenorēķināšanas dēļ uzņēmumi ir spiesti darboties ar nestabilu finanšu plūsmu, finanšu līdzekļu nepieejamība ir iemesls saistību nenokārtošanai pret valsti, tāpat tas rada spiedienu uzņēmumam neuzņemties oficiālās saistības pret darbiniekiem, ievērojamu daļu atalgojuma izmaksāt “aploksnē”. Apstāklis, ka uzņēmumam ir neregulāra nodokļu nomaksa, kā arī nodokļu parādi, var sekmēt uzņēmuma nonākšanu pastiprinātā VID uzraudzībā, savukārt uzņēmums, kas neveic norēķināšanos par padarītajiem darbiem, akumulējot pie sevis finanšu līdzekļus, spēj savas saistības izpildīt, neradot bažas kontrolējošajām iestādēm par tā iesaisti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vislielākais ēnu ekonomikas risks pastāv mazos uzņēmumos, taču nepiekrīt apgalvojumam, ka tie darbojas objektos, kuros saskaņā ar likuma “Par nodokļiem un nodevām” regulējumu elektroniskā darba laika uzskaites sistēma nav ieviešama. Tāpat Ekonomikas ministrija uzskata, ka būvniecības nozare arī lieliem uzņēmumiem, kas uzņemas ģenerāluzņēmēja (galvenā būvdarbu veicēja) saistības var būt mazs darbinieku skaits, kas parasti atbilst MVU statusam. Piemēram 2020. gadā A/S “LNK Industries”, kas apgrozījuma ziņā ierindojās 4.vietā[1] (kopējais apgrozījums 61 218 021 euro) nodarbina vien 128 darbiniekus. Vienlaicīgi valsts akciju sabiedrība “Latvijas autoceļu uzturētājs” ar apgrozījumu 17 810 770 euro veic būvdarbus paša spēkiem, nodarbinot 921 darbinieku. Savukārt SIA Merks, kas apgroza teju 50 miljonus euro, nodarbina 46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iepazinās ar Bruno Radziņa (SIA “Bruno Radziņa konsultācijas”) pētījuma rezultātiem, kas ir veikts pēc biedrības “Latvijas Būvuzņēmēju partnerība” pasūtījuma un kas ir ietverti ziņojumā “Ēnu ekonomikas mazināšanas pasākumu izvērtējums”.[2] Pētījums sniedz vispārīgu priekšstatu par situāciju būvniecības nozarē, taču veiktā analīze nav pietiekama, lai izdarītu secinājumus par ēnu ekonomikas esamību konkrētajos segmentos un konkrētā lieluma uzņēmumos. Ņemot vērā, ka būvniecības nozarē darbojas dažādu jomu būvkomersanti, t.sk. tādi, kas sniedz būvuzraudzības pakalpojumus, projektēšanas pakalpojumus vai cita veida inženierkonsultācijas, analīze par vidējo atalgojumu un darbinieku skaitu būtu jāveic būvkomersanta darbības vieda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TOP 25 vērtīgākie būvniecības nozares uzņēmumi 2020.gadā kopā apgrozījuši 1,19 miljardus eiro[3], tomēr šo komersantu pašu spēkiem veikto būvdarbu vērtība ir daudz mazāks. Piemēram, A/S “LNK Industries” no kopējā apgrozījuma gandrīz 69 milj. euro paša spēkiem ir veicis būvdarbus vien 32,5 milj. euro vērtībā. Līdzīgi SIA Binders ar kopējo apgrozījumu ap 90 milj. euro, paša spēkiem veica būvdarbus 41 milj. vērtībā, SIA “Velve” ar kopējo apgrozījumu 69,6 milj. euro paša spēkiem veica būvdarbus 8,3 milj. euro, SIA “Merks” ar kopējo apgrozījumu 49,79 milj. euro, pašu spēkiem veica 17,3 milj. euro vērtībā. Tas nozīmē, ka šie uzņēmumi kopā apgrozīja  ap 655 milj. euro, pašu spēkiem veicot vien nedaudz vairāk par 50% no uzņemtām saistībām (~ 340 milj. vērtībā), pārējo darbu veikšanu nododot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attiecas uz norēķiniem visā apakšuzņēmēju ķēdē, t.sk. par norēķiniem ar apakšuzņēmēju ķēdes pēdējo posmu uzņēmumiem, kuri visbiežāk ir tieši mazi uzņēmumi, kas visus darbus veic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tieši pilnīgā vai daļējā  nenorēķināšanās par izpildītajiem būvdarbiem vai kavējumi norēķinos ir viens no ēnu ekonomiku stimulējošiem faktoriem, mazie uzņēmumi ar nestabilu finanšu plūsmu nespēj laikus izpildīt savas saistības pret valsti un izvēlas algas maksāt “aploksnēs”.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nepiekrīt biedrības “Latvijas Būvuzņēmēju partnerība” apgalvojumam, ka administratīvais slogs tiks radīts tiem uzņēmumiem, kuros minētais risks ir ievērojami mazāks vai minimāls.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Valsts ieņēmumu dienests un Finanšu ministrija ir piedalījušies informatīvā ziņojuma "Par Konkurences padomes 2021. gada 30. jūlija lēmuma Nr. 22 "Par pārkāpuma konstatēšanu un naudas soda uzlikšanu" ietekmi un priekšlikumiem konkurences tiesību pārkāpumu riska mazināšanai" saskaņošanas procesā, saskaņojot un akceptējot informatīvā ziņojuma pielikumos ietvertos pasākumu plānus ēnu ekonomikas mazināšanai un konkurētspējīgas vides veicināšanai. Turklāt Finanšu ministrija ir virzījusi šos pasākumus iekļaušanai Ēnu ekonomikas ierobežošanas plānā 2021./2022. gadam (izskatīts  Ministru kabineta 2022.gada 22.marta sēdē un apstiprināts ar 2022.gada 23.marta rīkojumu Nr.201). Ekonomikas ministrija uzskata, ka datu par norēķiniem objektu līmenī esamība būtiski uzlabos ēnu ekonomikas risku analīzi objektu līmeni un ļaus jēgpilni un efektīvi īstenot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ir nepieciešama turpmāka analīze un rīcības plāns ēnu ekonomikas mazināšanai privātmāju būvniecības un dzīvokļu remontu sektoros, t.i. objektos, kuros elektroniskās darba laika uzskaites sistēmas ieviešana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https://blog.lursoft.lv/2022/05/03/top-25-vertigakie-buvniecibas-nozares-uznemumi/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elektroniski no biedrības “Latvijas Būvuzņēmēju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likumprojektu “Grozījumi likumā "Par nodokļiem un nodevām"” (21-TA-1028). Likumprojekts mērķis ir ieviest efektīvu un pārskatāmu datu uzkrāšanu par norēķiniem apakšuzņēmēju ķēdēs būvdarbu līgumu izpildes ietvaros, lai 1) mazinātu ēnu ekonomikas riskus; 2) mazinātu nodokļu nenomaksāšanas riskus un nodokļu parādu uzkrāšanās riskus; 3) uzlabos nodokļu administrēšanas procesu, nodrošinot datus risku analīzei gan uzraudzības pasākumiem, gan nodokļu nenomaksāšanas prevencijai.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likumprojekta mērķi kopsakarā ar tajā ietvertajām normām, LTRK ieskatā normas mērķi nesasniegs un ir jāatrod citi risinājumi, jo piedāvātie grozījumi palielinās administratīvo un finanšu slogu komersantiem, taču ietekme uz ēnu ekonomikas mazināšanu būs neliela. LTRK norāda, ka jau šobrīd, salīdzinot ar pārējām Baltijas valstīm, Latvija ir vienīgā valsts, kurā būvniecības nozarē ir ieviesta EDLUS, noslēgta ģenerālvienošanās un noteikta minimālā alga nozarē, taču kopējais ēnu ekonomikas īpatsvars Latvijā ir lielāks kā Lietuvā un Igaunijā. LTRK ieskatā lielākā daļa no ēnu ekonomikas būvniecības nozarē nav konstatējama to komersantu darbībā, ko skars piedāvātās tiesību normas, kas atkārtoti norāda, ka plānotais mērķis netiks sasniegts. Tāpat LTRK atgādina par nulles birokrātijas principu, kas paredz, ka palielinot administratīvo slogu, ir jāiesniedz tiesību akta projekts, kas tai pašai mērķa grupai slogu samazina līdzvērtīgā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valstij ir pieejami citi risinājumi, kā konstatēt ēnu ekonomiku, neatkarīgi no darbības nozares, un aicina efektīvāk izmantot vai pilnveidot jau esošos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nodokļiem un nodevām"" (turpmāk – likumprojekts) izstrādāts saskaņā ar Ministru kabinetā 2021.gada 9.novembrī izskatītā Informatīvā ziņojuma "Par Konkurences padomes 2021. gada 30. jūlija lēmuma Nr. 22 "Par pārkāpuma konstatēšanu un naudas soda uzlikšanu" ietekmi un priekšlikumiem konkurences tiesību pārkāpumu riska mazināšanai" pielikuma Nr.4 "Plāns turpmākiem pasākumiem ēnu ekonomikas ierobežošanai būvniecības nozarē" 2.2.1.apakšpunktu (Ministru kabineta 2021.gada 9.novembra sēdes protokola Nr.74 103§ 5.punkts) un Ēnu ekonomikas ierobežošanas plānā 2021./2022.gadam (apstiprināts ar Ministru kabineta 2022.gada 23.marta rīkojumu Nr.201) iekļauto 5.7.pasākumu.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kā arī pasākuma ieviešanas pamatojums ir vērtēts un diskutēts Ekonomikas ministrijas vadītajā darba grupā, kas izskatīja Konkurences padomes 2021. gada 30. jūlija lēmumā Nr. 22 "Par pārkāpuma konstatēšanu un naudas soda uzlikšanu" ietvertos secinājumus un informāciju par apstākļiem, kas veicināja aizliegtās vienošanās noslēgšanu būvkomersantu starpā. Darba grupas locekļi izteica vairākus priekšlikumus uzņēmējdarbības vides uzlabošanai un uzņēmumu konkurētspējas veicināšanai. Viens no priekšlikumiem bija saistīts ar nepieciešamību apkopot informāciju par norēķiniem starp uzņēmumiem, kas balstās apstāklī, ka regulārās nenorēķināšanas dēļ uzņēmumi ir spiesti darboties ar nestabilu finanšu plūsmu, finanšu līdzekļu nepieejamība ir iemesls saistību nenokārtošanai pret valsti, tāpat tas rada spiedienu uzņēmumam neuzņemties oficiālās saistības pret darbiniekiem, ievērojamu daļu atalgojuma izmaksāt “aploksnē”. Apstāklis, ka uzņēmumam ir neregulāra nodokļu nomaksa, kā arī nodokļu parādi, var sekmēt uzņēmuma nonākšanu pastiprinātā VID uzraudzībā, savukārt uzņēmums, kas neveic norēķināšanos par padarītajiem darbiem, akumulējot pie sevis finanšu līdzekļus, spēj savas saistības izpildīt, neradot bažas kontrolējošajām iestādēm par tā iesaisti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vislielākais ēnu ekonomikas risks pastāv mazos uzņēmumos, taču nepiekrīt apgalvojumam, ka tie darbojas objektos, kuros saskaņā ar likuma “Par nodokļiem un nodevām” regulējumu elektroniskā darba laika uzskaites sistēma nav ieviešama. Tāpat Ekonomikas ministrija uzskata, ka būvniecības nozare arī lieliem uzņēmumiem, kas uzņemas ģenerāluzņēmēja (galvenā būvdarbu veicēja) saistības var būt mazs darbinieku skaits, kas parasti atbilst MVU statusam. Piemēram 2020. gadā A/S “LNK Industries”, kas apgrozījuma ziņā ierindojās 4.vietā[1] (kopējais apgrozījums 61 218 021 euro) nodarbina vien 128 darbiniekus. Vienlaicīgi valsts akciju sabiedrība “Latvijas autoceļu uzturētājs” ar apgrozījumu 17 810 770 euro veic būvdarbus paša spēkiem, nodarbinot 921 darbinieku. Savukārt SIA Merks, kas apgroza teju 50 miljonus euro, nodarbina 46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iepazinās ar Bruno Radziņa (SIA “Bruno Radziņa konsultācijas”) pētījuma rezultātiem, kas ir veikts pēc biedrības “Latvijas Būvuzņēmēju partnerība” pasūtījuma un kas ir ietverti ziņojumā “Ēnu ekonomikas mazināšanas pasākumu izvērtējums”.[2] Pētījums sniedz vispārīgu priekšstatu par situāciju būvniecības nozarē, taču veiktā analīze nav pietiekama, lai izdarītu secinājumus par ēnu ekonomikas esamību konkrētajos segmentos un konkrētā lieluma uzņēmumos. Ņemot vērā, ka būvniecības nozarē darbojas dažādu jomu būvkomersanti, t.sk. tādi, kas sniedz būvuzraudzības pakalpojumus, projektēšanas pakalpojumus vai cita veida inženierkonsultācijas, analīze par vidējo atalgojumu un darbinieku skaitu būtu jāveic būvkomersanta darbības vieda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TOP 25 vērtīgākie būvniecības nozares uzņēmumi 2020.gadā kopā apgrozījuši 1,19 miljardus eiro[3], tomēr šo komersantu pašu spēkiem veikto būvdarbu vērtība ir daudz mazāks. Piemēram, A/S “LNK Industries” no kopējā apgrozījuma gandrīz 69 milj. euro paša spēkiem ir veicis būvdarbus vien 32,5 milj. euro vērtībā. Līdzīgi SIA Binders ar kopējo apgrozījumu ap 90 milj. euro, paša spēkiem veica būvdarbus 41 milj. vērtībā, SIA “Velve” ar kopējo apgrozījumu 69,6 milj. euro paša spēkiem veica būvdarbus 8,3 milj. euro, SIA “Merks” ar kopējo apgrozījumu 49,79 milj. euro, pašu spēkiem veica 17,3 milj. euro vērtībā. Tas nozīmē, ka šie uzņēmumi kopā apgrozīja  ap 655 milj. euro, pašu spēkiem veicot vien nedaudz vairāk par 50% no uzņemtām saistībām (~ 340 milj. vērtībā), pārējo darbu veikšanu nododot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attiecas uz norēķiniem visā apakšuzņēmēju ķēdē, t.sk. par norēķiniem ar apakšuzņēmēju ķēdes pēdējo posmu uzņēmumiem, kuri visbiežāk ir tieši mazi uzņēmumi, kas visus darbus veic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tieši pilnīgā vai daļējā  nenorēķināšanās par izpildītajiem būvdarbiem vai kavējumi norēķinos ir viens no ēnu ekonomiku stimulējošiem faktoriem, mazie uzņēmumi ar nestabilu finanšu plūsmu nespēj laikus izpildīt savas saistības pret valsti un izvēlas algas maksāt “aploksnēs”.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nepiekrīt biedrības “Latvijas Būvuzņēmēju partnerība” apgalvojumam, ka administratīvais slogs tiks radīts tiem uzņēmumiem, kuros minētais risks ir ievērojami mazāks vai minimāls.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Valsts ieņēmumu dienests un Finanšu ministrija ir piedalījušies informatīvā ziņojuma "Par Konkurences padomes 2021. gada 30. jūlija lēmuma Nr. 22 "Par pārkāpuma konstatēšanu un naudas soda uzlikšanu" ietekmi un priekšlikumiem konkurences tiesību pārkāpumu riska mazināšanai" saskaņošanas procesā, saskaņojot un akceptējot informatīvā ziņojuma pielikumos ietvertos pasākumu plānus ēnu ekonomikas mazināšanai un konkurētspējīgas vides veicināšanai. Turklāt Finanšu ministrija ir virzījusi šos pasākumus iekļaušanai Ēnu ekonomikas ierobežošanas plānā 2021./2022. gadam (izskatīts  Ministru kabineta 2022.gada 22.marta sēdē un apstiprināts ar 2022.gada 23.marta rīkojumu Nr.201). Ekonomikas ministrija uzskata, ka datu par norēķiniem objektu līmenī esamība būtiski uzlabos ēnu ekonomikas risku analīzi objektu līmeni un ļaus jēgpilni un efektīvi īstenot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ir nepieciešama turpmāka analīze un rīcības plāns ēnu ekonomikas mazināšanai privātmāju būvniecības un dzīvokļu remontu sektoros, t.i. objektos, kuros elektroniskās darba laika uzskaites sistēmas ieviešana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https://blog.lursoft.lv/2022/05/03/top-25-vertigakie-buvniecibas-nozares-uznemumi/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elektroniski no biedrības “Latvijas Būvuzņēmēju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Galvenais būvdarbu veicējs pēc Valsts ieņēmumu dienesta, Valsts darba inspekcijas, Valsts robežsardzes, būvvaldes vai institūcijas, kura pilda būvvaldes funkcijas, vai būvspeciālistu kompetences pārbaudes iestādes pieprasījuma nodrošina, lai, veicot pārbaudi būvlaukumā, Valsts ieņēmumu dienestam, Valsts darba inspekcijai vai Valsts robežsardzei tiktu uzrādīti un izsniegti elektroniskās darba laika uzskaites sistēmas dati par visām personām un būvvaldei vai institūcijai, kura pilda būvvaldes funkcijas, vai būvspeciālistu kompetences pārbaudes iestādei — par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daļas pirmajā teikumā aizstāt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likuma "Par nodokļiem un nodevām" (turpmāk - Likums)  114.panta  otrās daļas redakcijā noteikts, ka galvenais būvdarbu veicējs pēc Valsts ieņēmumu dienesta, Valsts darba inspekcijas, Būvniecības valsts kontroles biroja vai Valsts robežsardzes pieprasījuma nodrošina, </w:t>
            </w:r>
            <w:r w:rsidR="00000000" w:rsidRPr="00000000" w:rsidDel="00000000">
              <w:rPr>
                <w:b w:val="1"/>
                <w:rtl w:val="0"/>
              </w:rPr>
              <w:t xml:space="preserve">lai, veicot pārbaudi būvlaukumā</w:t>
            </w:r>
            <w:r w:rsidR="00000000" w:rsidRPr="00000000" w:rsidDel="00000000">
              <w:rPr>
                <w:rtl w:val="0"/>
              </w:rPr>
              <w:t xml:space="preserve">, Valsts ieņēmumu dienestam, Valsts darba inspekcijai vai Valsts robežsardzei tiktu uzrādīti un izsniegti elektroniskās darba laika uzskaites sistēmas dati par </w:t>
            </w:r>
            <w:r w:rsidR="00000000" w:rsidRPr="00000000" w:rsidDel="00000000">
              <w:rPr>
                <w:b w:val="1"/>
                <w:rtl w:val="0"/>
              </w:rPr>
              <w:t xml:space="preserve">visām personām</w:t>
            </w:r>
            <w:r w:rsidR="00000000" w:rsidRPr="00000000" w:rsidDel="00000000">
              <w:rPr>
                <w:rtl w:val="0"/>
              </w:rPr>
              <w:t xml:space="preserve"> un Būvniecības valsts kontroles birojam — par būvspeciālistiem, </w:t>
            </w:r>
            <w:r w:rsidR="00000000" w:rsidRPr="00000000" w:rsidDel="00000000">
              <w:rPr>
                <w:b w:val="1"/>
                <w:rtl w:val="0"/>
              </w:rPr>
              <w:t xml:space="preserve">kas datu pieprasījuma brīdī atrodas būvlaukumā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ietvertajā grozījumā Likuma 114.panta otrajā daļā vairāk nav paredzēts nosacījums, ka elektroniskās darba laika uzskaites sistēmas dati izsniedzami un uzrādāmi </w:t>
            </w:r>
            <w:r w:rsidR="00000000" w:rsidRPr="00000000" w:rsidDel="00000000">
              <w:rPr>
                <w:b w:val="1"/>
                <w:rtl w:val="0"/>
              </w:rPr>
              <w:t xml:space="preserve">par visām personām, kas datu pieprasījuma brīdī atrodas būvlaukumā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ietvertā grozījuma Likuma 114.panta otrās daļas redakcijā arī nav sniedzamo vai uzrādāmo datu apjoms vai brīdis, par kuru izsniedzami un uzrādāmi dati no elektroniskās darba laika uzskaites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nepieciešams noteikt sniedzamo datu apjomu, ievērojot tiesību normā noteikto, ka dati no elektroniskās darba laika uzskaites sistēmas uzrādāmi un iesniedzami kontrolējošo institūciju pārbaudes veikšanas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paskaidrots minētā tiesiskā regulējuma nosacījumu maiņas pamatojums, proti, kāds datu apjoms vai par kādu laika posmu vai brīdi ir izsniedzami vai uzrādāmi dati no elektroniskās darba laika uzskaites sistēmas kontrolējošo institūciju pārbaudes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precizēt likumprojektā ietvertā Likuma 114.panta otrās daļas redakciju vai arī anotācijā sniegt informāciju un pamatot tiesiskā regulējuma nosacījumu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ņemot vērā Finanšu ministrijas piedāvāto redakciju 114.panta otrajai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Galvenais būvdarbu veicējs pēc Valsts ieņēmumu dienesta, Valsts darba inspekcijas, Valsts robežsardzes, būvvaldes vai institūcijas, kura pilda būvvaldes funkcijas, vai būvspeciālistu kompetences pārbaudes iestādes pieprasījuma nodrošina, lai, veicot pārbaudi būvlaukumā, Valsts ieņēmumu dienestam, Valsts darba inspekcijai vai Valsts robežsardzei tiktu uzrādīti un izsniegti elektroniskās darba laika uzskaites sistēmas dati par visām personām un būvvaldei vai institūcijai, kura pilda būvvaldes funkcijas, vai būvspeciālistu kompetences pārbaudes iestādei — par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daļas pirmajā teikumā aizstāt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(turpmāk – likums) 114. panta otrās daļas spēkā esošā redakcija noteic, ka galvenais būvdarbu veicējs pēc likuma 114. panta otrajā daļā minēto institūciju pieprasījuma sniedz informāciju par personām, kas informācijas pieprasījuma brīdī atrodas būvlaukumā. Norādām, ka likumprojektā šāds nosacījums nav paredzēts, kā arī likumprojekta anotācijā nav sniegts skaidrojums par nepieciešamību šādu nosacījumu turpmāk likumā neiekļaut.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2. pantā ietverto likuma 114. panta otro daļu vai papildināt likumprojekta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ņemot vērā Finanšu ministrijas piedāvāto redakciju 114.panta otrajai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Galvenais būvdarbu veicējs pēc Valsts ieņēmumu dienesta, Valsts darba inspekcijas, Valsts robežsardzes, būvvaldes vai institūcijas, kura pilda būvvaldes funkcijas, vai būvspeciālistu kompetences pārbaudes iestādes pieprasījuma nodrošina, lai, veicot pārbaudi būvlaukumā, Valsts ieņēmumu dienestam, Valsts darba inspekcijai vai Valsts robežsardzei tiktu uzrādīti un izsniegti elektroniskās darba laika uzskaites sistēmas dati par visām personām un būvvaldei vai institūcijai, kura pilda būvvaldes funkcijas, vai būvspeciālistu kompetences pārbaudes iestādei — par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daļas pirmajā teikumā aizstāt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atbalstāms izteikt panta otro daļu pilnīgi jaunajā redakcijā, jo pēc būtības tiek veikti neliela apjoma grozījumi, aizstājot vārdus “Būvniecības valsts kontroles birojs” (attiecīgajā locījumā) ar vārdiem “būvvaldes vai institūcijas, kura pilda būvvaldes funkcijas, vai būvspeciālistu kompetences pārbaudes iestādes” (attiecīgajā locījumā). Nav saprotams, kāpēc ir nepieciešams svītrot nosacījumu, ka informācija ir sniedzama par personām, kas pieprasījuma brīdī atrodas būvlaukumā (pamatojums nav sniegts anotācijā). Līdz ar to kamēr nav anotācijā iekļauts argumentēts pamatojums šo vārdu svītrošanai, neatbalstām to izslēgšanu. Ņemot vērā minēto, lūgums attiecīgi precizēt otro daļu, t.sk. papildināt anotāciju ar attiecīgo paskaidrojumu.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114.panta otrajā daļā vārdus "Būvniecības valsts kontroles birojs" ar vārdiem "būvvalde vai institūcija, kura pilda būvvaldes funkcijas, vai būvspeciālistu kompetences pārbaudes iestāde" (attiecīgajā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ņemot vērā Finanšu ministrijas piedāvāto redakciju 114.panta otrajai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"3. punkta "c" un "d"" ar vārdiem "3. punkta "c", "d" un "e"".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saturiski 113.panta pirmās daļas 3.punkts nosaka tādu Elektroniskās darba laika uzskaites sistēmā reģistrējamo un uzkrāto datu kopu, kas saistīta ar galvenā būvdarbu veicēja noslēgto būvdarbu līgumu </w:t>
            </w:r>
            <w:r w:rsidR="00000000" w:rsidRPr="00000000" w:rsidDel="00000000">
              <w:rPr>
                <w:b w:val="1"/>
                <w:rtl w:val="0"/>
              </w:rPr>
              <w:t xml:space="preserve">ar būvniecības ierosinātāju</w:t>
            </w:r>
            <w:r w:rsidR="00000000" w:rsidRPr="00000000" w:rsidDel="00000000">
              <w:rPr>
                <w:rtl w:val="0"/>
              </w:rPr>
              <w:t xml:space="preserve"> un, ja mainās līguma summa, ar šā līguma grozījumiem. Līdz ar to un ņemot vērā piedāvātās redakcijas saturu, ierosinām izvērtēt iespēju plānoto grozījumu veidot kā 113.panta pirmās daļas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ceturtajā daļā pēc vārdiem "3. punkta "c" un "d" apakšpunktā" ar vārdiem "un 4.punktā".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darba laika uzskaites datu izmantošana nodokļu administrēšanā, uzraudzības un kontroles īstenošanā darba tiesisko attiecību jomā, būvdarbu kontroles un ārzemnieku ieceļošanas, uzturēšanās un izceļošanas kontroles nodrošināšanā un darba samaksas statistikas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Elektroniskās darba laika uzskaites sistēmas datus par būvlaukumā nodarbinātajām personām un to nostrādātajām darba stundām izmanto Valsts ieņēmumu dienests iedzīvotāju ienākuma nodokļa, valsts sociālās apdrošināšanas obligāto iemaksu un mikrouzņēmumu nodokļa administrēšanai, Valsts darba inspekcija darba tiesiskās attiecības reglamentējošo normatīvo aktu prasību ievērošanas uzraudzībai un kontrolei, būvvaldes un institūcijas, kuras pilda būvvaldes funkcijas, būvspeciālistu pienākumu izpildes kontrolei atbilstoši Būvniecības likuma 12. panta trešās daļas 1. punktā noteiktajam, būvspeciālistu kompetences pārbaudes iestādes būvspeciālistu patstāvīgās prakses uzraudzībai atbilstoši Būvniecības likuma 13. panta </w:t>
            </w:r>
            <w:r w:rsidR="00000000" w:rsidRPr="00000000" w:rsidDel="00000000">
              <w:rPr>
                <w:color w:val="#000000"/>
                <w:rtl w:val="0"/>
              </w:rPr>
              <w:t xml:space="preserve">9</w:t>
            </w:r>
            <w:r w:rsidR="00000000" w:rsidRPr="00000000" w:rsidDel="00000000">
              <w:rPr>
                <w:color w:val="#000000"/>
                <w:vertAlign w:val="superscript"/>
                <w:rtl w:val="0"/>
              </w:rPr>
              <w:t xml:space="preserve">1</w:t>
            </w:r>
            <w:r w:rsidR="00000000" w:rsidRPr="00000000" w:rsidDel="00000000">
              <w:rPr>
                <w:rtl w:val="0"/>
              </w:rPr>
              <w:t xml:space="preserve"> daļā noteiktajam, bet Centrālā statistikas pārvalde darba samaksas statistikas analīzei un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un trešajā daļā svītrot vārdus "sistēmā reģistrētie";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nav atbalstāma pieeja izteikt panta nosaukumu pilnīgi jaunajā redakcijā, ja tiek veikti neliela apjoma grozījumi (pēc būtības tiek svītroti divi vārdi). Turklāt, ja panta vienības daļā tiek veikti precizējumi, kas skar tikai kādu vienības daļu nevis maina visas panta daļas saturu pēc būtības (konkrētajā gadījumā vienu no subjektiem, kas izmantos datus), vēlams veikt precizējumus tikai šajā vienības daļā. Vienlaikus norādām, ka nav saprotama (anotācijā arī nav sniegta informācija par šā grozījuma mērķi) nepieciešamība svītrot vārdu "sistēma" (turklāt pašā panta tas nav svītrots), jo dati atrodas elektroniskās darba laika uzskaites sistēmā. Līdz ar to kamēr nav anotācijā iekļauts argumentēts pamatojums šo vārdu svītrošanai, nevaram atbalstīt tādu grozījumu veikšanu. Ņemot vērā minēto ir pārskatāms grozījums 115.panta nosaukumā, kā arī panta pirmās daļas saturs un konstrukcija.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 Vienlaikus sniedzam skaidrojumu, ka vārdi "sistēma" un "sistēmā reģistrētie" tiek svītroti, lai nesašaurinātu elektroniskās darba laika uzskaites datu apjomu, jo pieminot tikai elektroniskās darba laika uzskaites sistēmu burtiski sanāk no šo datu apjoma izslēgt vienoto elektroniskā darba laika uzskaites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iesniegt, izņemot šā likuma 114. panta sestajā daļā noteiktajā gadījumā, iekļaušanai vienotajā elektroniskās darba laika uzskaites datubāzē šādu informāciju (elektronisku datu formā) par noslēgto būvdarbu līgumu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iesniegt, izņemot šā likuma 114.panta sestajā daļā noteiktajā gadījumā, iekļaušanai vienotajā elektroniskās darba laika uzskaites datubāzē informāciju par visiem ar saviem apakšuzņēmējiem iepriekšējā mēnesī noslēgtajiem būvdarbu līgumiem,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summa ir 15 000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līguma grozījumu rezultātā līguma summa sasniedz vai pārsniedz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noslēgtais līgums neparedz līguma summu (samaksa minētā līguma ietvaros tiek veikta atbilstoši padarītā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šīs daļas 9.punktā minētiem līgumiem un, ja mainās līguma summa, par līguma grozījumiem iesniedz iekļaušanai vienotājā elektroniskās darba laika uzskaites datubāzē šādu informāciju elektronisko datu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apakšuzņēmēja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apakšuzņēmējam piešķirto Latvijas Republikas Uzņēmumu reģistra vienoto reģistrācijas numuru vai personas kodu (ja apakšuzņēmējs ir fiziskā persona), vai citu identifikācijas numuru (ja apakšuzņēmējs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līguma summu vai, ja ar līguma grozījumiem mainās līguma summa, arī līguma jauno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pašlaik virza likumprojektu "Grozījumi likumā "Par nodokļiem un nodevām"" (22-TA-368), kas trīs reizes tika skaņots ar Ekonomikas ministriju un tuvākajā laikā tiks iesniegt izskatīšanai Ministru kabineta sēdē. Vēršam uzmanību, ka ar minēto likumprojekta 8.pantu likuma "Par nodokļiem un nodevām" 116.panta pirmās daļas 9.punkta ievaddaļa tiks precizēta, bet  “a”, “b”, “c” un “d” apakšpunkti tiks izslēgti. Līdz ar to lūdzam sekot līdzi minētā likumprojekta virzībai, salāgojot attiecīgā grozījuma konstrukciju. Turklāt vēršam uzmanību, ka nav atbalstāma pieeja izteikt 116.panta pirmās daļas 8. un 9.punktu pilnīgi jaunajā redakcijā, kā arī papildināt ar jauno 9.</w:t>
            </w:r>
            <w:r w:rsidR="00000000" w:rsidRPr="00000000" w:rsidDel="00000000">
              <w:rPr>
                <w:vertAlign w:val="superscript"/>
                <w:rtl w:val="0"/>
              </w:rPr>
              <w:t xml:space="preserve">1</w:t>
            </w:r>
            <w:r w:rsidR="00000000" w:rsidRPr="00000000" w:rsidDel="00000000">
              <w:rPr>
                <w:rtl w:val="0"/>
              </w:rPr>
              <w:t xml:space="preserve">punktu, ja normas saturs pēc būtības nav mainījies un veiktie uzlabojumi pēc būtības neietekmē attiecīgas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Izslēgti grozījumi 116.panta pirmās daļas 8.punkta ievaddaļā. Izslēgti grozījumi 116.panta pirmās daļas 9. un 9.</w:t>
            </w:r>
            <w:r w:rsidR="00000000" w:rsidRPr="00000000" w:rsidDel="00000000">
              <w:rPr>
                <w:vertAlign w:val="superscript"/>
                <w:rtl w:val="0"/>
              </w:rPr>
              <w:t xml:space="preserve">1</w:t>
            </w:r>
            <w:r w:rsidR="00000000" w:rsidRPr="00000000" w:rsidDel="00000000">
              <w:rPr>
                <w:rtl w:val="0"/>
              </w:rPr>
              <w:t xml:space="preserve"> punktā, ņemot vērā Finanšu ministrijas virzītos grozījumus 116.panta pirmās daļas 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iesniegt, izņemot šā likuma 114. panta sestajā daļā noteiktajā gadījumā, iekļaušanai vienotajā elektroniskās darba laika uzskaites datubāzē šādu informāciju (elektronisku datu formā) par noslēgto būvdarbu līgumu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iesniegt, izņemot šā likuma 114.panta sestajā daļā noteiktajā gadījumā, iekļaušanai vienotajā elektroniskās darba laika uzskaites datubāzē informāciju par visiem ar saviem apakšuzņēmējiem iepriekšējā mēnesī noslēgtajiem būvdarbu līgumiem,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summa ir 15 000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līguma grozījumu rezultātā līguma summa sasniedz vai pārsniedz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noslēgtais līgums neparedz līguma summu (samaksa minētā līguma ietvaros tiek veikta atbilstoši padarītā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šīs daļas 9.punktā minētiem līgumiem un, ja mainās līguma summa, par līguma grozījumiem iesniedz iekļaušanai vienotājā elektroniskās darba laika uzskaites datubāzē šādu informāciju elektronisko datu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apakšuzņēmēja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apakšuzņēmējam piešķirto Latvijas Republikas Uzņēmumu reģistra vienoto reģistrācijas numuru vai personas kodu (ja apakšuzņēmējs ir fiziskā persona), vai citu identifikācijas numuru (ja apakšuzņēmējs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līguma summu vai, ja ar līguma grozījumiem mainās līguma summa, arī līguma jauno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likumprojektu ar grozījumu, kas paredz precizēt likuma 113. panta pirmās daļas 3. punktu un 113. panta ceturto daļu, ņemot vērā, ka likuma 113. panta pirmās daļas 3. punktā un 113. panta ceturtajā daļā ietvertais regulējums ir saistīts ar likumprojekta 4. panta otrajā daļā piedāvātā likuma 116. panta pirmās daļas 8. punkta "e"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ar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"3. punkta "c" un "d"" ar vārdiem "3. punkta "c", "d" un "e"".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iesniegt, izņemot šā likuma 114. panta sestajā daļā noteiktajā gadījumā, iekļaušanai vienotajā elektroniskās darba laika uzskaites datubāzē šādu informāciju (elektronisku datu formā) par noslēgto būvdarbu līgumu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iesniegt, izņemot šā likuma 114.panta sestajā daļā noteiktajā gadījumā, iekļaušanai vienotajā elektroniskās darba laika uzskaites datubāzē informāciju par visiem ar saviem apakšuzņēmējiem iepriekšējā mēnesī noslēgtajiem būvdarbu līgumiem,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summa ir 15 000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līguma grozījumu rezultātā līguma summa sasniedz vai pārsniedz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noslēgtais līgums neparedz līguma summu (samaksa minētā līguma ietvaros tiek veikta atbilstoši padarītā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šīs daļas 9.punktā minētiem līgumiem un, ja mainās līguma summa, par līguma grozījumiem iesniedz iekļaušanai vienotājā elektroniskās darba laika uzskaites datubāzē šādu informāciju elektronisko datu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apakšuzņēmēja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apakšuzņēmējam piešķirto Latvijas Republikas Uzņēmumu reģistra vienoto reģistrācijas numuru vai personas kodu (ja apakšuzņēmējs ir fiziskā persona), vai citu identifikācijas numuru (ja apakšuzņēmējs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līguma summu vai, ja ar līguma grozījumiem mainās līguma summa, arī līguma jauno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116.panta pirmajā daļā paredzēts papildināt 8.punktu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 ).”  Lūdzam precizēt paskaidrojošo tekstu iekavās, izsakot to šādā redakcijā: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ņemot vērā Finanšu ministrijas piedāvāto redakciju 116.panta pirmās daļas 8.punkta e)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ceturto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par visiem ar saviem apakšuzņēmējiem vai būvniecības ierosinātāju iepriekšējā mēnesī noslēgtajiem būvdarbu līgumiem un tajos veiktajiem grozījumiem, un veiktajiem norēķiniem līgumu ietvaros, šā likuma 116. panta 8., 9. un 9</w:t>
            </w:r>
            <w:r w:rsidR="00000000" w:rsidRPr="00000000" w:rsidDel="00000000">
              <w:rPr>
                <w:vertAlign w:val="superscript"/>
                <w:rtl w:val="0"/>
              </w:rPr>
              <w:t xml:space="preserve">1</w:t>
            </w:r>
            <w:r w:rsidR="00000000" w:rsidRPr="00000000" w:rsidDel="00000000">
              <w:rPr>
                <w:rtl w:val="0"/>
              </w:rPr>
              <w:t xml:space="preserve">. punktā noteiktajā apmērā un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pantā ietvertajā likuma 117. panta 4. punktā atsauci uz likuma 116. panta pirmās daļas 8., 9. un 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ceturto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par visiem ar saviem apakšuzņēmējiem vai būvniecības ierosinātāju iepriekšējā mēnesī noslēgtajiem būvdarbu līgumiem un tajos veiktajiem grozījumiem, un veiktajiem norēķiniem līgumu ietvaros, šā likuma 116. panta 8., 9. un 9</w:t>
            </w:r>
            <w:r w:rsidR="00000000" w:rsidRPr="00000000" w:rsidDel="00000000">
              <w:rPr>
                <w:vertAlign w:val="superscript"/>
                <w:rtl w:val="0"/>
              </w:rPr>
              <w:t xml:space="preserve">1</w:t>
            </w:r>
            <w:r w:rsidR="00000000" w:rsidRPr="00000000" w:rsidDel="00000000">
              <w:rPr>
                <w:rtl w:val="0"/>
              </w:rPr>
              <w:t xml:space="preserve">. punktā noteiktajā apmērā un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pieeja izteikt 117.panta 4.punktu pilnīgi jaunajā redakcijā, jo tiek veikti neliela apjoma grozījumi, kas nevis maina attiecīgā punkta saturu, bet drīzāk papildina to ar jaunu datu kopu - par veiktajiem norēķiniem līgumu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precizējama grozījuma konstrukcija, ievērojot arī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2009.gada 3.februāra noteikumu Nr.108 "Normatīvo aktu projektu sagatavošanas noteikumi" 21.5.apakšpunktā ietvertajai prasībai likumprojekta teksta iedalījuma vienības - punktus - apzīmē (numurē) ar arābu cipariem, liekot aiz tiem iekavu. Tādējādi punkta numerācija izsakāma kā kārtas skaitlis "4." nevis izsakāms vārdiski "ceturto".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Likuma 116.pantam ir divas daļas, lūdzam precizēt likumprojektā ietvertā Likuma 117.panta ceturtās daļas redakcijā sniegto atsauci uz Likuma 116.pantu (norādot arī atsauci uz šī panta daļu). Turklāt neatsaukties normā uz 9.</w:t>
            </w:r>
            <w:r w:rsidR="00000000" w:rsidRPr="00000000" w:rsidDel="00000000">
              <w:rPr>
                <w:vertAlign w:val="superscript"/>
                <w:rtl w:val="0"/>
              </w:rPr>
              <w:t xml:space="preserve">1</w:t>
            </w:r>
            <w:r w:rsidR="00000000" w:rsidRPr="00000000" w:rsidDel="00000000">
              <w:rPr>
                <w:rtl w:val="0"/>
              </w:rPr>
              <w:t xml:space="preserve"> punktu, jo Finanšu ministrija neatbalsta tā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vienotu izpratni, lūdzam tekstu “par visiem ar saviem apakšuzņēmējiem vai būvniecības ierosinātāju” izteikt šādā redakcijā: “par visiem ar saviem apakšuzņēmējiem vai būvniecības ierosinātāju, apakšuzņēmējiem un būvniecības ierosinātāju iepriekšējā mēnesī noslēgtajiem būvdarbu līgumiem un tajos veiktajiem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saturiski 116.panta pirmās daļas 8.punkts nosaka tādu  datu kopu, kas saistīta ar galvenā būvdarbu veicēja noslēgto būvdarbu līgumu ar būvniecības ierosinātāju un, ja mainās līguma summa, ar šā līguma grozījumiem. Līdz ar to un ņemot vērā piedāvātās redakcijas saturu, ierosinām izvērtēt iespēju plānoto grozījumu iekļaut 116.panta pirmās daļas 9.punktā. Vienlaikus, atgādinām, ka arī Finanšu ministrijas virzītajā likumprojektā "Grozījumi likumā "Par nodokļiem un nodevām"" (22-TA-368) ir iekļauti grozījumi 116.panta pirmās daļas 9.punktā, lūdzam sekot līdzi grozījumu virzībai.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116. panta pirmās daļas 8.punkta "e" apakšpunktu piemēro ar 2023. gada 1. maiju."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5. pantā piedāvātais Likuma 116. panta pirmās daļas 8. punkta e) apakšpunkts ir saistīts ar likumprojekta 2. panta pirmajā daļā piedāvāto Likuma 113. panta pirmās daļas 3. punkta e) apakšpunktu, lūdzam papildināt likumprojekta 7. pantā piedāvāto Likuma Pārejas noteikumu 235. punktu, nosakot, ka ar 2023. gada 1. maiju piemēro ne vien Likuma 116. panta pirmās daļas 8. punkta e) apakšpunktu, bet arī Likuma 113. panta pirmās daļas 3. punkta e)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 punktā, 116. panta pirmās daļas 9. punktā noteikto prasību par galvenā būvdarbu veicēja iepriekšējā mēnesī samaksāto līguma summas vai tās daļas (galvenā būvdarbu veicēja veiktie norēķini ar saviem apakšuzņēmējiem) un 117.panta 4.punktā noteikto prasību par apakšuzņēmēja iepriekšējā mēnesī veiktajiem norēķiniem līgumu ietvaros (gan par visiem ar saviem apakšuzņēmējiem, gan par visiem ar būvniecības ierosinātāju) iekļaušanu vienotajā elektroniskās darba laika uzskaites datubāzē piemēro ar 2024.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1.3.punkta sadaļā "Pašreizējā situācija" un "Problēmas apraksts" tekstu:   "Informācija par norēķināšanos būvdarbu līgumos ir efektīvi izmantojama nodokļu administrēšanas vajadzībām, analizējot finanšu plūsmas būvniecības objektu līmenī, kā arī identificējot būvkomersantus, kas, iespējams, akumulē finanšu resursus, kas vēlāk, slēdzot fiktīvos līgumus, iegūst finanšu līdzekļus "aplokšņu algām" un citiem skaidrās naudas darījumiem.  Bez šādas informācijas nav iespējas efektīvi  identificēt un analizēt komersantus, kuri nenorēķinās piegādes ķēdes ietvaros, un analizēt nenorēķināšanas ietekmi uz aplokšņu algu apmēru apakšuzņēmējos objekta līmenī. Līdzīgs mehānisms ir ieviests un veiksmīgi darbojas Somijā".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VID norādīja atzinumā par informatīvo ziņojumu  “Par elektroniskās darba laika uzskaites regulējuma efektivitāti un nepieciešamajiem pilnveidojumiem”, VID pieejamie VEDLUDB dati EDLU darbības efektivitātes novērtēšanai nav izmantojami būvniecības objektu griezumā, lai noteiktu, cik gadījumos ir konstatētas atšķirības, kas atbilst likuma  “Par nodokļiem un nodevām” 115. panta otrajā daļā paredzētai vērtībai, jo nodokļu maksātāji VID iesniegtajos ziņojumos pārskata mēnesī deklarē konkrēta pārskata mēneša kopējos katra darba ņēmēja ienākumus un kopējās nostrādātās stundas. Darbinieki var būt nodarbināti vairākos būvlaukumos, tai skaitā tādos, kuri neatbilst EDLUS ieviešanas kritērijiem. VID iesniegtajos ziņojumos pārskata mēnesī  netiek deklarēti darba ņēmēja ienākumi un nostrādātās stundas būvobjekta līmenī. Iespēja datus analizēt  objekta līmenī var parādīties tikai gadījumā, ja būs noteikta prasība, ka rēķins jāizraksta tikai par vienu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likumā "Par nodokļiem un nodevām" (116.panta pirmās daļas 9.punkts un 117.panta 4.punkts) ir paredzēts datu sniegšanas pienākums tikai attiecībā uz būvdarbu līgumiem, kuru summa (sākotnējā vai līguma grozījumu rezultātā) ir 15000 euro vai vairāk, un būvdarbu līgumiem, ja tie nesatur (pašā līguma tekstā) līguma summu. Savukārt Finanšu ministrijas pašlaik virzītajā likumprojektā "Grozījumi likumā "Par nodokļiem un nodevām"" (22-TA-368) šis slieksnis tika pārskatīts, nosakot pienākumu sniegt datu par visiem noslēgtajiem būvdarbu līgumiem (neatkarīgi no līguma summas apmēra). Līdz ar to, lai neveidotos pārpratumi attiecībā uz spēkā esošā regulējuma tvērumu un virzītās ieceres būtību, ierosinām papildināt anotāciju ar detalizētāku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ņemot vērā Finanšu ministrijas virzītos grozījumus 116.panta pirmās daļas 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Ekonomikas ministrijai 2023.gadā informācijas ievades nodrošināšanai Vienotajā elektroniskās darba laika uzskaites datubāzē ir nepieciešams papildu finansējums 77 943 euro apmērā, bet nav minēts finansēšanas avots. Norādām, ka nav atbalstāma tādu likumprojektu virzība, kuru izpildei nav nodrošināts finansējums, līdz ar to jāprecizē anotācijas 3.sadaļā sniegtā  informācija, paredzot, ka nepieciešamais finansējums tiks nodrošināts Ekonomikas ministrijas budžeta līdzekļu ietvaros vai arī likumprojekts virzāms izskatīšanai Ministru kabinetā tikai pēc tam, kad 2023.gada valsts budžeta sagatavošanas procesā Ministru kabinetā ir atbalstīts Ekonomikas ministrijas iesniegtā prioritārā pasākuma pieteikums un piešķirts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atbilstoši Ēnu ekonomikas ierobežošanas plāna 2021./2022.gadam (apstiprināts ar Ministru kabineta 2022.gada 23.marta rīkojumu Nr.201) iekļautajam 5.7.pasākuma 2. punkta 1. apakšpunktam līdz 2022.gada 1.jūlijam bija jāizstrādā grozījumi likumā “Par nodokļiem un nodevām”, kas paredz pienākumu apakšuzņēmēju ķēdēs sniegt informāciju par veikto samaksu par izpildītajiem darbiem. Vienlaikus norādām, ka Ekonomikas ministrija 2022.gadā ir iesniegusi prioritārā pasākuma pieteikumu līdzekļu piešķiršanai likumprojektā noteiktās funkcionalitātes izstrādāšanai vienotajā elektroniskā darba laika uzskaites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Ēnu ekonomikas ierobežošanas plāns 2021./2022. gadam tika apstiprināts ar Ministru kabineta 2022. gada 23. marta rīkojumu Nr. 201, Ekonomikas ministrijai nebija iespējams iesniegt prioritārā pasākuma pieteikumu par nepieciešamo līdzekļu piešķiršanu jau 2021.gadā, līdz ar to Ēnu ekonomikas ierobežošanas plāns 2021./2022. 5.7.pasākuma 2. punkta 1. apakšpunkta izpilde termiņā pēc būtības nav iespējama, ja nepieciešams gaidīt līdz prioritārā pasākuma pieteikuma apstiprināšanai un nepieciešamā finansējuma piešķiršanai, lai varētu virzīt likumprojektu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likumprojekts virzāms izskatīšanai Ministru kabinetā tikai tad, ja nepieciešamais finansējums 2023.gadā 77 943 euro apmērā tiks nodrošināts Ekonomikas ministrijas budžeta līdzekļu ietvaros, vai pēc tam, kad 2023.gada valsts budžeta sagatavošanas procesā Ministru kabinetā ir atbalstīts Ekonomikas ministrijas iesniegtā prioritārā pasākuma pieteikums un piešķirts nepieciešamais finansējums, attiecīgi precizējot anotācijas 3.sadaļā pie citas informācijas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atbilstoši Ēnu ekonomikas ierobežošanas plāna 2021./2022.gadam (apstiprināts ar Ministru kabineta 2022.gada 23.marta rīkojumu Nr.201) iekļautajam 5.7.pasākuma 2. punkta 1. apakšpunktam līdz 2022.gada 1.jūlijam bija jāizstrādā grozījumi likumā “Par nodokļiem un nodevām”, kas paredz pienākumu apakšuzņēmēju ķēdēs sniegt informāciju par veikto samaksu par izpildītajiem darbiem. Vienlaikus norādām, ka Ekonomikas ministrija 2022.gadā ir iesniegusi prioritārā pasākuma pieteikumu līdzekļu piešķiršanai likumprojektā noteiktās funkcionalitātes izstrādāšanai vienotajā elektroniskā darba laika uzskaites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Ēnu ekonomikas ierobežošanas plāns 2021./2022. gadam tika apstiprināts ar Ministru kabineta 2022. gada 23. marta rīkojumu Nr. 201, Ekonomikas ministrijai nebija iespējams iesniegt prioritārā pasākuma pieteikumu par nepieciešamo līdzekļu piešķiršanu jau 2021.gadā, līdz ar to Ēnu ekonomikas ierobežošanas plāns 2021./2022. 5.7.pasākuma 2. punkta 1. apakšpunkta izpilde termiņā pēc būtības nav iespējama, ja nepieciešams gaidīt līdz prioritārā pasākuma pieteikuma apstiprināšanai un nepieciešamā finansējuma piešķiršanai, lai varētu virzīt likumprojektu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iepriekš izteikto iebildumu attiecībā uz likumprojekta virzību un atkārtoti norādām, ka nav atbalstāma tādu likumprojektu virzība, kuru izpildei nav nodrošināts finansējums. Atzīmējam, ka </w:t>
            </w:r>
            <w:r w:rsidR="00000000" w:rsidRPr="00000000" w:rsidDel="00000000">
              <w:rPr>
                <w:u w:val="single"/>
                <w:rtl w:val="0"/>
              </w:rPr>
              <w:t xml:space="preserve">likumprojekts virzāms izskatīšanai Ministru kabinetā tikai tad, kad būs atrisināts jautājums par papildu nepieciešamo finansējumu</w:t>
            </w:r>
            <w:r w:rsidR="00000000" w:rsidRPr="00000000" w:rsidDel="00000000">
              <w:rPr>
                <w:rtl w:val="0"/>
              </w:rPr>
              <w:t xml:space="preserve"> un attiecīgi tiks precizēta informācija anotācijas 3.sadaļā. Vienlaikus lūdzam punktā “Cita informācija” svītrot šobrīd atspoguļoto aprēķinu, jo tas dublē 6.2.apakšpunktā norādīto, un tā vietā sniegt informāciju par 2022.gadā Ekonomikas ministrijas iesniegto prioritāro pasākumu, kura ietvaros ir pieprasīts finansējums likumprojekta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Grozījumu ieviešanai Vienotā elektroniskās darba laika uzskaites datubāzē 77 944 euro apmērā tiks nodrošināts Ekonomikas ministrijas budžeta programmā 20.00.00 “Būvniecība” 2024.gadam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3.februāra noteikumu Nr.108 "Normatīvo aktu projektu sagatavošanas noteikumi" 68.3.apakšpunktam grozījumu likumprojekta ievaddaļā raksta norādi uz likuma un tā grozījumu publikācijām laikrakstā "Latvijas Vēstnesis". Ievērojot minēto, lūdzam papildināt ievaddaļu ar norādi uz laikraksta "Latvijas Vēstnesis" 2022.gada 7.februāra publikāciju Nr.69.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w:t>
            </w:r>
            <w:r w:rsidR="00000000" w:rsidRPr="00000000" w:rsidDel="00000000">
              <w:rPr>
                <w:b w:val="1"/>
                <w:rtl w:val="0"/>
              </w:rPr>
              <w:t xml:space="preserve">2022, 69. nr.</w:t>
            </w:r>
            <w:r w:rsidR="00000000" w:rsidRPr="00000000" w:rsidDel="00000000">
              <w:rPr>
                <w:rtl w:val="0"/>
              </w:rPr>
              <w:t xml:space="preserve">)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(galvenā būvdarbu veicēja veiktie norēķini ar saviem apakšuzņēmējiem vai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"3. punkta "c" un "d"" ar vārdiem "3. punkta "c", "d" un "e"".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būtu viennozīmīgi saproptams, ka atbilstoši 113.panta pirmās daļas ceturtajā punktā noteiktajam elektroniskās darba laika uzskaites sistēmā katrā būvlaukumā ir jāreģistrē un jāuzkrāj  dati gan par galvenā būvdarbu veicēja veiktajiem norēķiniem ar saviem apakšuzņēmējiem, gan par apakšuzņēmēju veiktajiem norēķiniem ar saviem apakšuzņēmējiem, lūdzam saikļa "vai" vietā lietot saikli "gan, gan". Petējā gadījumā var secināt, ka sistēmā ir jāreģistrē vai nu tikai galvenā būvdarbu veicēja veiktie norēķini, vai arī apakšuzņēmēju veiktie norēķini ar saviem apakšuzņēmējiem.  Pēc būtības jāreģistrē gan vieniem, gan otriem.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113.panta pirmā daļa  ir papildināta ar 4.punktu, lūdzam precizēt ceturtās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"3. punkta "c" un "d"" apakšpunktā" ar vārdiem "3. punkta "c" un "d" apakšpunktā un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ceturtajā daļā pēc vārdiem "3. punkta "c" un "d" apakšpunktā" ar vārdiem "un 4.punktā".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ceturtajā daļā pēc vārdiem "3. punkta "c" un "d" apakšpunktā" ar vārdiem "un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iekļaušanai vienotajā elektroniskās darba laika uzskaites datubāzē atbilstoši likumprojektā paredzētajām likuma "Par nodokļiem un nodevām" (turpmāk - likums) 116.panta pirmās daļas 9.punktam galvenajam būvdarbu veicējam būs jāiesniedz informācija par visiem ar saviem apakšuzņēmējiem iepriekšējā mēnesī noslēgtajiem būvdarbu līgumiem un tajos veiktajiem grozījumiem un iepriekšējā mēnesī samaksāto līguma summu vai tās daļu (galvenā būvdarbu veicēja veiktie norēķini ar saviem apakšuzņēmējiem) un atbilstoši likuma 117.panta 4.punktam apakšuzņēmējam, autorizējoties vienotajā elektroniskās darba laika uzskaites datubāzē, jāiesniedz informācija gan par visiem ar saviem apakšuzņēmējiem, gan par visiem ar būvniecības ierosinātāju iepriekšējā mēnesī noslēgtajiem būvdarbu līgumiem, tajos veiktajiem grozījumiem un veiktajiem norēķiniem noslēgto būvdarbu līgumu ietvaros, ir vērtējams jautājums par nepieciešamību informāciju (tajā pat apjomā) iekļaut elektroniskās darba laika uzskaites sistēmā (atbilstoši likuma 113.pantam) un vēlreiz to iekļaut, atsevišķi autorizējoties, vēl vienotajā elektroniskās darba laika uzskaites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redakcija tika izveidota balstoties uz Finanšu ministrijas 31.08.2022. un 12.09.2022. atzinumos norādīto iebildumu un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iepriekšējā mēnesī samaksāto līguma summu vai tās daļu (gan galvenā būvdarbu veicēja veiktie norēķini ar saviem apakšuzņēmējiem, gan apakšuzņēmēju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ceturtajā daļā pēc vārdiem "3. punkta "c" un "d" apakšpunktā" ar vārdiem "un 4.punktā".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ar vārdiem "būvvalde vai institūcija, kura pilda būvvaldes funkcijas, vai būvspeciālistu kompetences pārbaudes iestāde"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pantu atbilstoši Ministru kabineta 2009. gada 3. februāra noteikumu Nr. 108 "Normatīvo aktu projektu sagatavošanas noteikumi" (turpmāk – Noteikumi Nr. 108) 82.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114.panta otrajā daļā vārdi "Būvniecības valsts kontroles birojs" ir lietoti tikai divas reizes dažādos locījumos, ir nepieciešams redakciju papildināt ar vārdiem iekavās "(attiecīgā locījumā)". Līdz ar to ierosinām precizēt projekta 3.panta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117.panta 4.punktam arī apakšuzņēmējam vienotajā elektroniskās darba laika uzskaites datubāzē  jāiesniedz informācija gan par visiem ar saviem apakšuzņēmējiem, gan par visiem ar būvniecības ierosinātāju iepriekšējā mēnesī noslēgtajiem būvdarbu līgumiem, tajos veiktajiem grozījumiem un veiktajiem norēķiniem noslēgto būvdarbu līgumu ietvaros. Lai būtu viennozīmīgi skaidrs, ka vienotās elektroniskās darba laika uzskaites datubāzes turētājam ir jānodrošina  ne tikai galvenā būvdarbu veicēja, bet arī apakšuzņēmēja nodoto datu uzkrāšana, glabāšana, izsniegšana un tiešsaistes piekļuve šā likuma 112.panta otrajā daļā minētajām institūcijām, lūdzam papildināt likuma 114.panta piektās daļas pirmo teikumu pēc vārdiem “galvenā būvdarbu veicēja” ar vārdiem “un apakšuzņēmēja”.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"Būvniecības valsts kontroles birojs" (attiecīgā locījumā) ar vārdiem "būvvalde vai institūcija, kura pilda būvvaldes funkcijas, vai būvspeciālistu kompetences pārbaudes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pirmo teikumu pēc vārdiem “galvenā būvdarbu veicēja” ar vārdiem “un apakšuzņēmēja”.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pirmajā teikumā vārdus "kontrolējošām institūcijām un Centrālajai statistikas pārvaldei" ar vārdiem "šā likuma 112.panta otrajā daļā minētajām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iesniegt, izņemot šā likuma 114. panta sestajā daļā noteiktajā gadījumā, iekļaušanai vienotajā elektroniskās darba laika uzskaites datubāzē šādu informāciju (elektronisku datu formā) par noslēgto būvdarbu līgumu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iesniegt, izņemot šā likuma 114.panta sestajā daļā noteiktajā gadījumā, iekļaušanai vienotajā elektroniskās darba laika uzskaites datubāzē informāciju par visiem ar saviem apakšuzņēmējiem iepriekšējā mēnesī noslēgtajiem būvdarbu līgumiem,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summa ir 15 000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līguma grozījumu rezultātā līguma summa sasniedz vai pārsniedz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noslēgtais līgums neparedz līguma summu (samaksa minētā līguma ietvaros tiek veikta atbilstoši padarītā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šīs daļas 9.punktā minētiem līgumiem un, ja mainās līguma summa, par līguma grozījumiem iesniedz iekļaušanai vienotājā elektroniskās darba laika uzskaites datubāzē šādu informāciju elektronisko datu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apakšuzņēmēja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apakšuzņēmējam piešķirto Latvijas Republikas Uzņēmumu reģistra vienoto reģistrācijas numuru vai personas kodu (ja apakšuzņēmējs ir fiziskā persona), vai citu identifikācijas numuru (ja apakšuzņēmējs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līguma summu vai, ja ar līguma grozījumiem mainās līguma summa, arī līguma jauno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4. panta ceturtajā daļā ietvertajā likuma 116. panta pirmās daļas 9.</w:t>
            </w:r>
            <w:r w:rsidR="00000000" w:rsidRPr="00000000" w:rsidDel="00000000">
              <w:rPr>
                <w:vertAlign w:val="superscript"/>
                <w:rtl w:val="0"/>
              </w:rPr>
              <w:t xml:space="preserve">1</w:t>
            </w:r>
            <w:r w:rsidR="00000000" w:rsidRPr="00000000" w:rsidDel="00000000">
              <w:rPr>
                <w:rtl w:val="0"/>
              </w:rPr>
              <w:t xml:space="preserve"> punktā vārdus "elektronisko datu formā", ja vienotajā elektroniskās darba laika uzskaites datubāzē iesniedzama informācija vienīgi elektronisko datu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izslēgti iepriekš paredzētie grozījumi 116. panta pirmās daļas 9.</w:t>
            </w:r>
            <w:r w:rsidR="00000000" w:rsidRPr="00000000" w:rsidDel="00000000">
              <w:rPr>
                <w:vertAlign w:val="superscript"/>
                <w:rtl w:val="0"/>
              </w:rPr>
              <w:t xml:space="preserve">1</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iesniegt, izņemot šā likuma 114. panta sestajā daļā noteiktajā gadījumā, iekļaušanai vienotajā elektroniskās darba laika uzskaites datubāzē šādu informāciju (elektronisku datu formā) par noslēgto būvdarbu līgumu ar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galveno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iesniegt, izņemot šā likuma 114.panta sestajā daļā noteiktajā gadījumā, iekļaušanai vienotajā elektroniskās darba laika uzskaites datubāzē informāciju par visiem ar saviem apakšuzņēmējiem iepriekšējā mēnesī noslēgtajiem būvdarbu līgumiem,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līguma summa ir 15 000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līguma grozījumu rezultātā līguma summa sasniedz vai pārsniedz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noslēgtais līgums neparedz līguma summu (samaksa minētā līguma ietvaros tiek veikta atbilstoši padarītā darba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šīs daļas 9.punktā minētiem līgumiem un, ja mainās līguma summa, par līguma grozījumiem iesniedz iekļaušanai vienotājā elektroniskās darba laika uzskaites datubāzē šādu informāciju elektronisko datu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apakšuzņēmēja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apakšuzņēmējam piešķirto Latvijas Republikas Uzņēmumu reģistra vienoto reģistrācijas numuru vai personas kodu (ja apakšuzņēmējs ir fiziskā persona), vai citu identifikācijas numuru (ja apakšuzņēmējs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līguma summu vai, ja ar līguma grozījumiem mainās līguma summa, arī līguma jauno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(veiktais norēķins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panta ceturtajā daļā piedāvāto likuma 116. panta pirmās daļas 9.</w:t>
            </w:r>
            <w:r w:rsidR="00000000" w:rsidRPr="00000000" w:rsidDel="00000000">
              <w:rPr>
                <w:vertAlign w:val="superscript"/>
                <w:rtl w:val="0"/>
              </w:rPr>
              <w:t xml:space="preserve">1</w:t>
            </w:r>
            <w:r w:rsidR="00000000" w:rsidRPr="00000000" w:rsidDel="00000000">
              <w:rPr>
                <w:rtl w:val="0"/>
              </w:rPr>
              <w:t xml:space="preserve"> punkta gramatisko izteiksmi atbilstoši likuma 116. panta pirmās daļas ievaddaļai.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izslēgti iepriekš paredzētie grozījumi 116. panta pirmās daļas 9.</w:t>
            </w:r>
            <w:r w:rsidR="00000000" w:rsidRPr="00000000" w:rsidDel="00000000">
              <w:rPr>
                <w:vertAlign w:val="superscript"/>
                <w:rtl w:val="0"/>
              </w:rPr>
              <w:t xml:space="preserve">1</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nosaukumā vārdi "sistēmas" un "valsts" ir lietoti tikai vienu reizi, nav nepieciešams lietot vārdus iekavās "(attiecīgā locījumā)". Līdz ar to ierosinām precizēt projekta 4.panta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115.panta pirmajā daļā vārdi "Būvniecības valsts kontroles birojs" ir lietoti tikai vienu reizi, projekta 4.panta trešā daļa ir precizējama, svītrojot vārdus iekavās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panta pirmo daļu atbilstoši Noteikumu Nr. 108 84.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panta otro daļu atbilstoši Noteikumu Nr. 108 84.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panta trešo daļu atbilstoši Noteikumu Nr. 108 80.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nosaukumā vārdus "sistēma" (attiecīgā locījumā) un "valsts"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svītrot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ar vārdiem "būvvalde vai institūcija, kura pilda būvvaldes funkcijas"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iespēju apvienot likumprojekta 4. panta trešo un ceturto daļu vienā likumprojekta vienībā, nosakot, ka likuma "Par nodokļiem un nodevām" (turpmāk – Likums) 115. panta pirmajā daļā tiek aizstāti vārdi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likumprojekta 6. punkta pirmajā un otrajā daļā piedāvātos grozījumus likuma "Par nodokļiem un nodevām" (turpmāk – Likums) 117. panta 4. punktā, izsakot Likuma 117. panta 4.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norādīts pie likumprojekta 4.punkta, bet pēc būtības ir par likumprojekta 6.punktu. Priekšlikums ir ņemts vērā un precizēts likumprojekta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"sistēma" un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daļās izslēgt vārdus "sistēmā reģistrētie"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"Būvniecības valsts kontroles birojs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ar vārdiem "būvvalde vai institūcija, kura pilda būvvaldes funkcijas būvspeciālistu pienākumu izpildes kontrolei un būvspeciālistu kompetences pārbaudes iestādes būvspeciālistu patstāvīgās prakses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iepriekšējā mēnesī samaksātā līguma summa vai tās daļa (galvenā būvdarbu veicēja veiktie norēķini 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pantā piedāvāto Likuma 116. panta pirmās daļas 8. punkta e) apakšpunktu atbilstoši Likuma 116. panta pirmās daļas 8. punkta apakšpunktu gramatiskajai izteiksmei.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"grozījumiem" ar vārdiem "un iepriekšējā mēnesī samaksāto līguma summu vai tās daļu (galvenā būvdarbu veicēja veiktie norēķini ar saviem apakšuzņēmējiem)".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 juridiskās tehnikas viedokļa grozījuma formulējumu (nelietojot šādu ievaddaļu), jo 116.panta pirmajā daļā ir tikai viens grozījums.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116.panta pirmās daļas 9.punkts ir papildināts, nosakot galvenajam būvdarbu veicējam pienākumu katru mēnesi līdz 15. datumam iesniegt, izņemot šā likuma 114. panta sestajā daļā noteiktajā gadījumā, iekļaušanai vienotajā elektroniskās darba laika uzskaites datubāzē informāciju par iepriekšējā mēnesī samaksāto līguma summu vai tās daļu (galvenā būvdarbu veicēja veiktie norēķini ar saviem apakšuzņēmējiem), nepieciešams papildināt likuma 144.panta sesto daļu, nosakot atbildību par minētā pienākuma nepildīšanu.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Ekonomikas ministrija 23.11.2022. nosūtīja likumprojektu saskaņošanai atsaucoties uz 13.10.2022. valsts sekretāru sanāksmes sēdes protokola #32 (VSS), 2. §, 3.2.punktu, ar kuru tika noteikts pienākums Ekonomikas minitrijai saskaņot ar Finanšu ministriju finansēšanas avotu Būvniecības informācijas sistēmas pilnveidošanai likumprojektā noteikto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 likumprojekts tika nosūtīts saskņošanai Finanšu ministrijai (05.06.2022., 24.08.2022. un 05.09.2022.) un nevienā no šīm saskaņošanas reizēm Finanšu ministrija savos atzinumos nepieminēja nepieciešamību papildināt likuma 144.pantu nosakot atbildību par izstrādātā likumprojekta prasību neievērošanu, līdz ar to Ekonomikas ministrija šajā likumprojekta izstrādes fāzē neieviesīs jaunus gozījumus likumā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pirmās daļas 9. punktu pēc vārda "grozījumiem" ar vārdiem "un iepriekšējā mēnesī samaksāto līguma summu vai tās daļu (galvenā būvdarbu veicēja veiktie norēķini ar saviem apakšuzņēmējiem)".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"par visiem ar saviem apakšuzņēmējiem vai būvniecības ierosinātāju" ar vārdiem "par visiem ar saviem apakšuzņēmējiem vai būvniecības ierosinātāju, apakšuzņēmējiem un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vārda "grozījumiem" ar vārdiem ", un veiktajiem norēķiniem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neskaidrības attiecībā uz 4.punkta saturu, ierosinām stilistiski pārskatīt projekta 6.panta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"par visiem ar saviem apakšuzņēmējiem vai būvniecības ierosinātāju" ar vārdiem "par visiem ar saviem apakšuzņēmējiem vai būvniecības ierosinātāju, apakšuzņēmējiem un būvniecības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vārda "grozījumiem" ar vārdiem ", un veiktajiem norēķiniem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likumprojekta 6. panta otro daļu, nosakot, ka Likuma 117. panta 4. punkts tiek papildināts pēc vārda "grozījumiem" ar vārdiem "un veiktajiem norēķiniem </w:t>
            </w:r>
            <w:r w:rsidR="00000000" w:rsidRPr="00000000" w:rsidDel="00000000">
              <w:rPr>
                <w:u w:val="single"/>
                <w:rtl w:val="0"/>
              </w:rPr>
              <w:t xml:space="preserve">noslēgto būvdarbu līgumu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paredzēts izteikt likuma 117.panta 4.punktu jaunā redakcijā, nosakot apakšuzņēmējam pienākumu iesniegt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ir vērtējams jautājums par nepieciešamību papildināt likuma 144.panta sesto daļu, nosakot atbildību apakšuzņēmējam par minētā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Ekonomikas ministrija 23.11.2022. nosūtīja likumprojektu saskaņošanai atsaucoties uz 13.10.2022. valsts sekretāru sanāksmes sēdes protokola #32 (VSS), 2. §, 3.2.punktu, ar kuru tika noteikts pienākums Ekonomikas minitrijai saskaņot ar Finanšu ministriju finansēšanas avotu Būvniecības informācijas sistēmas pilnveidošanai likumprojektā noteikto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 likumprojekts tika nosūtīts saskņošanai Finanšu ministrijai (05.06.2022., 24.08.2022. un 05.09.2022.) un nevienā no šīm saskaņošanas reizēm Finanšu ministrija savos atzinumos nepieminēja nepieciešamību papildināt likuma 144.pantu nosakot atbildību par izstrādātā likumprojekta prasību neievērošanu, līdz ar to Ekonomikas ministrija šajā likumprojekta izstrādes fāzē neieviesīs jaunus gozījumus likumā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 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mēnesi līdz 15. datumam, autorizējoties vienotajā elektroniskās darba laika uzskaites datubāzē, iesniegt, izņemot šā likuma 114. panta sestajā daļā noteiktajā gadījumā, iekļaušanai vienotajā elektroniskās darba laika uzskaites datubāzē informāciju gan par visiem ar saviem apakšuzņēmējiem, gan par visiem ar būvniecības ierosinātāju iepriekšējā mēnesī noslēgtajiem būvdarbu līgumiem, tajos veiktajiem grozījumiem un veiktajiem norēķiniem noslēgto būvdarbu līgumu ietvaros šā likuma 116. panta pirmās daļas 8. un 9. punktā noteiktajā apmērā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4.punktu un 116. panta pirmās daļas 9.punktā noteikto prasību par iepriekšējā mēnesī samaksāto līguma summus vai tās daļus (galvenā būvdarbu veicēja veiktie norēķini ar saviem apakšuzņēmējiem) iekļaušanu vienotajā elektroniskās darba laika uzskaites datubāzē piemēro ar 2023. gada 1. maiju."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7. punktā piedāvātā Likuma Pārejas noteikumu 235. punkta redakciju atbilstoši Ministru kabineta 2009. gada 3. februāra noteikumu Nr. 108 "Normatīvo aktu projektu sagatavošanas noteikumi" 2.2.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 punktā, 116. panta pirmās daļas 9. punktā noteikto prasību par galvenā būvdarbu veicēja iepriekšējā mēnesī samaksāto līguma summas vai tās daļas (galvenā būvdarbu veicēja veiktie norēķini ar saviem apakšuzņēmējiem) un 117.panta 4.punktā noteikto prasību par apakšuzņēmēja iepriekšējā mēnesī veiktajiem norēķiniem līgumu ietvaros (gan par visiem ar saviem apakšuzņēmējiem, gan par visiem ar būvniecības ierosinātāju) iekļaušanu vienotajā elektroniskās darba laika uzskaites datubāzē piemēro ar 2024.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4.punktu un 116. panta pirmās daļas 9.punktā noteikto prasību par iepriekšējā mēnesī samaksāto līguma summus vai tās daļus (galvenā būvdarbu veicēja veiktie norēķini ar saviem apakšuzņēmējiem) iekļaušanu vienotajā elektroniskās darba laika uzskaites datubāzē piemēro ar 2023. gada 1. maiju."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117.panta 4.punkts ir papildināts ar prasību apakšuzņēmējam katru mēnesi līdz 15.datumam iekļaušanai vienotajā elektroniskās darba laika uzskaites datubāzē iesniegt informāciju  gan par visiem ar saviem apakšuzņēmējiem, gan par visiem ar būvniecības ierosinātāju veiktajiem norēķiniem līgumu ietvaros, lūdzam papildināt normu ar atsauci arī uz 117.panta 4.punktu, lai nodrošinātu vienādas prasības gan galvenajām būvdarbu veicējam (noteiktas 116. panta pirmās daļas 9. punktā), gan apakšuzņēmējam.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gramatiski precizēt normas redakciju, vārdus "summus vai tās daļus" aizstājot ar vārdiem "summas vai 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 punktā, 116. panta pirmās daļas 9. punktā noteikto prasību par galvenā būvdarbu veicēja iepriekšējā mēnesī samaksāto līguma summas vai tās daļas (galvenā būvdarbu veicēja veiktie norēķini ar saviem apakšuzņēmējiem) un 117.panta 4.punktā noteikto prasību par apakšuzņēmēja iepriekšējā mēnesī veiktajiem norēķiniem līgumu ietvaros (gan par visiem ar saviem apakšuzņēmējiem, gan par visiem ar būvniecības ierosinātāju) iekļaušanu vienotajā elektroniskās darba laika uzskaites datubāzē piemēro ar 2023. gada 1. maiju."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235.punktu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Šā likuma 113.panta pirmās daļas 4. punktā, 116. panta pirmās daļas 9. punktā noteikto prasību par galvenā būvdarbu veicēja iepriekšējā mēnesī samaksāto līguma summas vai tās daļas (galvenā būvdarbu veicēja veiktie norēķini ar saviem apakšuzņēmējiem) un 117.panta 4.punktā noteikto prasību par apakšuzņēmēja iepriekšējā mēnesī veiktajiem norēķiniem līgumu ietvaros (gan par visiem ar saviem apakšuzņēmējiem, gan par visiem ar būvniecības ierosinātāju) iekļaušanu vienotajā elektroniskās darba laika uzskaites datubāzē piemēro ar 2024.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tiesību akta pamatojuma apraksta pirmo rindkopu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nodokļiem un nodevām"" (turpmāk – likumprojekts) izstrādāts saskaņā ar Ministru kabinetā 2021.gada 9.novembrī izskatītā Informatīvā ziņojuma "Par Konkurences padomes 2021. gada 30. jūlija lēmuma Nr. 22 "Par pārkāpuma konstatēšanu un naudas soda uzlikšanu" ietekmi un priekšlikumiem konkurences tiesību pārkāpumu riska mazināšanai" pielikuma Nr.4 "Plāns turpmākiem pasākumiem ēnu ekonomikas ierobežošanai būvniecības nozarē" 2.2.1.apakšpunktu (Ministru kabineta 2021.gada 9.novembra sēdes protokola Nr.74 103§ 5.punkts) un Ēnu ekonomikas ierobežošanas plānā 2021./2022.gadam (apstiprināts ar Ministru kabineta 2022.gada 23.marta rīkojumu Nr.201) iekļauto 5.7.pasākumu."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ņemot vērā Finanšu ministrijas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5.1.apakšpunktā lūdzam atspoguļot precizēto finansiālo ietekmi ar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7.ailē norādīto ietekmi uz 77 944 euro, ņemot vērā 6.2.apakšpunktā iekļauto aprēķinu, kas pamato nepieciešamo finansējumu 77 943,36 euro apmērā, kā arī pie citas informācijas norādīto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aprēķinātā summa noapaļota uz veseliem eiro ņemot vēra, ka tabulā nevar ierakstīt summu, ar cipariem aiz komata.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21-TA-1028</w:t>
    </w:r>
    <w:r>
      <w:br/>
    </w:r>
    <w:r w:rsidR="00000000" w:rsidRPr="00000000" w:rsidDel="00000000">
      <w:rPr>
        <w:rtl w:val="0"/>
      </w:rPr>
      <w:t xml:space="preserve">07.12.2022. 13.20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21-TA-1028</w:t>
    </w:r>
    <w:r>
      <w:br/>
    </w:r>
    <w:r w:rsidR="00000000" w:rsidRPr="00000000" w:rsidDel="00000000">
      <w:rPr>
        <w:rtl w:val="0"/>
      </w:rPr>
      <w:t xml:space="preserve">07.12.2022. 13.20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Izziņa_21-TA-1028.docx</dc:title>
</cp:coreProperties>
</file>

<file path=docProps/custom.xml><?xml version="1.0" encoding="utf-8"?>
<Properties xmlns="http://schemas.openxmlformats.org/officeDocument/2006/custom-properties" xmlns:vt="http://schemas.openxmlformats.org/officeDocument/2006/docPropsVTypes"/>
</file>