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24-TA-674: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mērķis: līdz 2026. gada 30. jūnijam – palielināta elektroenerģijas sadales sistēmas jauda par 70 megavatiem, uzbūvējot jaunas 110 kilovoltu apakšstacijas un/vai palielinot esošu 110 kilovoltu apakšstaciju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(tostarp 4.2.3. apakšpunktā) simbolu un vārdus "un/vai” aizstāt ar saikli "un" vai saikli "vai", jo no noteikumu projekta neizriet tas, vai ar simbolu un vārdiem "un/vai" tiek saprasts saiklis "un" vai saiklis "vai".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mērķis: līdz 2026. gada 30. jūnijam – palielināta elektroenerģijas sadales sistēmas jauda par 70 megavatiem, uzbūvējot jaunas 110 kilovoltu apakšstacijas un palielinot esošu 110 kilovoltu apakšstaciju jaudu vai palielinot esošu 110 kilovoltu apakšstaciju jaudu;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investīciju īstenošanu ir atbildīga Klimata un enerģētikas ministrija (turpmāk - nozares ministrija), kas ir nozares ministrija normatīvo aktu Atveseļošanas fonda plāna īstenošanas un uzraudzības jomā izpratnē un pilda minētajos normatīvajos aktos noteiktos nozares ministrijas pienākumus,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 punktu, nepārrakstot (nedublējot) nozares ministrijas pienākumus, kas izriet no citiem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investīciju īstenošanu ir atbildīga Klimata un enerģētikas ministrija (turpmāk - nozares ministrija), kam papildus normatīvajos aktos Atveseļošanas fonda plāna īstenošanas un uzraudzības jomā noteiktajam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Attiecīgi ir precizēta noteikumu projekta 10.punkta ievaddaļa un svītroti noteikumu projekta 7.4., 10.6. un 10.7.apakšpunkts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investīciju īstenošanu ir atbildīga Klimata un enerģētikas ministrija (turpmāk - nozares ministrija), kurai papildus normatīvajos aktos Atveseļošanas fonda plāna īstenošanas un uzraudzības jomā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nodrošina investīciju rādītāju progresa datu savlaicīgu ievadi Kohēzijas politikas fondu vadības informācijas sistēmā (turpmāk – vadības informācijas sistēma) atbilstoši normatīvajiem aktiem, kas nosaka Atveseļošanas fonda plāna īstenošanas un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7.4. un 10.7. apakšpunktā svītrot vārdu "savlaicīgu" vai norādīt konkrētus termiņus datu ievaidei, tādējādi nodrošinot attiecīgo normu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iebildumu par noteikumu projekta 7.punktu, Klimata un enerģētikas ministrija ir izvērtējusi noteikumu projekta 7.4. un 10.7.apakšpunktu redakcijas un secinājusi, ka šajos apakšpunktos minētās normas izriet no normatīvo aktu prasībām Atveseļošanas fonda plāna īstenošanas un uzraudzības jomā. Attiecīgi noteikumu projekta 7.4. un 10.7.apakšpunkts tiek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Atveseļošanas fonda nozares ministrijas lēmumus par projektu iesniegumu apstiprināšanu vai noraidīšanu paraksta Klimata un enerģētikas ministrijas valsts sekretāra vietnieks klimata politikas jautājumos. Atveseļošanas fonda nozares ministrijas lēmumus projektu iesniedzēji var apstrīdēt, iesniedzot argumentētu iesniegumu augstākstāvošai amatpersonai – Klimata un enerģētikas ministrijas valsts sekretāram. Klimata un enerģētikas ministrijas valsts sekretāra lēmumus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9. punkta otro un trešo teikumu, nedublējot tajā Klimata un enerģētikas ministrijas nolikuma un Administratīvā procesa likuma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Papildus, lai nodrošinātu izsekojamību un noteiktību, noteikumu projekta 9.punkta 2. un 3.teikuma nosacījumi iekļauti anotācijas 1.3.sadaļā, skaidrojot lēmumu apstrīdēšanas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Nozares ministrijas lēmumus par projektu iesniegumu apstiprināšanu vai noraidīšanu paraksta Klimata un enerģētikas ministrijas valsts sekretāra vietnieks klimata politikas jautājumos.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aptur Atveseļošanās fonda maksājumus un lemj par Atveseļošanās fonda finansējuma atgūšanu gadījumos, ko paredz līgums par investīciju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10.9. apakšpunktā skaidrot, kādos gadījumos tiek apturēti Atveseļošanās fonda maksājumi.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aptur Atveseļošanās fonda maksājumus un lemj par Atveseļošanās fonda finansējuma atgūšanu gadījumos, kad, balstoties uz finansējuma saņēmēja sniegto un aģentūras rīcībā esošo informāciju, tiek konstatēti būtiski pārkāpumi projekta īstenošanas un uzraudzības laikā, tostarp nav nodrošināta projekta mērķa un investīciju rādītāju sasniegšana.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Akciju sabiedrība "Sadales tīkls" kā finansējuma saņēmējs projektu var īstenot kopā ar sadarbības partneriem – akciju sabiedrību "Latvenergo" vai akciju sabiedrību "Augstsprieguma tīkls", ja tas nepieciešams projekta mērķu sasniegšanai. Atbildību par projekta īstenošanu un mērķa sasniegšanu uzņemas finansējuma saņēmējs. Šo noteikumu izpratnē sadarbības partneris ir komersants, ar kuru noslēgts sadarbības līgums un kurš piedalās projekta īstenošanai nepieciešamo aktivitāšu ieviešanā, rezultātu sasniegšanā un to uzturēšanā. Sadarbības līgumā tiek noteiktas sadarbības partnera saistības, pienākumi un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 punkta pēdējo teikumu kā noteikumu projekta 35.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Akciju sabiedrība "Sadales tīkls" kā finansējuma saņēmējs projektu var īstenot kopā ar sadarbības partneriem – akciju sabiedrību "Latvenergo" vai akciju sabiedrību "Augstsprieguma tīkls", ja tas nepieciešams projekta mērķu sasniegšanai. Atbildību par projekta īstenošanu un mērķa sasniegšanu saglabā finansējuma saņēmējs. Šo noteikumu izpratnē sadarbības partneris ir komersants, ar kuru noslēgts sadarbības līgums un kurš piedalās projekta īstenošanai nepieciešamo aktivitāšu ieviešanā, rezultātu sasniegšanā un to uzturēšanā.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iesnieguma iesniegšanas, vērtēšanas, apstiprināšanas un līguma par investīcijas projekta īstenošanu noslēgšanas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 punkta ievaddaļu, ņemot vērā, ka Ministru kabineta noteikumos neraksta punktu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precizēta noteikumu projekta 13.punkta ievaddaļas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iesnieguma iesniegšanā, vērtēšanā, apstiprināšanā un līguma par investīcijas projekta īstenošanu noslēgšanā piemēro šādu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nozares ministrija 10 darbdienu laikā pēc projekta iesnieguma saņemšanas izveido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minēto projektu iesniegumu vērtēšanas komisiju un organizē iesniegtā projekta iesnieguma vērtēšanu atbilstoši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kritērijiem un, ja nepieciešams, lūdz projekta iesniedzēju veikt papildinājumus un precizējumus iesniegtajā projekta iesniegumā, nosakot termiņu precizējumu un papildinājumu veikšanai, kas nav ilgāks par 20 darbdienām. Nozares ministrijai ir tiesības projekta iesniedzējam pieprasīt informāciju un dokumentus, kas nepieciešami projekta iesnieguma vērtēšanai vai projekta iesniegumā plānoto darbību pamatošanai un attiecināmo izmaksu atbilstības vērtēšanai. Ja projekta iesniedzējs nepieciešamos papildinājumus un precizējumus neiesniedz nozares ministrijas noteiktajā termiņā, tad projekta iesniegums tiek noraidīts. Nozares ministrija var uzaicināt projekta iesniedzēju atkārtoti iesniegt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13.3. apakšpunktu papildināt ar normu, no kuras izriet, ka projekta iesniegumu noraida arī gadījumā, ja projekta iesniegums neatbilst kādam no šo noteikumu 14. punktā minētajiem kritērijiem. Alternatīvi lūdzam noteikumu projekta 13.4. apakšpunktā skaidri norādīt, kādos gadījumos projekta iesniegumu apstiprina.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noteikumu projekta 13.3.apakšpunkts sadalīts vairākos apakšpunktos (13.4.-13.8.apakšpunkts), tostarp ietverot 13.7.apakšpunktu, kurā uzskaitīti gadījumi, kad projekta iesniegums ir noraidāms.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nozares ministrija 10 darbdienu laikā pēc projekta iesnieguma saņemšanas izveido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minēto projektu iesniegumu vērtēšanas komisiju un organizē iesniegtā projekta iesnieguma vērtēšanu atbilstoši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projekta iesniedzējs atbilst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14.1. apakšpunktā ietverto kritēriju, jo šo noteikumu 8. punkts tiešā veidā neparedz prasības projekta iesniedzējam. Papildus lūdzam noteikumu projekta anotācijā sniegt pamatotu skaidrojumu, kādēļ attiecīgās investīcijas tiek īstenotas ierobežotā projekta iesniegumu atlasē, paredzot konkrētus komersantus, kuri var iesniegt projektu iesniegumus, tostarp lūdzam skaidrot šāda risinājuma atbilstību tiesiskās vienlīdzības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noteikumu projekta 14.1. apakšpunkta redakciju un papildinot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projekta iesniedzējs ir komersants, kas minēts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projekta iesnieguma veidlapā iekļautās kopējās izmaksas, plānotās atbalstāmās darbības un izmaksu pozīcijas atbilst šajos noteikumos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14.12. apakšpunktā svītrot vārdus "plānotās atbalstāmās darbības", jo atbalstāmās darbības jau nosaka noteikumu projekts, savukārt projekta iesnieguma veidlapā norādāmas projekta darbības, kurām prasības izvirzītas šo noteikumu 14.16.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projekta iesnieguma veidlapā iekļautās kopējās izmaksas un izmaksu pozīcijas atbilst šajos noteikumos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14.14. projekta mērķis atbilst šajos noteikumos minētajam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14.14. apakšpunktā precīzāk noteikt, kādam šajos noteikumos minētajam mērķim projektam ir jāatbilst. Līdzīgi lūdzam 14.15. apakšpunktā precīzāk noteikt, kādiem šajos noteikumos minētajiem rezultātiem un rādītājiem jāatbilst.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 projekta mērķis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mērķim;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akciju sabiedrībai "Sadales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18.2. apakšpunktā ietvertās izmaksas.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18.2.1. un 18.2.4. apakšpunkta neizriet, uz ko attiecināma testēšana, ieregulēšana un pieņemšana ekspluatācijā un uzstādīšana, jo ir apšaubāms, ka minētās darbības ir attiecināmas uz izejvielu un materiālu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18.2. apakšpunkta neizriet, kādos gadījumos attiecināmas ir materiālu iegādes, bet kādos gadījumos - akciju sabiedrības "Sadales tīkls" materiālu izmaksas. Nepieciešamības gadījumā būtu nepieciešams konkretizēt materiālu funkcijas, ja tās atšķiras. Ja akciju sabiedrības "Sadales tīkls" materiālu un izejvielu izmaksas ir kā alternatīva, lūdzam izvērtēt un papildināt 18.2.1., 18.2.2. un 18.2.4. apakšpunktu ar norādi uz izejvielu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konsekventi norādīt uz izmaksām, nevis tikai darbībām, piemēram, norādīt uz materiālu iegādes izmaksām, kā arī nepieciešams precīzi norādīt izmaksas, piemēram, akciju sabiedrības "Sadales tīkls" izejvielu un materiālu ražošanas izmaksas, nevis šo izejvielu un materiālu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18.2.1., 18.2.2. un 18.2.4.apakšpunktu redakcijas, kā arī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akciju sabiedrībai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akciju sabiedrībai "Sadales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18.2. apakšpunktā u.c. ietvertās attiecināmās izmaksas ar noteikumu projekta anotācijā ietverto informāciju. Norādām, ka, piemēram, bet ne tikai, noteikumu projekts neparedz attiecināt kapitalizējamos aizdevuma procentus. Tomēr, ja noteikumu projekts tiek attiecīgi papildināts, noteikumu projekta anotācijā nepieciešams sniegt detalizētu pamatojumu konkrētajām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18.2.apakšpunkta redakcijā un precizējumi anotācijas 1.3.sadaļā (tostarp dzēšot atsauci uz kapitalizējamiem aizdevuma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akciju sabiedrībai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Investīcijas attiecināmās izmaksas, kas ir saistītas ar projekta vadību, administrēšanu un personāla izmaksām un ko projekta iesniedzējs var iekļaut projekta iesniegumā: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 punkta ievaddaļu, precīzi norādot investīciju attiecināmo izmaksu pozīcijas. Norādām, ka arī projekta vadības (nav skaidrs, vai administrēšanas izmaksas jau neaptver projekta vadības un personāla izmaksas) un personāla izmaksas veido atsevišķu attiecināmo izmaksu pozīcijas, uz kurām norādīts 21. punkta tālākos apakšpunktos, savukārt norāde uz iekļaušanu projekta iesniegumā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Investīciju ietvaros attiecināmās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Investīciju ietvaros ir papildu attiecināmas šādas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Izmaksu attiecināmības sākuma datums ir 2022. gada 1. februāris. Netiek atbalstītas darbības, kas jau ir pabeigtas līdz 2023. gada 8.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atbilstoši noteikumu projekta 27. punktam attiecināt finansēšanai no Atveseļošanas un noturības mehānisma pieejamā finansējuma izmaksas, kas radušās par projekta iesnieguma apstiprināšanas brīdī pabeigtām projekta darbībām. Nepieciešamības gadījumā lūdzam precizēt noteikumu projekta 27.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attiecīgi veikti papildinājumi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Izmaksu attiecināmības sākuma datums ir 2022. gada 1. februāris. Netiek atbalstītas darbības, kas jau ir pabeigtas līdz 2023. gada 8.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Uz projektu var attiecināt izmaksas par iekārtām un materiāliem, kas iegādāti pēc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izmaksu attiecināmības sākuma datuma atbilstoši normatīvajiem aktiem publisko iepirkumu jomā un ir piegādāti finansējuma saņēmējam. Ja aktivitāšu īstenošanai ir iesaistīts sadarbības partneris, uz projektu ir attiecināmas izmaksas par aktivitātēm, par kurām projekta iesniedzējs ar sadarbības partneri ir rakstiski vienojušies par īstenojamām aktivitātēm kā projekta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punkta pirmo teikumu ir nepieciešams izvērtēt un precizēt vai svītrot. Norādām, ka tas, ka var attiecināt izmaksas pēc noteiktā termiņa ir nepārprotami skaidrs no noteikumu projekta 27. punktā ietvertā regulējuma, savukārt pienākums ievērot normatīvos aktus publisko iepirkumu jomā izriet jau no noteikumu projekta 32.5. apakšpunkta. Līdzīgi arī noteikumu projekta 28. punkta otro teikumu nepieciešams precizēt vai svītrot, jo minētais regulējums dublē noteikumu projekta normas par sadarbības partnera piesaistes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nodrošināt korupcijas, krāpšanas, interešu konflikta neesamību, kā arī parakstīt apliecinājumu par interešu konflikta neesību saskaņā ar regulas Nr. 2018/1046 61. pantu un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32.3. apakšpunktā nedublēt prasības, kuras izriet no normatīvajiem aktiem publisko iepirkumu jomā. Līdzīgi lūdzam izvērtēt un noteikumu projekta 32.4. apakšpunktā nedublēt prasības, kuras izriet no normatīvajiem aktiem par ietekmes uz vidi novērtējumu, vai alternatīvi lūdzam skaidrot noteikumu projekta anotācijā (ja attiecīgā prasība izriet no Eiropas Savienības tiesību aktiem - anotācijas 5. sadaļā) pamatojumu minēto prasību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nodrošināt korupcijas, krāpšanas, interešu konflikta neesamību, kā arī parakstīt apliecinājumu par interešu konflikta neesību saskaņā ar regulas Nr. 2018/1046 61.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31.3. un 31.4.apakšpunkta (bij.32.3. un 32.4.apakšpunkts)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nodrošināt korupcijas, krāpšanas, interešu konflikta neesamību, kā arī parakstīt apliecinājumu par interešu konflikta neesību saskaņā ar regulas Nr. 2018/1046 61.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minētais finansējuma saņēmējs nodrošina, ka biometāna ievades punktā ievadāms biometāns, kas atbilst normatīvajos aktos noteiktajiem ilgtspējas un siltumnīcefekta gāzu emisiju ietaupījuma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34. punktā norādīt konkrētu normatīvo aktu jomu, kas paredz atbilstošus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minētais finansējuma saņēmējs nodrošina, ka biometāna ievades punktā drīkst ievadīt biometānu, kas atbilst normatīvo aktu prasībām atjaunīgo energoresursu ilgtspējas un siltumnīcefekta gāzu emisiju ietaupījuma kritēriju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sadarbības līgumā iekļauj informāciju atbilstoši normatīvajiem aktiem, kas nosaka Atveseļošanas fonda plāna īstenošanas un uzraudzības kārtību un papildus iekļauj vismaz šādas ziņas par sadarbības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normatīvie akti, kas nosaka Atveseļošanas fonda plāna īstenošanas un uzraudzības kārtību (Ministru kabineta 2021. gada 7. septemba noteikumi Nr. 621 "Eiropas Savienības Atveseļošanas un noturības mehānisma plāna īstenošanas un uzraudzības kārtība"), nenosaka sadarbības līgumā iekļaujamās informācijas saturu, lūdzam attiecīgo norādi noteikumu projekta 35. punktā svītrot vai noteikumu projekta anotācijā sniegt pamatotu skaidrojumu, kura konkrēti tiesību norma minēto regulējumu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sadarbības līgumā iekļauj vismaz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noteikumu projekta anotācijas 5.4. sadaļas 1. tabulas A,B,C un D ailes.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investīciju atbalstāmās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apakšpunktu papildināt ar norādi uz izmaksu attiecināmības nosacījumiem, jo noteikumu projektā nav ietvertas tikai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investīciju atbalstāmās darbības un izmaksu attiecināmības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dabasgāzes apgādes drošuma palielināšanu, dabasgāzes pārvades sistēmas attīstīšanu, veicinot biometāna īpatsvara palielināšanu kopējā dabasgāzes pārvades sistēmā un biometāna īpatsvara palielināšanu enerģijas galapatēriņā un ieviešot informācijas tehnoloģiju risinājumus biometāna ievades punkta vadībai.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2.2.apakšpunktu, ņemot vērā, ka tas dublē 2.3.apakšpunktā noteikto investīciju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elektroenerģijas pārvades un sadales sistēmas drošības un darbības kvalitātes palielināšanu, palielinot Latvijas elektroenerģijas pārvades un sadales sistēmas jaudu un tās spēju integrēt atjaunojamo energoresursu ražošanas jaudas, atjaunojot un digitalizējot elektroenerģijas pārvades un sadales sistēmu un palielinot elektroenerģijas pārvades sistēmas vadības kvalitāti;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7.1.1.1.i. investīcijai: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projektā noteikto atskaites punktu atbilstību Padomes īstenošanas lēmumā par Atveseļošanas un noturības mehānisma plāna īstenošanu un tā 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atbilstoši precizēt noteikumu projekta 4.2.1.apakšpunktā noteiktā atskaites punkta redakciju. Vienlaikus, ņemot vērā Klimata un enerģētikas ministrijas sniegto skaidrojumu noteikumu projekta saskaņošanas procesā ar Eiropas Komisiju attiecībā uz apakšstacijas būvniecību Kuldīgā, lūdzam papildināt anotāciju ar izvērstāku informāciju, kas konkrētāk skaidro plānoto rīcību/risinājumu noteikumu projekta 4.2.1.apakšpunktā noteiktajam atskaites punktam attiecībā uz pabeigtas jaunas apakšstacijas būvniecību Kuldīgā. Tāpat informācijas izsekojamībai lūdzam papildināt anotāciju, ka ietvertais risinājums attiecībā uz apakšstacijas būvniecību Kuldīgā ir verificēts arī pie Eiropas Komisijas noteikumu projekta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atbilstoši precizēt noteikumu projekta 4.2.5.apakšpunktā noteiktā atskaites punkta redakciju, vienlaikus anotācijā izvērstāk norādot, ka attiecīgais atskaites punkts ietver elektroenerģijas sadales sistēmas viedās pārvaldības risinājuma papildinājumu ieviešanu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noteikumu projekta 4.2.3.apakšpunktā noteikto mērķi, kas piedāvātajā redakcijā ir vispārīgāks nekā Padomes īstenošanas lēmumā par Atveseļošanas un noturības mehānisma plāna īstenošanu un tā pielikumā noteiktais, un Klimata un enerģētikas ministrijas sniegto skaidrojumu, t.sk. noteikumu projekta saskaņošanas procesā ar Eiropas Komisiju, ka precīzāka informācija par apakšstaciju skaitu būs zināma tikai pēc iepirkumu procesa noslēgšanās, iespējamie risinājumi noteikumu projekta 4.2.3.apakšpuntkā noteiktā mērķa sasniegšanai vēl pirms noteikumu projekta virzības apstiprināšanai Ministru kabinetā ir jāpārrunā ar Eiropas Komisiju tehniskajā sanāksmē. Informējam, ka Finanšu ministrija, iesaistot Klimata un enerģētikas ministriju, iniciēs sarunas nepieciešamību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4.2.1. un 4.2.5.apakšpunktu redakcijas un attiecīgi 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7.1.1.1.i. investīcijai: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Atveseļošanas fonda nozares ministrijas lēmumus par projektu iesniegumu apstiprināšanu vai noraidīšanu paraksta Klimata un enerģētikas ministrijas valsts sekretāra vietnieks klimata politikas jautājumos. Atveseļošanas fonda nozares ministrijas lēmumus projektu iesniedzēji var apstrīdēt, iesniedzot argumentētu iesniegumu augstākstāvošai amatpersonai – Klimata un enerģētikas ministrijas valsts sekretāram. Klimata un enerģētikas ministrijas valsts sekretāra lēmumus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un tehniski precizēt noteikumu projektu, neatsaucoties uz </w:t>
            </w:r>
            <w:r w:rsidR="00000000" w:rsidRPr="00000000" w:rsidDel="00000000">
              <w:rPr>
                <w:u w:val="single"/>
                <w:rtl w:val="0"/>
              </w:rPr>
              <w:t xml:space="preserve">Atveseļošanas fonda</w:t>
            </w:r>
            <w:r w:rsidR="00000000" w:rsidRPr="00000000" w:rsidDel="00000000">
              <w:rPr>
                <w:rtl w:val="0"/>
              </w:rPr>
              <w:t xml:space="preserve"> nozares ministriju, ņemot vērā, ka nozares ministrijas saīsinājums jau ir iepriekš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Nozares ministrijas lēmumu par projektu iesniegumu apstiprināšanu vai noraidīšanu paraksta Klimata un enerģētikas ministrijas valsts sekretāra vietnieks klimata politikas jautājumos. Nozares ministrijas lēmumus projektu iesniedzēji var apstrīdēt, iesniedzot argumentētu iesniegumu Klimata un enerģētikas ministrijas valsts sekretāram. Klimata un enerģētikas ministrijas valsts sekretāra lēmumus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Nozares ministrijas lēmumus par projektu iesniegumu apstiprināšanu vai noraidīšanu paraksta Klimata un enerģētikas ministrijas valsts sekretāra vietnieks klimata politikas jautājumos.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nodrošina iespēju vadības informācijas sistēmā uzkrāt Atveseļošanas fonda ietvaros nepieciešamos un </w:t>
            </w:r>
            <w:r w:rsidR="00000000" w:rsidRPr="00000000" w:rsidDel="00000000">
              <w:rPr>
                <w:rtl w:val="0"/>
              </w:rPr>
              <w:t xml:space="preserve">Eiropas Parlamenta un Padomes 2021. gada 12. februāra Regulas (ES) Nr. 2021/241</w:t>
            </w:r>
            <w:r w:rsidR="00000000" w:rsidRPr="00000000" w:rsidDel="00000000">
              <w:rPr>
                <w:rtl w:val="0"/>
              </w:rPr>
              <w:t xml:space="preserve"> </w:t>
            </w:r>
            <w:r w:rsidR="00000000" w:rsidRPr="00000000" w:rsidDel="00000000">
              <w:rPr>
                <w:rtl w:val="0"/>
              </w:rPr>
              <w:t xml:space="preserve">, </w:t>
            </w:r>
            <w:r w:rsidR="00000000" w:rsidRPr="00000000" w:rsidDel="00000000">
              <w:rPr>
                <w:i w:val="1"/>
                <w:rtl w:val="0"/>
              </w:rPr>
              <w:t xml:space="preserve">ar ko izveido Atveseļošanas un noturības mehānismu</w:t>
            </w:r>
            <w:r w:rsidR="00000000" w:rsidRPr="00000000" w:rsidDel="00000000">
              <w:rPr>
                <w:rtl w:val="0"/>
              </w:rPr>
              <w:t xml:space="preserve"> (turpmāk – </w:t>
            </w:r>
            <w:r w:rsidR="00000000" w:rsidRPr="00000000" w:rsidDel="00000000">
              <w:rPr>
                <w:rtl w:val="0"/>
              </w:rPr>
              <w:t xml:space="preserve">regula Nr. 2021/241</w:t>
            </w:r>
            <w:r w:rsidR="00000000" w:rsidRPr="00000000" w:rsidDel="00000000">
              <w:rPr>
                <w:rtl w:val="0"/>
              </w:rPr>
              <w:t xml:space="preserve"> </w:t>
            </w:r>
            <w:r w:rsidR="00000000" w:rsidRPr="00000000" w:rsidDel="00000000">
              <w:rPr>
                <w:rtl w:val="0"/>
              </w:rPr>
              <w:t xml:space="preserve">) 22. un 27. pantā minētos datus, tai skaitā informāciju Atveseļošanas fonda īstenošanas progresa pusgada ziņojuma un maksājuma pieprasījuma sagatavošanai par sasniedzamajiem rādītājiem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10.6. un 10.7. apakšpunktu, ņemot vērā, ka tie dublē Ministru kabineta 2021. gada 7. septembra noteikumu Nr. 621 "Eiropas Savienības Atveseļošanas un noturības mehānisma plāna īstenošanas un uzraudzības kārtība" 9.5. un 9.6.apakšpunktā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Papildus, ievērojot Tieslietu ministrijas iebildumu par noteikumu projekta 7.punktu, ir precizēta noteikumu projekta 10.punkta ievaddaļa, nosakot, ka Centrālā finanšu un līgumu aģentūra nodrošina investīciju īstenošanu un uzraudzību “atbilstoši normatīvajiem aktiem, kas nosaka Atveseļošanas fonda plāna īstenošanas un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nodrošina investīcijas rādītāju progresa datu savlaicīgu ievadi vadības informācijas sistēmā atbilstoši Atveseļošanas fonda īstenošanas un uzraudzības kārtības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korekti atsaucoties uz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nodrošina investīcijas rādītāju progresa datu savlaicīgu ievadi vadības informācijas sistēmā atbilstoši normatīvajiem aktiem, kas nosaka Atveseļošanas fonda plāna īstenošanas un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Tieslietu ministrijas priekšlikumā piedāvātā redakcija ir iekļauta noteikumu projekta 10.punkta ievaddaļā, nosakot, ka Centrālā finanšu un līgumu aģentūra nodrošina investīciju īstenošanu un uzraudzību “atbilstoši normatīvajiem aktiem, kas nosaka Atveseļošanas fonda plāna īstenošanas un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Finanšu ministrijas priekšlikumu par noteikumu projekta 10.6. un 10.7. apakšpunktu, noteikumu projekta 10.7.apakšpunkts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var iesniegt vienu vai vairākus projektu iesniegumus par summu, kas nepārsniedz šādu Atveseļošanas fonda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vai nepieciešams paredzēt iespēju iesniegt vairākus projekta iesniegumus. CFLA vērtējumā vairāku projektu iesniegšana nemazina riskus nesasniegt investīciju mērķus, kā arī nemaina iepirkuma plānošanu, turpretī tiek palielināts administratīvais slogs ieviešanas/uzraudzības posmā, piemēram, apgrūtināta finanšu pārdale (ja tāda nepieciešamība rodas).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(KEM) ir veikusi atkārtotu izvērtējumu un informē, ka saskaņā ar noteikumu projekta 11.1.apakšpunktu AS “Augstsprieguma tīkls” īstenos gan 7.1.1.1.i. investīciju, gan 7.1.1.2.i. investīciju. Šobrīd notiek sarunas ar Eiropas Komisiju, vai projekta iesniedzējs drīkst iesniegt vienu kopīgu projekta iesniegumu par abām investīcijām jebšu par katru investīciju ir jāiesniedz savs projekta iesniegums. Papildus, AS "Sadales tīkls" ir sniedzis informāciju, ka potenciāli plāno iesniegt vairākus projekta iesniegumus. Attiecīgi, izvērtējot augstāk minētos aspektus, KEM saglabā noteikumu projekta 11.punktu līdzšinējā redakcijā, kas dod iespēju projekta iesniedzējam elastīgi piemērot punktā minēto nosacījumu, proti iesniegt vienu vai vairākus projekta iesniegumus.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var iesniegt vienu vai vairākus projektu iesniegumus par summu, kas nepārsniedz šādu Atveseļošanas fonda finansējuma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Akciju sabiedrība "Sadales tīkls" kā finansējuma saņēmējs projektu var īstenot kopā ar sadarbības partneriem – akciju sabiedrību "Latvenergo" vai akciju sabiedrību "Augstsprieguma tīkls", ja tas nepieciešams projekta mērķu sasniegšanai. Atbildību par projekta īstenošanu un mērķa sasniegšanu uzņemas finansējuma saņēmējs. Šo noteikumu izpratnē sadarbības partneris ir komersants, ar kuru noslēgts sadarbības līgums un kurš piedalās projekta īstenošanai nepieciešamo aktivitāšu ieviešanā, rezultātu sasniegšanā un to uzturēšanā. Sadarbības līgumā tiek noteiktas sadarbības partnera saistības, pienākumi un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atbildību uzņemas, noslēdzot līgumu par projekta īstenošanu, bet, piesaistot sadarbības partneri, atbildību saglabā, lūdzam noteikumu projekta 12. punktā vārdu "uzņemas" aizstāt ar vārdu "saglabā".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Akciju sabiedrība "Sadales tīkls" kā finansējuma saņēmējs projektu var īstenot kopā ar sadarbības partneriem – akciju sabiedrību "Latvenergo" vai akciju sabiedrību "Augstsprieguma tīkls", ja tas nepieciešams projekta mērķu sasniegšanai. Atbildību par projekta īstenošanu un mērķa sasniegšanu saglabā finansējuma saņēmējs. Šo noteikumu izpratnē sadarbības partneris ir komersants, ar kuru noslēgts sadarbības līgums un kurš piedalās projekta īstenošanai nepieciešamo aktivitāšu ieviešanā, rezultātu sasniegšanā un to uzturēšanā.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nozares ministrija 10 darbdienu laikā pēc šo noteikumu spēkā stāšanās dienas nosūta projektu iesniedzējiem uzaicinājumu iesniegt projektus, norādot aizpildāmos projekta iesnieguma datu laukus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nozares ministrija 10 darbdienu laikā pēc šo noteikumu spēkā stāšanās dienas nosūta projektu iesniedzējiem uzaicinājumu iesniegt projektu iesniegumus, norādot aizpildāmos projekta iesnieguma datu laukus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nozares ministrija 10 darbdienu laikā pēc šo noteikumu spēkā stāšanās dienas nosūta projektu iesniedzējiem uzaicinājumu iesniegt projektu iesniegumus, norādot aizpildāmos projekta iesnieguma datu laukus Kohēzijas politikas fondu vadības informācijas sistēmā (turpmāk – vadības informācijas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nozares ministrija 10 darbdienu laikā pēc projekta iesnieguma saņemšanas izveido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minēto projektu iesniegumu vērtēšanas komisiju un organizē iesniegtā projekta iesnieguma vērtēšanu atbilstoši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kritērijiem un, ja nepieciešams, lūdz projekta iesniedzēju veikt papildinājumus un precizējumus iesniegtajā projekta iesniegumā, nosakot termiņu precizējumu un papildinājumu veikšanai, kas nav ilgāks par 20 darbdienām. Nozares ministrijai ir tiesības projekta iesniedzējam pieprasīt informāciju un dokumentus, kas nepieciešami projekta iesnieguma vērtēšanai vai projekta iesniegumā plānoto darbību pamatošanai un attiecināmo izmaksu atbilstības vērtēšanai. Ja projekta iesniedzējs nepieciešamos papildinājumus un precizējumus neiesniedz nozares ministrijas noteiktajā termiņā, tad projekta iesniegums tiek noraidīts. Nozares ministrija var uzaicināt projekta iesniedzēju atkārtoti iesniegt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iesniegums tiek vērtēts saskaņā arī ar izslēgšanas kritērijiem, lūdzu papildināt noteikumu projektu ar rīcību, ja projekta iesniedzējs vai tā sadarbības partneris atbilst kādam no izslēgšanas kritērija nosacījumiem, vienlaikus izsakot noteikumu projekta 14.22.apakšpunktu piedāvātajā redakcijā. Vēršam uzmanību, ka konkrētajā situācijā projekta iesniegumu nebūs iespējams precizēt, vienīgi būtu iespējams nomainīt plānoto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izvērtē, ka uz projekta iesniedzēju un tā sadarbības partneriem (ja tādi piesaistīti) neattiecas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136. pantā noteiktie izslēgšanas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noteikumu projekta 13.3.apakšpunkts sadalīts vairākos apakšpunktos (13.4.-13.8.apakšpunkts), tostarp ietverot 13.7.apakšpunktu, kurā uzskaitīti trīs gadījumi, kad projekta iesniegums ir noraidāms. Tāpat precizēts noteikumu projekta 14.22.apakšpunkts Finanšu ministrijas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nozares ministrija 10 darbdienu laikā pēc projekta iesnieguma saņemšanas izveido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minēto projektu iesniegumu vērtēšanas komisiju un organizē iesniegtā projekta iesnieguma vērtēšanu atbilstoši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projekta iesniegumu noraida,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normas interpretācijas iespējas, lūdzam izvērtēt un nepieciešamības gadījumā precizēt noteikumu projekta 13.7. apakšpunktu, lai būtu skaidri saprotams, vai gadījumā, ja projekta iesniegums neatbilst noteikuma projekta 14. punktā minētajiem kritērijiem, tas uzreiz tiek noraidīts, vai arī nozares ministrija sākumā atbilstoši noteikumu projekta 13.5. apakšpunktam vispirms lūdz projekta iesniedzēju veikt papildinājumus un precizējumus iesniegtajā projekta iesniegumā (izņemot attiecībā uz noteikumu projekta 14.21. apakšpunktu, jo šajā gadījumā projekta iesniegums ir noraidāms), un tikai tad, ja projekta iesniedzējs neiesniedz vai neiesniedz nozares ministrijas noteiktajā termiņā nepieciešamos papildinājums un precizējums - projekta iesniegumus tiek noraidīts.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13.7.3. un 13.8.apakšpunktu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projekta iesniegumu noraida,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nozares ministrija šo noteikumu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13.7. </w:t>
            </w:r>
            <w:r w:rsidR="00000000" w:rsidRPr="00000000" w:rsidDel="00000000">
              <w:rPr>
                <w:rtl w:val="0"/>
              </w:rPr>
              <w:t xml:space="preserve">apakšpunktā</w:t>
            </w:r>
            <w:r w:rsidR="00000000" w:rsidRPr="00000000" w:rsidDel="00000000">
              <w:rPr>
                <w:rtl w:val="0"/>
              </w:rPr>
              <w:t xml:space="preserve"> minētajos gadījumos var uzaicināt projekta iesniedzēju atkārtoti iesniegt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uz projekta iesniedzēju ir attiecināms kāds no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noteiktajiem izslēgšanas nosacījumiem, projekta iesniegums būtu noraidāms. Lūdzam atbilstoši precizēt noteikumu projektu, ņemot vēŗā, ka no esošā noteikumu projekta 13.8. apakšpunkta redakcijas izriet, ka nozares ministrija var atkārtoti uzaicināt projekta iesniedzēju arī gadījumos, ja uz to ir attiecināms kāds no izslēgšanas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13.8.apakšpunkta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nozares ministrija šo noteikumu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13.7. </w:t>
            </w:r>
            <w:r w:rsidR="00000000" w:rsidRPr="00000000" w:rsidDel="00000000">
              <w:rPr>
                <w:rtl w:val="0"/>
              </w:rPr>
              <w:t xml:space="preserve">apakšpunktā</w:t>
            </w:r>
            <w:r w:rsidR="00000000" w:rsidRPr="00000000" w:rsidDel="00000000">
              <w:rPr>
                <w:rtl w:val="0"/>
              </w:rPr>
              <w:t xml:space="preserve"> minētajos gadījumos var uzaicināt projekta iesniedzēju atkārtoti iesniegt projekta iesniegumu, izņemot gadījumu, ja projekta iesniegums ir noraidīts saskaņā ar šo noteikumu </w:t>
            </w:r>
            <w:r w:rsidR="00000000" w:rsidRPr="00000000" w:rsidDel="00000000">
              <w:rPr>
                <w:rtl w:val="0"/>
              </w:rPr>
              <w:t xml:space="preserve">14.21. </w:t>
            </w:r>
            <w:r w:rsidR="00000000" w:rsidRPr="00000000" w:rsidDel="00000000">
              <w:rPr>
                <w:rtl w:val="0"/>
              </w:rPr>
              <w:t xml:space="preserve">apakšpunktā</w:t>
            </w:r>
            <w:r w:rsidR="00000000" w:rsidRPr="00000000" w:rsidDel="00000000">
              <w:rPr>
                <w:rtl w:val="0"/>
              </w:rPr>
              <w:t xml:space="preserve"> minēto kritēriju;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projekta iesniedzējam un tā sadarbības partneriem (ja tādi piesaistīti) saskaņā ar Valsts ieņēmumu dienesta administrēto nodokļu (nodevu) parādnieku datubāzē pieejamo informāciju nav nodokļu vai nodevu parādu, kas kopsummā katram atsevišķi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14.4.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projekta iesniedzējam un tā sadarbības partneriem (ja tādi piesaistīti) saskaņā ar Valsts ieņēmumu dienesta administrēto nodokļu (nodevu) parādnieku publiskajā datubāzē pieejamo informāciju nav nodokļu vai nodevu parādu, tai skaitā valsts sociālās apdrošināšanas obligāto iemaksu parādu, kas kopsummā katram atsevišķi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projekta iesniedzējam un tā sadarbības partneriem (ja tādi piesaistīti) saskaņā ar Valsts ieņēmumu dienesta administrēto nodokļu (nodevu) parādnieku datubāzē pieejamo informāciju nav nodokļu vai nodevu parādu, tai skaitā valsts sociālās apdrošināšanas obligāto iemaksu parādu, kas kopsummā katram atsevišķi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w:t>
            </w:r>
            <w:r w:rsidR="00000000" w:rsidRPr="00000000" w:rsidDel="00000000">
              <w:rPr>
                <w:rtl w:val="0"/>
              </w:rPr>
              <w:t xml:space="preserve">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projekta iesnieguma veidlapa ir iesniegta vadības informācijas sistēmā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14.5. apakšpunktā ietverto regulējumu izdalīt atsevišķā noteikumu projekta punktā, paredzot, ka projekta iesniegumu nevērtē ja projekta iesniegums iesniegts pēc projektu iesniegumu iesniegšanas termiņa beigām. Nozares ministrija par to informē projekta iesniedzēju. Norādām, ka nav saprotama lietderība izvērtēt arī pārējo kritēriju izpildi situācijās, ja nav ievērots projekta iesnieguma iesniegšanas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tiek svītrots noteikumu projekta 14.5. apakšpunkts un pievienots jauns 13.3.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ja projekta iesniegumu vadības informācijas sistēmā iesniedz pēc projektu iesniegumu iesniegšanas termiņa beigām, tas netiek vērtēts. Nozares ministrija piecu darbdienu laikā informē projekta iesniedzēju par projekta iesnieguma iesniegšanu pēc termiņa beigām un atteikumu to vērtēt;".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elektroenerģijas sadales sistēmas gaisvadu līniju pārbūve par elektroenerģijas sadales sistēmas kabeļlīnijām, tai skaitā kabeļlīniju projektēšana un izbūve, iekārtu un materiālu 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paskaidrot anotācijā, ka pie noteikumu projekta 18.2.2. un 18.2.4. apakšpunktā norādītajām materiālu iegādēm ir pieskaitāmas arī pašu ražoto materiālu izmaksas. Vēršam uzmanību, ka tas tieši attiecas uz koka balstiem, ko ražo pats AS "Sadales tīkls" un izmanto elektrolīniju izbūvēs.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attiecīgi precizēts noteikumu projekta 18.2.2. un 18.2.4.apakšpunkts, kā arī noteikumu projekta 18.2.1.apakšpunkts.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anotācijas 1.3.sadaļa, papildinot izmaksu uzskaitījumu un pievienojot skaidrojumu, kāpēc AS “Sadales tīkli” ražotie materiāli (koka balsti) ir saimnieciski izdevīgākais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elektroenerģijas sadales sistēmas gaisvadu līniju pārbūve par elektroenerģijas sadales sistēmas kabeļlīnijām, tai skaitā kabeļlīniju projektēšana un izbūve, iekārtu, materiālu un izejvielu iegāde, AS “Sadales tīkls” ražotu materiālu izmaksas un AS “Sadales tīkls” veikto darbu un darbaspēka izmaksas, ja būvdarbus veic AS “Sadales tīkls”, nevis iepirkuma rezultātā izvēlēts komersants;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18.2.4. attālināti vadāmu vidsprieguma komutācijas un vadības iekārtu, ar to darbību saistīto iekārtu un materiālu iegādes un uzstādīšanas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paskaidrot anotācijā, ka pie noteikumu projekta 18.2.2. un 18.2.4. apakšpunktā norādītajām materiālu iegādēm ir pieskaitāmas arī pašu ražoto materiālu izmaksas. Vēršam uzmanību, ka tas tieši attiecas uz koka balstiem, ko ražo pats AS "Sadales tīkls" un izmanto elektrolīniju izbūvēs.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attiecīgi precizēts noteikumu projekta 18.2.2. un 18.2.4.apakšpunkts, kā arī noteikumu projekta 18.2.1.apakšpunkts.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anotācijas 1.3.sadaļa, papildinot izmaksu uzskaitījumu un pievienojot skaidrojumu, kāpēc AS “Sadales tīkli” ražotie materiāli (koka balsti) ir saimnieciski izdevīgākais risinājums.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18.2.4. attālināti vadāmu vidsprieguma komutācijas un vadības iekārtu, ar to darbību saistīto iekārtu, materiālu un izejvielu iegādes, AS “Sadales tīkls” ražotu materiālu izmaksas, AS “Sadales tīkls” veikto darbu un darbaspēka izmaksas, ja būvdarbus veic AS “Sadales tīkls”, nevis iepirkuma rezultātā izvēlēts komersants, kā arī attālināti vadāmu vidsprieguma komutācijas un vadības iekārtu un ar to darbību saistītu iekārtu un materiālu uzstādīšanas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Investīciju ietvaros ir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attiecināmās izmaksas ir iekļautas arī citās noteikumu projekta nodaļās, proti, III, IV un V, lūdzam noteikumu projekta 21. punktā norādīt, ka šajā punktā ietvertās izmaksas ir papildus iepriekšējās nodaļās noteiktajām.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Investīciju ietvaros ir papildus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Investīciju ietvaros ir papildu attiecināmas šādas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iekšējā audita izmaksas, lai sagatavotu iekšējā audita apliecinājumus;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pamatot, kuras investīcijas/-ju mērķi šīs izmaksas veicina, jo anotācijā noteikts, ka iekšējo auditu atbilstoši noteikumiem veic aģentūra (CFLA), līdz ar to šādai darbībai finansējums nebūtu jāparedz.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veikti papildinājumi anotācijas 1.3.sadaļā, skaidrojot gadījumus, kādos komersants, saskaņā ar iekšējām procedūrām, izmanto iekšējā audita pakalpojumus šajos noteikumos noteikto investīciju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iekšējā audita izmaksas, lai sagatavotu iekšējā audita apliecinājumus;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iekšējā audita izmaksas, lai sagatavotu iekšējā audita apliecinājumus;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vai anotācijā lūdzam sniegt informāciju, kādam mērķim paredzēts sagatavot finansējuma saņēmēja iekšējā audita apliecinājumus. Vēršam uzmanību, ka anotācijā ir sniegta šāda informācija par attiecināmajām izmaksām:</w:t>
            </w:r>
            <w:r w:rsidR="00000000" w:rsidRPr="00000000" w:rsidDel="00000000">
              <w:rPr>
                <w:i w:val="1"/>
                <w:rtl w:val="0"/>
              </w:rPr>
              <w:t xml:space="preserve"> "Izmaksās, kas saistītas ar projekta vadību, administrēšanu un projekta īstenošanas personāla izmaksām, tiek iekļautas projekta vadības un īstenošanas personāla izmaksas, </w:t>
            </w:r>
            <w:r w:rsidR="00000000" w:rsidRPr="00000000" w:rsidDel="00000000">
              <w:rPr>
                <w:i w:val="1"/>
                <w:u w:val="single"/>
                <w:rtl w:val="0"/>
              </w:rPr>
              <w:t xml:space="preserve">iekšējā audita izmaksas (ja nepieciešams)</w:t>
            </w:r>
            <w:r w:rsidR="00000000" w:rsidRPr="00000000" w:rsidDel="00000000">
              <w:rPr>
                <w:i w:val="1"/>
                <w:rtl w:val="0"/>
              </w:rPr>
              <w:t xml:space="preserve">, komandējumu izmaksas, pētījumu izmaksas, publicitātes un izpratnes veicināšanas pasākumu izmaksas u.c. izmaksas, kas nepieciešamas projekta mērķa sasniegšanai", </w:t>
            </w:r>
            <w:r w:rsidR="00000000" w:rsidRPr="00000000" w:rsidDel="00000000">
              <w:rPr>
                <w:rtl w:val="0"/>
              </w:rPr>
              <w:t xml:space="preserve">kā arī norādīts, ka attiecināmajās izmaksās var tikt ietvertas drošības auditu veikšanas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veikti papildinājumi anotācijas 1.3.sadaļā, skaidrojot gadījumus, kādos komersants, saskaņā ar iekšējām procedūrām, izmanto iekšējā audita pakalpojumus šajos noteikumos noteikto investīciju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iekšējā audita izmaksas, lai sagatavotu iekšējā audita apliecinājumus;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projekta administrēšanas, vadības un projekta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jāparedz procentuāls vai citāds ierobežojums (piemēram, no kopējām projekta izmaksām) attiecībā projekta administrēšanas un vadības izmaksām, lai nodrošinātu attiecīgo izmaksu samērīgumu un efektīvu projekta īstenošanu. Alternatīvi lūdzam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izvērtējusi Tieslietu ministrijas priekšlikumu un uzskata, ka nav nepieciešams noteikt papildu procentuālu vai citādu ierobežojumu noteikumu projekta 21.2.apakšpunktā minētajām izmaksām, ievērojot anotācijas 1.3.sadaļā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plānā noteiktie mērķi tiks sasniegti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vadības, administrēšanas, projektu īstenošanas personāla atlīdzības izmaksu un neparedzēto izmaksu iekļaušana neietekmēs investīciju atskaites punktu un mērķu sasniegšanu un investīcijas ieviešanai netiks pieprasīts papildu finansējums no valsts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projekta administrēšanas, vadības un projekta īstenošanas personāla atlīdzības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minētie neparedzētie izdevumi no Atveseļošanas fonda finansējuma ir izmaksu pieaugums, kas radies, ja iepirkuma rezultāts pārsniedz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minētajā iepirkuma plānā norādīto iepirkuma summu, un izdevumi tādu papildu darbu izpildei vai pakalpojumu sniegšanai, kas neparedzamu apstākļu dēļ ir kļuvuši nepieciešami, lai varētu nodrošināt projekta īstenošanu, ja projekta īstenotājs veicis visus pasākumus, lai šādus izdevumus novērstu. Par neparedzamiem apstākļiem šo noteikumu izpratnē uzskata dabas apstākļus (piemēram, ilgstošas lietusgāzes, salu, plūdus), trešo personu radītus apstākļus (piemēram, ceļu satiksmes ierobežojumus), tehniskus iemeslus (piemēram, iepriekš nezināmu grunts sastāva specifiku, hidroģeoloģiskos apstākļus, noplūdes, specifiskus drošības noteikumus). Ja finansējuma saņēmējs radušos izdevumus vēlas segt no neparedzētajiem izdevumiem plānotajiem līdzekļiem, tas jāsaskaņo ar aģentūru, veicot grozījumus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noslēgtajā līgumā un pārceļot attiecīgo finansējumu uz atbilstošo izmaksu pozīciju. Finansējuma saņēmējs dokumentāri pamato, ka radušos izdevumus nebija iespējams paredzēt projekta plānošanas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22. punktā norādi par izmaksu pieaugumu, ņemot vērā, ka jau preventīvi tiek atļauts organizēt iepirkumus par lielāku summu, nekā tas sākotnēji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Atveseļošanas un noturības mehānisma plāna projektos investīcijas ir vērstas uz rādītāju sasniegšanu, CFLA vērtējumā projektu iesniedzēji piešķirtā budžeta un procentuālo ierobežojumu ietvaros paši var lemt par neparedzēto izdevumu izmantošanu, par to informējot aģentūru progresa pārskata iesniegšanas brīdī, bet iepriekš atsevišķi neveicot skaņošanu ar CFLA un neveicot grozījumus projekta budžeta pozīciju summās (ja kopsummas paliek nemainīgas).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skaidrot, kas tiek saprasts ar "specifiskie drošības noteikumi", ko nozarē iesaistītie uzņēmumi iepriekš nevar paredzēt.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precizēta šo noteikumu 22.punkta redakcija. Vienlaikus, lai nodrošinātu skaidru attiecināmo izdevumu definēšanu, punktā ir saglabāta atsauce uz izmaksu pieaugumu, kas radies, ja iepirkuma rezultāts pārsniedz finansējuma saņēmēja iepirkuma plānā norādīto iepirkuma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veikti papildinājumi anotācijas 1.3. sadaļā, skaidrojot “specifisko drošības nosacījumu”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21.4. </w:t>
            </w:r>
            <w:r w:rsidR="00000000" w:rsidRPr="00000000" w:rsidDel="00000000">
              <w:rPr>
                <w:rtl w:val="0"/>
              </w:rPr>
              <w:t xml:space="preserve">apakšpunktā</w:t>
            </w:r>
            <w:r w:rsidR="00000000" w:rsidRPr="00000000" w:rsidDel="00000000">
              <w:rPr>
                <w:rtl w:val="0"/>
              </w:rPr>
              <w:t xml:space="preserve"> minētie neparedzētie izdevumi no Atveseļošanas fonda finansējuma ir izmaksu pieaugums, kas radies, ja iepirkuma rezultāts pārsniedz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minētajā iepirkuma plānā norādīto iepirkuma summu, vai izdevumi tādu papildu darbu izpildei vai pakalpojumu sniegšanai, kas neparedzamu apstākļu dēļ ir kļuvuši nepieciešami, lai varētu nodrošināt projekta īstenošanu, ja projekta īstenotājs veicis visus pasākumus, lai šādus izdevumus novērstu. Par neparedzamiem apstākļiem šo noteikumu izpratnē uzskata dabas apstākļus (piemēram, ilgstošas lietusgāzes, salu, plūdus), trešo personu radītus apstākļus (piemēram, ceļu satiksmes ierobežojumus), tehniskus iemeslus (piemēram, iepriekš nezināmu grunts sastāva specifiku, hidroģeoloģiskos apstākļus, noplūdes, specifiskus drošības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Uz projektu var attiecināt izmaksas par iekārtām un materiāliem, kas iegādāti pēc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izmaksu attiecināmības sākuma datuma atbilstoši normatīvajiem aktiem publisko iepirkumu jomā un ir piegādāti finansējuma saņēmējam. Ja aktivitāšu īstenošanai ir iesaistīts sadarbības partneris, uz projektu ir attiecināmas izmaksas par aktivitātēm, par kurām projekta iesniedzējs ar sadarbības partneri ir rakstiski vienojušies par īstenojamām aktivitātēm kā projekta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saziņā ar CFLA ir informējusi par iespējamo variantu, ka projektā plānoto darbību īstenošanā (kabeļu līniju izbūvē) varētu tikt izmantots AS "Sadales tīkls" ražotie koka balsti/stabi un par tiem attiecināmajās izmaksās varētu tikt iekļauta ražošanas pašizmaksas vērtība. Ja KEM atbalsta šādu plānoto rīcību un AS "Sadales tīkls" saražoto materiālu/izejvielu izmantošanu, lūdzam noteikumos papildināt atbalstāmo darbību un attiecināmo izdevumu aprakstu, izmantošanas nosacījumiem (pamatojot ar potenciālajiem ieguvumiem, situāciju tirgū un ekonomisko pamatotību, nepieciešamību pārliecināties par pašizmaksas aprēķina pamatotību,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KEM atbalsta šādu rīcību, lūdzam iepriekš pārliecināties, ar kādiem resursiem plānots veikt darbus balstu/stabu uzstādīšanā, proti, vai plānots veikt iepirkumu un darbu veikšanu nodot piesaistītam būvniekam, kā apakšuzņēmējus nepiesaistot AS "Sadales tīkls" un/vai tā resursi (darbaspēks un tehnika). Ja darbus veiks paši AS "Sadales tīkls" darbinieki, tad lūdzam paredzēt nosacījumus, kā tiek veikti norēķini par šīm darbībām un paredzēt, ka šādi darbi nevar tikt iepirkti publiskā iepirkumā.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veikti papildinājumi noteikumu projekta 18.2.1., 18.2.2 un 18.2.4.apakšpunktā.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anotācijas 1.3.sadaļa, papildinot izmaksu uzskaitījumu un pievienojot skaidrojumu, kāpēc AS “Sadales tīkls” ražotie materiāli (koka balsti) ir saimnieciski izdevīgākais risinājums. Tāpat anotācijā iekļauts skaidrojums, ka koka balstu ražošanas procesu nodrošina AS “Sadales tīkls”, kamēr to uzstādīšanu nodrošina darbuzņēmējs vai piegādātājs, ko atlasa saskaņā ar normatīvajiem aktiem publisko iepirkumu jomā. Materiālu un izejvielu iegāde koka balstu ražošanai notiek saskaņā ar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Projekti tiek īstenoti un to ietvaros noteiktie atskaites punkti un mērķi tiek sasniegti ne vēlāk kā līdz 2026. gada 30. jūnijam. Finansējuma saņēmējs noslēguma maksājuma pieprasījumu un atskaites punktu un mērķu sasniegšanu pamatojošos dokumentus iesniedz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vienveidot noteikumu projektā lietoto terminoloģiju. Vēršam uzmanību, ka, piemēram, noteikumu projekta 26. punktā norādīts uz mērķu un rādītāju sasniegšanu, bet 29. punktā - uz atskaites punktu un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visā noteikumu projekta tekstā un anotācijā ieviests vienots noteikumu projekta 4.punktā noteiktais termins - “investīciju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Projekti tiek īstenoti un to ietvaros noteiktie atskaites punkti un mērķi tiek sasniegti ne vēlāk kā līdz 2026. gada 30. jūnijam. Finansējuma saņēmējs noslēguma maksājuma pieprasījumu un projekta ietvaros noteikto investīciju rādītāju sasniegšanu pamatojošos dokumentus iesniedz ne vēlāk kā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Projekti tiek īstenoti un to ietvaros noteiktie atskaites punkti un mērķi tiek sasniegti ne vēlāk kā līdz 2026. gada 30. jūnijam. Finansējuma saņēmējs noslēguma maksājuma pieprasījumu un atskaites punktu un mērķu sasniegšanu pamatojošos dokumentus iesniedz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29. punktu, nodrošinot, ka pēc projektu īstenošanas tiek paredzēts papildu termiņš pamatojošo dokumentu iesniegšanai (šobrīd šis datums sakrīt - 2026. gada 30. jūnijs).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anotācijas 1.3.sadaļā iekļauts papildu skaidrojums par investīciju rādītāju sasniegšanas un noslēgumu maksājumu iesniegšanas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Projekti tiek īstenoti un to ietvaros noteiktie atskaites punkti un mērķi tiek sasniegti ne vēlāk kā līdz 2026. gada 30. jūnijam. Finansējuma saņēmējs noslēguma maksājuma pieprasījumu un projekta ietvaros noteikto investīciju rādītāju sasniegšanu pamatojošos dokumentus iesniedz ne vēlāk kā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Projekti tiek īstenoti un to ietvaros noteiktie atskaites punkti un mērķi tiek sasniegti ne vēlāk kā līdz 2026. gada 30. jūnijam. Finansējuma saņēmējs noslēguma maksājuma pieprasījumu un atskaites punktu un mērķu sasniegšanu pamatojošos dokumentus iesniedz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29. punktā norādītais termiņš projektu īstenošanai un noslēguma maksājuma pieprasījuma iesniegšanai finansējuma saņēmējam praksē nav īstenojams. Lūdzam izvērtēt projektu īstenošanas termiņu, nepieciešamības gadījumā to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anotācijas 1.3.sadaļā iekļauts papildu skaidrojums par investīciju rādītāju sasniegšanas un noslēgumu maksājumu iesniegšanas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Projekti tiek īstenoti un to ietvaros noteiktie atskaites punkti un mērķi tiek sasniegti ne vēlāk kā līdz 2026. gada 30. jūnijam. Finansējuma saņēmējs noslēguma maksājuma pieprasījumu un projekta ietvaros noteikto investīciju rādītāju sasniegšanu pamatojošos dokumentus iesniedz ne vēlāk kā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Ieguldījumus infrastruktūrā veic, ja tā ir finansējuma saņēmēja vai sadarbības partnera īpašumā un tiek nodrošināts šo noteikumu </w:t>
            </w:r>
            <w:r w:rsidR="00000000" w:rsidRPr="00000000" w:rsidDel="00000000">
              <w:rPr>
                <w:rtl w:val="0"/>
              </w:rPr>
              <w:t xml:space="preserve">32.9. </w:t>
            </w:r>
            <w:r w:rsidR="00000000" w:rsidRPr="00000000" w:rsidDel="00000000">
              <w:rPr>
                <w:rtl w:val="0"/>
              </w:rPr>
              <w:t xml:space="preserve">apakšpunktā</w:t>
            </w:r>
            <w:r w:rsidR="00000000" w:rsidRPr="00000000" w:rsidDel="00000000">
              <w:rPr>
                <w:rtl w:val="0"/>
              </w:rPr>
              <w:t xml:space="preserve"> minētais nosacījums. Ieguldījumus informācijas tehnoloģiju infrastruktūrā veic, ja tiek nodrošināts šo noteikumu </w:t>
            </w:r>
            <w:r w:rsidR="00000000" w:rsidRPr="00000000" w:rsidDel="00000000">
              <w:rPr>
                <w:rtl w:val="0"/>
              </w:rPr>
              <w:t xml:space="preserve">32.10. </w:t>
            </w:r>
            <w:r w:rsidR="00000000" w:rsidRPr="00000000" w:rsidDel="00000000">
              <w:rPr>
                <w:rtl w:val="0"/>
              </w:rPr>
              <w:t xml:space="preserve">apakšpunktā</w:t>
            </w:r>
            <w:r w:rsidR="00000000" w:rsidRPr="00000000" w:rsidDel="00000000">
              <w:rPr>
                <w:rtl w:val="0"/>
              </w:rPr>
              <w:t xml:space="preserve"> minētais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noteikumu projekta 30. punktā izdarīt atsauces uz 32.9. un 32.10. apakšpunktiem, ņemot vērā, ka minēto apakšpunktu nosacījumi jāievēro neatkarīgi no tā, vai 30. punktā uz to tiek uzsvērts. Nepieciešamības gadījumā lūdzam minētās atsauces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Ieguldījumus infrastruktūrā veic, ja tā ir finansējuma saņēmēja vai sadarbības partnera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nodrošināt projektā plānoto darbu sasaisti, sinerģiju un demarkāciju ar citu atbalsta instrumentu investīcijām. Ja ir sasaiste ar citu atbalsta instrumentu investīcijām, finansējuma saņēmējs nodrošina, ka neiestājas dubultā finansējuma risks;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atrunāto saīsinājumu "investīcijas" konsekventi ievērot vai attiecīgu saīsinājumu neatrunāt, ja minētais vārds, piemēram, 32.2. apakšpunktā tiek lietots atšķirīgā nozīmē.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nodrošināt projektā plānoto darbu sasaisti, sinerģiju un demarkāciju ar citiem līdzīgiem vai saistītiem projektiem. Ja ir sasaiste ar citiem līdzīgiem vai saistītiem projektiem, finansējuma saņēmējs nodrošina, ka neiestājas dubultā finansējuma risks;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nodrošināt ka projekta ietvaros izveidotā infrastruktūra paliek to īpašumā un tiek uzturēta piecus gadus pēc projekta noslēguma maksājuma. Finansējuma saņēmējs un sadarbības partneris šajā periodā var veikt infrastruktūras pārvietošanu vai pārbūvi, ja tā nepieciešama elektroenerģijas sadales sistēmas, elektroenerģijas pārvades sistēmas vai dabasgāzes pārvades sistēmas attīstības vai uzturēšanas vajadzībām vai bojājumu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32.9. un 32.10. apakšpunktu, nodrošinot nepārprotamu atskaites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nodrošināt ka projekta ietvaros izveidotā infrastruktūra paliek to īpašumā un tiek uzturēta piecus gadus pēc projekta noslēguma maksājuma saņemšanas. Finansējuma saņēmējs un sadarbības partneris šajā periodā var veikt infrastruktūras pārvietošanu vai pārbūvi, ja tā nepieciešama elektroenerģijas sadales sistēmas, elektroenerģijas pārvades sistēmas vai dabasgāzes pārvades sistēmas attīstības vai uzturēšanas vajadzībām vai bojājumu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nodrošināt ka projekta ietvaros izveidotā infrastruktūra paliek to īpašumā un tiek uzturēta piecus gadus pēc projekta noslēguma maksājuma saņemšanas. Finansējuma saņēmējs un sadarbības partneris šajā periodā var veikt infrastruktūras pārvietošanu vai pārbūvi, ja tā nepieciešama elektroenerģijas sadales sistēmas, elektroenerģijas pārvades sistēmas vai dabasgāzes pārvades sistēmas attīstības vai uzturēšanas vajadzībām vai bojājumu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nodrošināt ar projekta īstenošanu saistītās dokumentācijas uzglabāšanu un informācijas pieejamību visā projekta īstenošanas laikā un piecus gadus pēc dalībvalstij paredzētā noslēguma maksājuma, bet vismaz līdz 2031.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32.7. un 32.11. apakšpunktā ietvertais regulējums (par informācijas pieejamību) pārklājas, lūdzam izvērtēt un minētos punktus apvienot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noteikumu projekta 32.7. un 32.11.apakšpunktu apvienošana, izsakot 31.7.apakšpunktu (bij. 32.7.apakpunkts)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nodrošināt ar projekta īstenošanu saistītās dokumentācijas uzglabāšanu un informācijas pieejamību Eiropas Komisijas un Latvijas Republikas Atveseļošanas un noturības mehānisma finansēšanas nolīgumā un normatīvajos aktos, kas nosaka Atveseļošanas fonda plāna īstenošanas un uzraudzības kārtību, minētajām iestādēm visā projekta īstenošanas laikā un piecus gadus pēc dalībvalstij paredzētā noslēguma maksājuma, bet vismaz līdz 2031.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sadarbības partnera īstenojamās atbalstāmās darbības un to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35. punktā atsaukties uz projekta darbībām, nevis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sadarbības partnera īstenojamās projekta darbības un to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skaidri izsekojamu informāciju par noteikumu projektā noteikto mērķa grupu, atkārtoti lūdzam papildināt anotāciju ar izvērstāku informāciju, kas pamato detalizētās mērķa grupas noteikšanu noteikumu projektā nekā tā ir noteikta Atveseļošanas fonda plānā, vienlaikus apliecinot, ka noteikumu projektā definētā mērķa grupa ir atbilstoša Atveseļošanas fonda plānā noteiktajai.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1.3.sadaļā, skaidrojot, kāpēc noteikumu projekta 3.punkts, kas nosaka mērķa grupas, ir detalizētāks kā Atveseļošanas fonda plānā iekļautais formulējums.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plānotos finansējuma saņēmējus - konkrēti  uzņēmumi, atbilstoši Atveseļošanas fonda regulas nosacījumiem ir ziņojami arī noteikti kopējie rādītāji. Attiecīgi  lūdzam papildināt anotāciju ar informāciju par nepieciešamību uzkrāt un ziņot datus par šādu kopējo rādītāju izpildi: RRFCI06 "Uzņēmumi, kas saņem atbalstu digitālo produktu, pakalpojumu un lietojumprogrammu izstrādei vai ieviešanai" un RRFCI09 "Atbalstītie uzņēmumi (tai skaitā – mazi uzņēmumi, tostarp mikrouzņēmumi, vidēji uzņēmumi un lieli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jaunu apakšsadaļu “Investīciju kopējie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preventīvi samazinātu iespējamos riskus un mazinātu administratīvo slogu finansējuma saņēmējam, lūdzam sadarbībā ar Ekonomikas ministriju izvērtēt un vajadzības gadījumā papildināt anotāciju ar skaidrojumu, nodrošinot vienotu pieeju kā tiek vadīts risks par dubultā finansējuma pārbaudi 7.1.1.2.i. un 1.2.1.5.i. investīciju ietvaros akciju sabiedrības “Sadales tīkls” īstenotajos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anotācijas 1.3.sadaļas redakcija par demarkācijas un dubulta finansējuma riska nodrošināšanu. Papildus tam, sadarbībā ar Ekonomikas ministriju, anotācijā pievienots skaidrojums par dubultā finansējuma risku pārvaldību AS “Sadales tīkls”, īstenojot 1.2.1.5.i. investīciju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kāpēc noteikumu projektā norādītā investīciju mērķa grupas definīcija atšķiras no  Atveseļošanas un noturības mehānisma plānā noteiktā.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skatīt anotācijas 1.3.sadaļu.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detalizētāk norādīt, kādā veidā tiks nodrošināta demarkācija ar 1.2.1.5.i. investīcijas ietvaros atbalstāmajām darbībām/izmaksām - projektu/objektu/reģionu/jaudu līmenī, jo 1.2.1.5.i. investīcijas ietvaros, piemēram, AS "Sadales tīkls" projekta ietvaros paredzēta sadales transformatoru nomaiņa un AS "Augstsprieguma tīkls" projekta ietvaros - informācijas tehnoloģijas risinājumu izstrāde pārvades sistēmas elastības un drošuma paaugstināšanai, ieviešot nepieciešamo informācijas tehnoloģijas infrastruktūru informācijas sistēmas kiberdrošības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Anotācijas 1.3.sadaļā ir iekļauta informācija, ka 7.1.1.2.i.investīcija tiks īstenotas aktivitātēs, kuras netiek realizētas 1.2.1.5.i. investīcijas ietvaros. Papildus tam, veiktas izmaiņas noteikumu projekta 18.2.3.apakšpunktā, precizējot attiecināmās izmaksas viedās pārvaldības risinājuma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investīciju īstenošanai ir paredzēts tikai Atveseļošanas un noturības mehānisma plāna finansējums, attiecīgi lūdzam precizēt anotācijas 3.sadaļā atspoguļoto ietekmi uz budžetu, 2. un 2.1.punktā norādot budžeta izdevumus, kas būtu vienādi ar budžeta ieņēmumiem, vienlaikus svītrojot finansiālo ietekmi 3., 3.1. un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punktā “Cita informācija” jānorāda ministrija, kura lūgs pārdalīt nepieciešamo finansējumu, attiecīgi lūdzam informāciju minētajā punktā izteikt šādā redakcijā: “</w:t>
            </w:r>
            <w:r w:rsidR="00000000" w:rsidRPr="00000000" w:rsidDel="00000000">
              <w:rPr>
                <w:i w:val="1"/>
                <w:rtl w:val="0"/>
              </w:rPr>
              <w:t xml:space="preserve">Finanšu ministrija lūgs pārdalīt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5.4. sadaļas 1. tabulu, korekti norādot noteikumu projekta vienības, kurās ir ieviestas attiecīgās regulas prasības, jo šobrīd informācija vairumā gadījumu sniegta acīmredzami nekorekti.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24-TA-674</w:t>
    </w:r>
    <w:r>
      <w:br/>
    </w:r>
    <w:r w:rsidR="00000000" w:rsidRPr="00000000" w:rsidDel="00000000">
      <w:rPr>
        <w:rtl w:val="0"/>
      </w:rPr>
      <w:t xml:space="preserve">17.06.2024. 18.29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24-TA-674</w:t>
    </w:r>
    <w:r>
      <w:br/>
    </w:r>
    <w:r w:rsidR="00000000" w:rsidRPr="00000000" w:rsidDel="00000000">
      <w:rPr>
        <w:rtl w:val="0"/>
      </w:rPr>
      <w:t xml:space="preserve">17.06.2024. 18.29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Izziņa_24-TA-674.docx</dc:title>
</cp:coreProperties>
</file>

<file path=docProps/custom.xml><?xml version="1.0" encoding="utf-8"?>
<Properties xmlns="http://schemas.openxmlformats.org/officeDocument/2006/custom-properties" xmlns:vt="http://schemas.openxmlformats.org/officeDocument/2006/docPropsVTypes"/>
</file>