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Strūgu ielā 4, Rīgā, nodošanu bezatlīdzības lietošanā sabiedriskā labuma organizācijai - biedrībai "Ukrainas māja Latvijā"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w:t>
            </w:r>
            <w:r w:rsidR="00000000" w:rsidRPr="00000000" w:rsidDel="00000000">
              <w:rPr>
                <w:vertAlign w:val="superscript"/>
                <w:rtl w:val="0"/>
              </w:rPr>
              <w:t xml:space="preserve">1</w:t>
            </w:r>
            <w:r w:rsidR="00000000" w:rsidRPr="00000000" w:rsidDel="00000000">
              <w:rPr>
                <w:rtl w:val="0"/>
              </w:rPr>
              <w:t xml:space="preserve"> punktu un piekto daļu, lai nodrošinātu valsts interesēm atbilstošāko, efektīvāko un piemērotāko nekustamā īpašuma turpmākās izmantošanas modeli, Izglītības un zinātnes ministrijai nodot sabiedriskā labuma organizācijai – biedrībai “Ukrainas māja Latvijā” (reģistrācijas Nr.40008326674, juridiskā adrese – Tērbatas iela 16/18-4, Rīga, sabiedriskā labuma organizācijas statuss piešķirts ar Valsts ieņēmumu dienesta 2023.gada 17.augusta lēmumu 32.6/8.71/26912) (turpmāk – biedrība) bezatlīdzības lietošanā valsts nekustamo īpašumu (nekustamā īpašuma kadastra Nr.0100 043 0148) – zemes vienību 681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043 0148) un divas būves (būvju kadastra apzīmējumi 0100 043 0148 001 un 0100 043 0148 005) – Strūgu ielā 4, Rīgā (atlikusī bilances vērtība uz 2023.gada 31.oktobri – 60765,57 euro)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 pantā nostiprināto zemesgrāmatas ierakstu publiskās ticamības principu, tiesiskās skaidrības nodrošināšanai aicinām anotācijā skaidrot, kāpēc atšķiras Rīgas pilsētas tiesas Rīgas pilsētas zemesgrāmatas nodalījumā Nr.18300 norādītais nekustamā īpašuma sastāvs (zemes gabals ar kadastra apzīmējumu 0100 043 0148 un uz tā esošās trīs ēkas - 3-stāvu kultūras nams lit.Nr. 1, garāžas lit.Nr. 5 un darbnīca lit.Nr. a.) no  Nekustamā īpašuma valsts kadastra informācijas sistēmā norādītā nekustamā īpašuma sastāva (zemes vienība ar kadastra apzīmējumu 0100 043 0148 un uz tās esošās divas būves (būvju kadastra apzīmējumi 0100 043 0148 001 un 0100 043 0148 005)).  Atkarībā no faktiskajiem apstākļiem izvērtējama arī rīkojuma projekta 1. punkta precizēšana atbilstoši nekustamā īpašuma sastāvam. Tāpat arī attiecīgi būtu jāveic darbības minēto datu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sadaļā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finanšu līdzekļu un mantas izšķērdēšanas novēršanas likuma 5.panta otrās daļas 2.</w:t>
            </w:r>
            <w:r w:rsidR="00000000" w:rsidRPr="00000000" w:rsidDel="00000000">
              <w:rPr>
                <w:vertAlign w:val="superscript"/>
                <w:rtl w:val="0"/>
              </w:rPr>
              <w:t xml:space="preserve">1</w:t>
            </w:r>
            <w:r w:rsidR="00000000" w:rsidRPr="00000000" w:rsidDel="00000000">
              <w:rPr>
                <w:rtl w:val="0"/>
              </w:rPr>
              <w:t xml:space="preserve"> punktu un piekto daļu, lai nodrošinātu valsts interesēm atbilstošāko, efektīvāko un piemērotāko nekustamā īpašuma turpmākās izmantošanas modeli, Izglītības un zinātnes ministrijai nodot sabiedriskā labuma organizācijai – biedrībai “Ukrainas māja Latvijā” (reģistrācijas Nr.40008326674, juridiskā adrese – Tērbatas iela 16/18-4, Rīga, sabiedriskā labuma organizācijas statuss piešķirts ar Valsts ieņēmumu dienesta 2023.gada 17.augusta lēmumu 32.6/8.71/26912) (turpmāk – biedrība) bezatlīdzības lietošanā valsts nekustamo īpašumu (nekustamā īpašuma kadastra Nr.0100 043 0148) – zemes vienību 681 m</w:t>
            </w:r>
            <w:r w:rsidR="00000000" w:rsidRPr="00000000" w:rsidDel="00000000">
              <w:rPr>
                <w:vertAlign w:val="superscript"/>
                <w:rtl w:val="0"/>
              </w:rPr>
              <w:t xml:space="preserve">2</w:t>
            </w:r>
            <w:r w:rsidR="00000000" w:rsidRPr="00000000" w:rsidDel="00000000">
              <w:rPr>
                <w:rtl w:val="0"/>
              </w:rPr>
              <w:t xml:space="preserve"> platībā (zemes vienības kadastra apzīmējums 0100 043 0148) un divas būves (būvju kadastra apzīmējumi 0100 043 0148 001 un 0100 043 0148 005) – Strūgu ielā 4, Rīgā (atlikusī bilances vērtība uz 2023.gada 31.oktobri – 60765,57 euro)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ierakstiem Rīgas pilsētas zemesgrāmatas nodalījumā Nr.18300 nekustamais īpašums (kadastra Nr.0100 043 0148) - Strūgu ielā 4, Rīgā, sastāv no Zemes gabala un uz tā esošām trīs ēkām - 3-stāvu kultūras nama lit.Nr. 1, garāžas lit.Nr. 5, darbnīcas lit.Nr. a. Savukārt, atbilstoši Kadastra datiem minētā nekustamā īpašuma sastāvā ietilpst zemes vienība (zemes vienības kadastra apzīmējums 0100 043 0148) un divas būves - LV jaunatnes iniciatīvas centrs (būves kadastra apzīmējums 0100 043 0148 001) un garāža (būves kadastra apzīmējums 0100 043 0148 005 ). Ievērojot minēto, lūdzam anotāciju papildināt ar skaidrojumu par rīkojuma projektā norādītā nekustamā īpašuma sastāva datu nesakritību Zemesgrāmatā un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sadaļā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nekustamā īpašuma Strūgu ielā 4, Rīgā, apgrūtinājumi norādīti Rīgas pilsētas tiesas Rīgas pilsētas zemesgrāmatas nodalījuma Nr.18300 III daļas 1.iedaļā. Vēršam uzmanību, ka paskaidrojošajiem materiāliem pievienotajā Nekustamā īpašuma valsts kadastra informācijas sistēmas (turpmāk - Kadastra) izdrukā norādīti vēl arī citi minētā nekustamā īpašuma apgrūtinājumi, līdz ar to lūdzam attiecīgi papildināt anotāciju. Turklāt, tā kā saskaņā ar Kadastra datiem nekustamajam īpašumam noteikts apgrūtinājums - valsts nozīmes kultūras pieminekļa teritorija un objekti 0.0681 ha, lūdzam izvērtēt un skaidrot minētā apgrūtinājuma ietekmi uz nekustamā īpašuma nodošanu bezatlīdzības lietošanā un turpmāko tā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sadaļā "Pašreizējā situācija" un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Strūgu ielā 4, Rīgā, nodošanu bezatlīdzības lietošanā biedrībai "Ukrainas māja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Ministru kabineta rīkojuma projektu par valsts nekustamās mantas nodošanu bezatlīdzības lietošanā sabiedriskā labuma organizācijām izstrādes praksi , lūdzam attiecīgi precizēt rīkojuma projekta nosaukumu (sk., piemēram, Ministru kabineta 2020. gada 21. decembra rīkojumu Nr.779 "Par valsts nekustamā īpašuma nodošanu bezatlīdzības lietošanā sabiedriskā labuma organizācijai - biedrībai "Latvijas Jātnieku federācija").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nekustamā īpašuma Strūgu ielā 4, Rīgā, nodošanu bezatlīdzības lietošanā </w:t>
            </w:r>
            <w:r w:rsidR="00000000" w:rsidRPr="00000000" w:rsidDel="00000000">
              <w:rPr>
                <w:u w:val="single"/>
                <w:rtl w:val="0"/>
              </w:rPr>
              <w:t xml:space="preserve">sabiedriskā labuma organizācijai </w:t>
            </w:r>
            <w:r w:rsidR="00000000" w:rsidRPr="00000000" w:rsidDel="00000000">
              <w:rPr>
                <w:rtl w:val="0"/>
              </w:rPr>
              <w:t xml:space="preserve">- biedrībai "Ukrainas māja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Strūgu ielā 4, Rīgā, nodošanu bezatlīdzības lietošanā sabiedriskā labuma organizācijai - biedrībai "Ukrainas māja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w:t>
            </w:r>
            <w:r w:rsidR="00000000" w:rsidRPr="00000000" w:rsidDel="00000000">
              <w:rPr>
                <w:rtl w:val="0"/>
              </w:rPr>
              <w:t xml:space="preserve"> aprakstā norādīts, ka lietu tiesības, kas apgrūtina nekustamo īpašumu, norādītas Rīgas pilsētas tiesas Rīgas pilsētas zemesgrāmatas nodalījuma Nr.18300 III daļas 1.iedaļā.  Vēršam uzmanību, ka atbilstoši Tiesību akta lietai pievienotajiem paskaidrojošajiem dokumentiem sabiedriskā labuma organizācijas lietošanā nododamā nekustamā īpašuma apgrūtinājumi ir reģistrēti arī Nekustamā īpašuma valsts kadastra informācijas sistēmā. Līdz ar to pilnīgas informācijas nodrošināšanai par lietošanā nododamo nekustamo īpašumu aicinām anotācijā norādīt arī informāciju par Nekustamā īpašuma valsts kadastra informācijas sistēmā reģistrētajiem apgrūtinājumiem un to ietekmi uz nekustamā īpašuma turpmāko izmantošanu pēc tā nodošanas bezatlīdzības lietošanā sabiedriskā labuma organizācijai.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sadaļā "Pašreizējā situācija" un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23-TA-2515</w:t>
    </w:r>
    <w:r>
      <w:br/>
    </w:r>
    <w:r w:rsidR="00000000" w:rsidRPr="00000000" w:rsidDel="00000000">
      <w:rPr>
        <w:rtl w:val="0"/>
      </w:rPr>
      <w:t xml:space="preserve">10.11.2023. 15.54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23-TA-2515</w:t>
    </w:r>
    <w:r>
      <w:br/>
    </w:r>
    <w:r w:rsidR="00000000" w:rsidRPr="00000000" w:rsidDel="00000000">
      <w:rPr>
        <w:rtl w:val="0"/>
      </w:rPr>
      <w:t xml:space="preserve">10.11.2023. 15.54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Izziņa_23-TA-2515.docx</dc:title>
</cp:coreProperties>
</file>

<file path=docProps/custom.xml><?xml version="1.0" encoding="utf-8"?>
<Properties xmlns="http://schemas.openxmlformats.org/officeDocument/2006/custom-properties" xmlns:vt="http://schemas.openxmlformats.org/officeDocument/2006/docPropsVTypes"/>
</file>