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24-TA-173: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"Meženieki" Ceraukstes pagastā, Bauskas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 anotācijas un paskaidrojošiem dokumentiem izdzēst Bauskas novada 2023.gada 24.aprīļa atzinumu Nr.BNP/2023/4.7/757/N (</w:t>
            </w:r>
            <w:r w:rsidR="00000000" w:rsidRPr="00000000" w:rsidDel="00000000">
              <w:rPr>
                <w:i w:val="1"/>
                <w:rtl w:val="0"/>
              </w:rPr>
              <w:t xml:space="preserve">TAP paskaidrojošie dokumenti I pielikums 66.-70.lapa</w:t>
            </w:r>
            <w:r w:rsidR="00000000" w:rsidRPr="00000000" w:rsidDel="00000000">
              <w:rPr>
                <w:rtl w:val="0"/>
              </w:rPr>
              <w:t xml:space="preserve">), jo minētais atzinums nesatur informāciju par atsavināmo īpašumu. Turklāt šajā atzinumā norādīts, ka zemes vienībām, par kurām sniegts atzinums Bauskas novada pašvaldības 2023.gada 12.janvāra vēstulē Nr.BNP/2023/4.7/63/N, iepriekš sniegtie atzinumi nav grozāmi.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bez Bauskas novada pašvaldības 2023.gada 12.janvāra atzinuma Nr.BNP/2023/4.7/63/N, ir vēl viens pašvaldības atzinums vai dokuments, kas bija paredzēts Bauskas novada 2023.gada 24.aprīļa atzinuma vietā, tad lūdzam pievienot un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novada 2023. gada 24. aprīļa atzinums Nr. BNP/2023/4.7/757/N (TAP paskaidrojošie dokumenti I pielikums 66.-70.lapa) anotācijā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Civillikuma 2174.panta interpretāciju, jo anotācijā daļēji ir norādītas tiesiskās sekas, kādas iestājas atsavinot nekustamo īpašumu uz likuma pamata, proti, nekustamais īpašums pāries valsts īpašumā brīvs no visiem apgrūtinājumiem un nastām, kuras nekustamajam īpašumam uzliktas saistību rezultātā un par kurām institūcija nav tieši paziņojusi, ka tā uzņemas attiecīgos apgrūtinājumus un nastas. Tieslietu ministrija vērš uzmanību, ja īpašums tiek atsavināts, noslēdzot ar nekustamā īpašuma īpašnieku līgumu par nekustamā īpašuma labprātīgu atsavināšanu, tad piemērojami Civillikuma 2174.panta noteikumi, par to, ka ieguvējam (valstij) ir tiesības uzteikt tādu nomas līgumu, kas nav ierakstīts zemesgrāmatā. Nomas līguma uzteikšanas gadījumā, iznomātājam jāatlīdzina nomniekam visi zaudējumi, kādi viņam nodarīti ar līguma priekšlaicīgu izbeigšanu. Savukārt valstij jādod nomniekam piemērots laiks nomas priekšmeta atdošanai.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vai šobrīd nomas līgums ir pagarināts. Gadījumā, ja nomas līgums nav pagarināts, aicinām dzēst anotācijā sadaļu par nomas līgumu izbeigšanu, jo pievienotajam nomas līgumam beigu termiņš norādīts - 2023.gada 31.decembris (</w:t>
            </w:r>
            <w:r w:rsidR="00000000" w:rsidRPr="00000000" w:rsidDel="00000000">
              <w:rPr>
                <w:i w:val="1"/>
                <w:rtl w:val="0"/>
              </w:rPr>
              <w:t xml:space="preserve">TAP paskaidrojošie dokumenti I pielikums 62.lapa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pievienotā nomas līguma ar beigu termiņu  2023. gada 31. decembrī (TAP paskaidrojošie dokumenti I pielikums 62. lapa) norādīts, ņemot vērā to, ka, veicot nekustamā īpašuma novērtēšanu, sertificēts nekustamo īpašumu vērtētājs atlīdzības aprēķinu veica atbilstoši nekustamā īpašuma faktiskai izmantošanai apsekošanas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"2024. gada 2.februārī  Īpašnieks noslēdza ar juridisku personu nomas līgumu, noteiktais  darbības termiņš no 2024. gada 1. janvāra līdz 2024. gada 31. decembrim. Nomas līgums zemesgrāmatā nav ierakstīts.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nomas līguma noteikumiem iznomātas trīs zemes vienības ar kadastra apzīmējumiem: 40500030174 - 3,53 ha platībā (neatsavināmā),  40500030175 - 0,53 ha platībā un 40500030176 - 0,94 ha platībā, kopējā platībā 5 ha;  noteikta nomas maksa 300 EUR par 1 ha, kopējā gada summa 1500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Civillikuma 2174. pantam, atsavinot nomas priekšmetu, ieguvējam jāievēro nomas līgums tikai tad, ja tas ierakstīts zemes grāmatās (2126. p.). Ja ieguvējs uzteic līgumu, kas nav ierakstīts zemes grāmatās, tad iznomātājam vai izīrētājam jāatlīdzina nomniekam vai īrniekam visi zaudējumi, kādi viņam nodarīti ar līguma priekšlaicīgu izbeigšanu; ieguvējam tādā gadījumā jādod nomniekam vai īrniekam piemērots laiks īres vai nomas priekšmeta atdošanai.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mērķa un jēgas secināms, ka likumdevējs ir paredzējis ieguvēja tiesības izlemt par nomas saistības turpināšanu vai neturpināšanu, kas sabiedrības vajadzībām atsavināšanas procesā notiek jau atsavināšanas procesa sākumposmā pirms nekustamā īpašuma novērtēšanas. Tādējādi nekustamā īpašuma īpašniekam, ievērojot pienācīgu rūpību, jau savlaicīgi ir iespējas īstenot pasākumus, lai novērstu vai mazinātu iespējamo zaudējumu rašanos sakarā ar nomas līguma, kas nav ierakstīts zemesgrāmatā, saistību izbeigšanu (Civillikuma 1776.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Konkrētajā situācijā Nekustamā īpašuma daļas atsavināšanas līguma saskaņošanas procesā tiks panākta vienošanās ar Īpašnieci gan par Nekustamā īpašuma daļas atbrīvošanas kārtību, gan par Īpašnieces pienākumiem nepieciešamo darbību veikšanai saistību tiesību izbeigšanai vai pārgrozīšanai. Īpašniece nav pieteikusi jebkādus zaudējumus, kas tai varētu rasties saistībā ar nomas līguma izbeigšanu vai grozīšanu daļā attiecībā uz Nekustamā īpašuma atsavināmo daļu, savukārt, nomnieks ir apliecinājis piekrišanu tam, ka Nekustamā īpašuma daļas atsavināšanas līgumā tiek iekļauts nosacījums par būvdarbu uzsākšanu ar 1. septembri vai pēc ražas novākšanas."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24-TA-173</w:t>
    </w:r>
    <w:r>
      <w:br/>
    </w:r>
    <w:r w:rsidR="00000000" w:rsidRPr="00000000" w:rsidDel="00000000">
      <w:rPr>
        <w:rtl w:val="0"/>
      </w:rPr>
      <w:t xml:space="preserve">07.03.2024. 10.59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24-TA-173</w:t>
    </w:r>
    <w:r>
      <w:br/>
    </w:r>
    <w:r w:rsidR="00000000" w:rsidRPr="00000000" w:rsidDel="00000000">
      <w:rPr>
        <w:rtl w:val="0"/>
      </w:rPr>
      <w:t xml:space="preserve">07.03.2024. 10.59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Izziņa_24-TA-173.docx</dc:title>
</cp:coreProperties>
</file>

<file path=docProps/custom.xml><?xml version="1.0" encoding="utf-8"?>
<Properties xmlns="http://schemas.openxmlformats.org/officeDocument/2006/custom-properties" xmlns:vt="http://schemas.openxmlformats.org/officeDocument/2006/docPropsVTypes"/>
</file>