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D5D4A" w14:textId="77777777" w:rsidR="004B1E93" w:rsidRDefault="004B1E93" w:rsidP="00B64C6F"/>
    <w:p w14:paraId="2490D227" w14:textId="77777777" w:rsidR="002678E7" w:rsidRPr="002678E7" w:rsidRDefault="002678E7" w:rsidP="002678E7"/>
    <w:p w14:paraId="62DAD5CB" w14:textId="77777777" w:rsidR="002678E7" w:rsidRDefault="002678E7" w:rsidP="002678E7"/>
    <w:p w14:paraId="0048AC5C" w14:textId="77777777" w:rsidR="006926FF" w:rsidRDefault="006926FF" w:rsidP="006926FF">
      <w:pPr>
        <w:spacing w:after="0"/>
        <w:rPr>
          <w:rFonts w:ascii="Book Antiqua" w:hAnsi="Book Antiqua"/>
        </w:rPr>
      </w:pPr>
      <w:r w:rsidRPr="00B778A8">
        <w:rPr>
          <w:rFonts w:ascii="Book Antiqua" w:hAnsi="Book Antiqua"/>
        </w:rPr>
        <w:t>Rīgā</w:t>
      </w:r>
      <w:r w:rsidR="00E308BE">
        <w:rPr>
          <w:rFonts w:ascii="Book Antiqua" w:hAnsi="Book Antiqua"/>
        </w:rPr>
        <w:t xml:space="preserve"> , </w:t>
      </w:r>
      <w:r w:rsidR="00102584">
        <w:rPr>
          <w:rFonts w:ascii="Book Antiqua" w:hAnsi="Book Antiqua"/>
        </w:rPr>
        <w:t>0</w:t>
      </w:r>
      <w:r w:rsidR="00105671">
        <w:rPr>
          <w:rFonts w:ascii="Book Antiqua" w:hAnsi="Book Antiqua"/>
        </w:rPr>
        <w:t>1</w:t>
      </w:r>
      <w:r>
        <w:rPr>
          <w:rFonts w:ascii="Book Antiqua" w:hAnsi="Book Antiqua"/>
        </w:rPr>
        <w:t>.</w:t>
      </w:r>
      <w:r w:rsidR="00105671">
        <w:rPr>
          <w:rFonts w:ascii="Book Antiqua" w:hAnsi="Book Antiqua"/>
        </w:rPr>
        <w:t>0</w:t>
      </w:r>
      <w:r w:rsidR="00102584">
        <w:rPr>
          <w:rFonts w:ascii="Book Antiqua" w:hAnsi="Book Antiqua"/>
        </w:rPr>
        <w:t>6</w:t>
      </w:r>
      <w:r>
        <w:rPr>
          <w:rFonts w:ascii="Book Antiqua" w:hAnsi="Book Antiqua"/>
        </w:rPr>
        <w:t>.202</w:t>
      </w:r>
      <w:r w:rsidR="00105671">
        <w:rPr>
          <w:rFonts w:ascii="Book Antiqua" w:hAnsi="Book Antiqua"/>
        </w:rPr>
        <w:t>1</w:t>
      </w:r>
      <w:r>
        <w:rPr>
          <w:rFonts w:ascii="Book Antiqua" w:hAnsi="Book Antiqua"/>
        </w:rPr>
        <w:t>.</w:t>
      </w:r>
    </w:p>
    <w:p w14:paraId="7F08F034" w14:textId="77777777" w:rsidR="006926FF" w:rsidRDefault="006926FF" w:rsidP="006926FF">
      <w:pPr>
        <w:spacing w:after="0"/>
        <w:rPr>
          <w:rFonts w:ascii="Book Antiqua" w:hAnsi="Book Antiqua"/>
        </w:rPr>
      </w:pPr>
      <w:r>
        <w:rPr>
          <w:rFonts w:ascii="Book Antiqua" w:hAnsi="Book Antiqua"/>
        </w:rPr>
        <w:t>Nr.</w:t>
      </w:r>
      <w:r w:rsidR="00102584">
        <w:rPr>
          <w:rFonts w:ascii="Book Antiqua" w:hAnsi="Book Antiqua"/>
        </w:rPr>
        <w:t>19</w:t>
      </w:r>
      <w:r>
        <w:rPr>
          <w:rFonts w:ascii="Book Antiqua" w:hAnsi="Book Antiqua"/>
        </w:rPr>
        <w:t>/</w:t>
      </w:r>
      <w:r w:rsidR="00105671">
        <w:rPr>
          <w:rFonts w:ascii="Book Antiqua" w:hAnsi="Book Antiqua"/>
        </w:rPr>
        <w:t>0</w:t>
      </w:r>
      <w:r w:rsidR="00102584">
        <w:rPr>
          <w:rFonts w:ascii="Book Antiqua" w:hAnsi="Book Antiqua"/>
        </w:rPr>
        <w:t>6</w:t>
      </w:r>
      <w:r>
        <w:rPr>
          <w:rFonts w:ascii="Book Antiqua" w:hAnsi="Book Antiqua"/>
        </w:rPr>
        <w:t>-2</w:t>
      </w:r>
      <w:r w:rsidR="00105671">
        <w:rPr>
          <w:rFonts w:ascii="Book Antiqua" w:hAnsi="Book Antiqua"/>
        </w:rPr>
        <w:t>1</w:t>
      </w:r>
    </w:p>
    <w:p w14:paraId="14F3F03C" w14:textId="77777777" w:rsidR="00105671" w:rsidRDefault="00105671" w:rsidP="00105671">
      <w:pPr>
        <w:spacing w:after="0" w:line="240" w:lineRule="auto"/>
        <w:jc w:val="both"/>
        <w:rPr>
          <w:rFonts w:ascii="Book Antiqua" w:hAnsi="Book Antiqua"/>
        </w:rPr>
      </w:pPr>
    </w:p>
    <w:p w14:paraId="6D53DA87" w14:textId="77777777" w:rsidR="00102584" w:rsidRDefault="00102584" w:rsidP="00105671">
      <w:pPr>
        <w:spacing w:after="0" w:line="240" w:lineRule="auto"/>
        <w:jc w:val="both"/>
        <w:rPr>
          <w:rFonts w:ascii="Book Antiqua" w:hAnsi="Book Antiqua"/>
        </w:rPr>
      </w:pPr>
    </w:p>
    <w:p w14:paraId="44F357BE" w14:textId="77777777" w:rsidR="00102584" w:rsidRPr="007C0644" w:rsidRDefault="00102584" w:rsidP="00105671">
      <w:pPr>
        <w:spacing w:after="0" w:line="240" w:lineRule="auto"/>
        <w:jc w:val="both"/>
        <w:rPr>
          <w:rFonts w:ascii="Book Antiqua" w:hAnsi="Book Antiqua"/>
        </w:rPr>
      </w:pPr>
    </w:p>
    <w:p w14:paraId="4679E0AD" w14:textId="77777777" w:rsidR="00102584" w:rsidRPr="009E439C" w:rsidRDefault="00102584" w:rsidP="00102584">
      <w:pPr>
        <w:spacing w:after="0" w:line="240" w:lineRule="auto"/>
        <w:jc w:val="right"/>
        <w:rPr>
          <w:rFonts w:ascii="Book Antiqua" w:hAnsi="Book Antiqua"/>
          <w:b/>
          <w:bCs/>
        </w:rPr>
      </w:pPr>
      <w:r w:rsidRPr="009E439C">
        <w:rPr>
          <w:rFonts w:ascii="Book Antiqua" w:hAnsi="Book Antiqua"/>
          <w:b/>
          <w:bCs/>
        </w:rPr>
        <w:t>Vides aizsardzības un reģionālās attīstības ministrijai</w:t>
      </w:r>
    </w:p>
    <w:p w14:paraId="4CAD1FB8" w14:textId="77777777" w:rsidR="00102584" w:rsidRPr="009E439C" w:rsidRDefault="00102584" w:rsidP="00102584">
      <w:pPr>
        <w:spacing w:after="0" w:line="240" w:lineRule="auto"/>
        <w:jc w:val="right"/>
        <w:rPr>
          <w:rFonts w:ascii="Book Antiqua" w:hAnsi="Book Antiqua"/>
        </w:rPr>
      </w:pPr>
      <w:r w:rsidRPr="009E439C">
        <w:rPr>
          <w:rFonts w:ascii="Book Antiqua" w:hAnsi="Book Antiqua"/>
        </w:rPr>
        <w:t>Peldu iela 25, Rīga, LV-1494</w:t>
      </w:r>
    </w:p>
    <w:p w14:paraId="28A6ABA3" w14:textId="77777777" w:rsidR="00102584" w:rsidRPr="009E439C" w:rsidRDefault="00102584" w:rsidP="00102584">
      <w:pPr>
        <w:spacing w:after="0" w:line="240" w:lineRule="auto"/>
        <w:jc w:val="right"/>
        <w:rPr>
          <w:rFonts w:ascii="Book Antiqua" w:hAnsi="Book Antiqua"/>
        </w:rPr>
      </w:pPr>
      <w:r w:rsidRPr="009E439C">
        <w:rPr>
          <w:rFonts w:ascii="Book Antiqua" w:hAnsi="Book Antiqua"/>
        </w:rPr>
        <w:t xml:space="preserve">e-pasts: </w:t>
      </w:r>
      <w:hyperlink r:id="rId7" w:history="1">
        <w:r w:rsidRPr="009E439C">
          <w:rPr>
            <w:rStyle w:val="Hyperlink"/>
            <w:rFonts w:ascii="Book Antiqua" w:hAnsi="Book Antiqua"/>
          </w:rPr>
          <w:t>pasts@varam.gov.lv</w:t>
        </w:r>
      </w:hyperlink>
    </w:p>
    <w:p w14:paraId="1D13653B" w14:textId="77777777" w:rsidR="00102584" w:rsidRPr="009E439C" w:rsidRDefault="00102584" w:rsidP="00102584">
      <w:pPr>
        <w:spacing w:after="0" w:line="240" w:lineRule="auto"/>
        <w:rPr>
          <w:rFonts w:ascii="Book Antiqua" w:hAnsi="Book Antiqua"/>
        </w:rPr>
      </w:pPr>
    </w:p>
    <w:p w14:paraId="0C1F5A2F" w14:textId="77777777" w:rsidR="00102584" w:rsidRPr="009E439C" w:rsidRDefault="00102584" w:rsidP="00102584">
      <w:pPr>
        <w:spacing w:after="0" w:line="240" w:lineRule="auto"/>
        <w:rPr>
          <w:rFonts w:ascii="Book Antiqua" w:hAnsi="Book Antiqua"/>
        </w:rPr>
      </w:pPr>
    </w:p>
    <w:p w14:paraId="29D37712" w14:textId="77777777" w:rsidR="00102584" w:rsidRPr="00102584" w:rsidRDefault="00102584" w:rsidP="00102584">
      <w:pPr>
        <w:spacing w:after="0" w:line="240" w:lineRule="auto"/>
        <w:rPr>
          <w:rFonts w:ascii="Book Antiqua" w:hAnsi="Book Antiqua"/>
          <w:b/>
          <w:i/>
          <w:iCs/>
          <w:sz w:val="24"/>
          <w:szCs w:val="24"/>
        </w:rPr>
      </w:pPr>
      <w:r w:rsidRPr="00102584">
        <w:rPr>
          <w:rFonts w:ascii="Book Antiqua" w:hAnsi="Book Antiqua"/>
          <w:b/>
          <w:i/>
          <w:iCs/>
          <w:sz w:val="24"/>
          <w:szCs w:val="24"/>
        </w:rPr>
        <w:t>Par Ministru kabineta noteikumu „Atkritumu dalītas savākšanas,</w:t>
      </w:r>
    </w:p>
    <w:p w14:paraId="308BB7A5" w14:textId="77777777" w:rsidR="00102584" w:rsidRPr="00102584" w:rsidRDefault="00102584" w:rsidP="00102584">
      <w:pPr>
        <w:spacing w:after="0" w:line="240" w:lineRule="auto"/>
        <w:rPr>
          <w:rFonts w:ascii="Book Antiqua" w:hAnsi="Book Antiqua"/>
          <w:b/>
          <w:i/>
          <w:iCs/>
          <w:sz w:val="24"/>
          <w:szCs w:val="24"/>
        </w:rPr>
      </w:pPr>
      <w:r w:rsidRPr="00102584">
        <w:rPr>
          <w:rFonts w:ascii="Book Antiqua" w:hAnsi="Book Antiqua"/>
          <w:b/>
          <w:i/>
          <w:iCs/>
          <w:sz w:val="24"/>
          <w:szCs w:val="24"/>
        </w:rPr>
        <w:t>sagatavošanas atkārtotai izmantošanai, pārstrādes un materiālu</w:t>
      </w:r>
    </w:p>
    <w:p w14:paraId="7B110111" w14:textId="77777777" w:rsidR="00102584" w:rsidRPr="00102584" w:rsidRDefault="00102584" w:rsidP="00102584">
      <w:pPr>
        <w:spacing w:after="0" w:line="240" w:lineRule="auto"/>
        <w:rPr>
          <w:rFonts w:ascii="Book Antiqua" w:hAnsi="Book Antiqua"/>
          <w:b/>
          <w:i/>
          <w:iCs/>
          <w:sz w:val="24"/>
          <w:szCs w:val="24"/>
        </w:rPr>
      </w:pPr>
      <w:r w:rsidRPr="00102584">
        <w:rPr>
          <w:rFonts w:ascii="Book Antiqua" w:hAnsi="Book Antiqua"/>
          <w:b/>
          <w:i/>
          <w:iCs/>
          <w:sz w:val="24"/>
          <w:szCs w:val="24"/>
        </w:rPr>
        <w:t>reģenerācijas noteikumi” projektu (VSS-1061)</w:t>
      </w:r>
    </w:p>
    <w:p w14:paraId="5662D7FE" w14:textId="77777777" w:rsidR="00102584" w:rsidRPr="00102584" w:rsidRDefault="00102584" w:rsidP="00102584">
      <w:pPr>
        <w:spacing w:after="0" w:line="240" w:lineRule="auto"/>
        <w:rPr>
          <w:rFonts w:ascii="Book Antiqua" w:hAnsi="Book Antiqua"/>
          <w:b/>
          <w:sz w:val="24"/>
          <w:szCs w:val="24"/>
        </w:rPr>
      </w:pPr>
    </w:p>
    <w:p w14:paraId="29051DFE" w14:textId="77777777" w:rsidR="00102584" w:rsidRPr="009E439C" w:rsidRDefault="00102584" w:rsidP="00102584">
      <w:pPr>
        <w:spacing w:after="0" w:line="240" w:lineRule="auto"/>
        <w:ind w:firstLine="720"/>
        <w:jc w:val="both"/>
        <w:rPr>
          <w:rFonts w:ascii="Book Antiqua" w:hAnsi="Book Antiqua"/>
        </w:rPr>
      </w:pPr>
      <w:r w:rsidRPr="009E439C">
        <w:rPr>
          <w:rFonts w:ascii="Book Antiqua" w:hAnsi="Book Antiqua"/>
        </w:rPr>
        <w:t xml:space="preserve">Biedrība „LATVIJAS ATKRITUMU SAIMNIECĪBAS UZŅĒMUMU ASOCIĀCIJA”, reģistrācijas Nr. 40008013925, turpmāk – </w:t>
      </w:r>
      <w:r w:rsidRPr="009E439C">
        <w:rPr>
          <w:rFonts w:ascii="Book Antiqua" w:hAnsi="Book Antiqua"/>
          <w:b/>
          <w:bCs/>
        </w:rPr>
        <w:t>LASUA</w:t>
      </w:r>
      <w:r w:rsidRPr="009E439C">
        <w:rPr>
          <w:rFonts w:ascii="Book Antiqua" w:hAnsi="Book Antiqua"/>
        </w:rPr>
        <w:t>, ir iepazinusies ar precizēto Ministru kabineta noteikumu „</w:t>
      </w:r>
      <w:r w:rsidRPr="009E439C">
        <w:rPr>
          <w:rFonts w:ascii="Book Antiqua" w:hAnsi="Book Antiqua"/>
          <w:iCs/>
        </w:rPr>
        <w:t>Atkritumu dalītas savākšanas, sagatavošanas atkārtotai izmantošanai, pārstrādes un materiālu reģenerācijas noteikumi</w:t>
      </w:r>
      <w:r w:rsidRPr="009E439C">
        <w:rPr>
          <w:rFonts w:ascii="Book Antiqua" w:hAnsi="Book Antiqua"/>
        </w:rPr>
        <w:t xml:space="preserve">” projektu (VSS-1061), turpmāk – </w:t>
      </w:r>
      <w:r w:rsidRPr="009E439C">
        <w:rPr>
          <w:rFonts w:ascii="Book Antiqua" w:hAnsi="Book Antiqua"/>
          <w:b/>
          <w:bCs/>
        </w:rPr>
        <w:t>Projekts</w:t>
      </w:r>
      <w:r w:rsidRPr="009E439C">
        <w:rPr>
          <w:rFonts w:ascii="Book Antiqua" w:hAnsi="Book Antiqua"/>
        </w:rPr>
        <w:t>, un izsaka turpmāk norādītos iebildumus par to.</w:t>
      </w:r>
    </w:p>
    <w:p w14:paraId="445C5045" w14:textId="77777777" w:rsidR="00102584" w:rsidRPr="009E439C" w:rsidRDefault="00102584" w:rsidP="00102584">
      <w:pPr>
        <w:spacing w:after="0" w:line="240" w:lineRule="auto"/>
        <w:ind w:firstLine="720"/>
        <w:jc w:val="both"/>
        <w:rPr>
          <w:rFonts w:ascii="Book Antiqua" w:hAnsi="Book Antiqua"/>
        </w:rPr>
      </w:pPr>
      <w:r w:rsidRPr="009E439C">
        <w:rPr>
          <w:rFonts w:ascii="Book Antiqua" w:hAnsi="Book Antiqua"/>
        </w:rPr>
        <w:t xml:space="preserve">Precizētajā Projekta redakcijā ir papildināts Projekta 11.5.1. apakšpunkts, paredzot, ka, nosakot aerobi vai anaerobi pārstrādāto sadzīves bioloģiski noārdāmo atkritumu daudzumu svara vienībās, ņem vērā (ieskaita) pārstrādāto atkritumu masas zudumu, kas radies atkritumu aerobās vai anaerobās pārstrādes procesā fizikālo un ķīmisko pārvērtību rezultātā. Aerobā vai </w:t>
      </w:r>
      <w:proofErr w:type="spellStart"/>
      <w:r w:rsidRPr="009E439C">
        <w:rPr>
          <w:rFonts w:ascii="Book Antiqua" w:hAnsi="Book Antiqua"/>
        </w:rPr>
        <w:t>anerobā</w:t>
      </w:r>
      <w:proofErr w:type="spellEnd"/>
      <w:r w:rsidRPr="009E439C">
        <w:rPr>
          <w:rFonts w:ascii="Book Antiqua" w:hAnsi="Book Antiqua"/>
        </w:rPr>
        <w:t xml:space="preserve"> atkritumu pārstrādes procesā ievadīto bioloģiski noārdāmu sadzīves atkritumu daudzumu (svara vienībās)var ieskaitīt kā pārstrādātu, ja </w:t>
      </w:r>
      <w:proofErr w:type="spellStart"/>
      <w:r w:rsidRPr="009E439C">
        <w:rPr>
          <w:rFonts w:ascii="Book Antiqua" w:hAnsi="Book Antiqua"/>
        </w:rPr>
        <w:t>aeorbās</w:t>
      </w:r>
      <w:proofErr w:type="spellEnd"/>
      <w:r w:rsidRPr="009E439C">
        <w:rPr>
          <w:rFonts w:ascii="Book Antiqua" w:hAnsi="Book Antiqua"/>
        </w:rPr>
        <w:t xml:space="preserve"> vai anaerobās  pārstrādes  rezultātā ir iegūts komposts, </w:t>
      </w:r>
      <w:proofErr w:type="spellStart"/>
      <w:r w:rsidRPr="009E439C">
        <w:rPr>
          <w:rFonts w:ascii="Book Antiqua" w:hAnsi="Book Antiqua"/>
        </w:rPr>
        <w:t>digestāts</w:t>
      </w:r>
      <w:proofErr w:type="spellEnd"/>
      <w:r w:rsidRPr="009E439C">
        <w:rPr>
          <w:rFonts w:ascii="Book Antiqua" w:hAnsi="Book Antiqua"/>
        </w:rPr>
        <w:t xml:space="preserve"> vai cits materiāls, kuram ir līdzīgs pārstrādātā satura daudzums svara vienībās salīdzinājumā ar pārstrādes procesā  ievadīto materiālu. Šāds pats formulējums ir norādīts Projekta anotācijā.</w:t>
      </w:r>
    </w:p>
    <w:p w14:paraId="24804D58" w14:textId="77777777" w:rsidR="00102584" w:rsidRPr="009E439C" w:rsidRDefault="00102584" w:rsidP="00102584">
      <w:pPr>
        <w:spacing w:after="0" w:line="240" w:lineRule="auto"/>
        <w:ind w:firstLine="720"/>
        <w:jc w:val="both"/>
        <w:rPr>
          <w:rFonts w:ascii="Book Antiqua" w:hAnsi="Book Antiqua"/>
        </w:rPr>
      </w:pPr>
      <w:r w:rsidRPr="009E439C">
        <w:rPr>
          <w:rFonts w:ascii="Book Antiqua" w:hAnsi="Book Antiqua"/>
        </w:rPr>
        <w:t>Projekta 11.5. apakšpunkts tika precizēts, jo tika ņemts vērā Eiropas Parlamenta un Padomes direktīvas 2018/851, ar ko groza Direktīvu 2008/98 par atkritumiem</w:t>
      </w:r>
      <w:r>
        <w:rPr>
          <w:rFonts w:ascii="Book Antiqua" w:hAnsi="Book Antiqua"/>
        </w:rPr>
        <w:t>,</w:t>
      </w:r>
      <w:r w:rsidRPr="009E439C">
        <w:rPr>
          <w:rFonts w:ascii="Book Antiqua" w:hAnsi="Book Antiqua"/>
        </w:rPr>
        <w:t xml:space="preserve"> preambulas </w:t>
      </w:r>
      <w:r w:rsidRPr="009E439C">
        <w:rPr>
          <w:rFonts w:ascii="Book Antiqua" w:hAnsi="Book Antiqua"/>
          <w:bCs/>
        </w:rPr>
        <w:t xml:space="preserve">46. punktā noteiktais, kā arī fakts, ka </w:t>
      </w:r>
      <w:r w:rsidRPr="009E439C">
        <w:rPr>
          <w:rFonts w:ascii="Book Antiqua" w:eastAsia="Calibri" w:hAnsi="Book Antiqua" w:cstheme="minorHAnsi"/>
          <w:bCs/>
          <w:lang w:eastAsia="lv-LV"/>
        </w:rPr>
        <w:t>bioloģisko</w:t>
      </w:r>
      <w:r w:rsidRPr="009E439C">
        <w:rPr>
          <w:rFonts w:ascii="Book Antiqua" w:eastAsia="Calibri" w:hAnsi="Book Antiqua" w:cstheme="minorHAnsi"/>
          <w:lang w:eastAsia="lv-LV"/>
        </w:rPr>
        <w:t xml:space="preserve"> atkritumu pārstrādes procesā </w:t>
      </w:r>
      <w:r w:rsidRPr="009E439C">
        <w:rPr>
          <w:rFonts w:ascii="Book Antiqua" w:eastAsia="Times New Roman" w:hAnsi="Book Antiqua" w:cs="Times New Roman"/>
        </w:rPr>
        <w:t>gan anaerobā, gan aerobā fāzē</w:t>
      </w:r>
      <w:r w:rsidRPr="009E439C">
        <w:rPr>
          <w:rFonts w:ascii="Book Antiqua" w:eastAsia="Calibri" w:hAnsi="Book Antiqua" w:cstheme="minorHAnsi"/>
          <w:lang w:eastAsia="lv-LV"/>
        </w:rPr>
        <w:t xml:space="preserve"> objektīvi rodas ievērojams masas zudums </w:t>
      </w:r>
      <w:r w:rsidRPr="009E439C">
        <w:rPr>
          <w:rFonts w:ascii="Book Antiqua" w:eastAsia="Times New Roman" w:hAnsi="Book Antiqua" w:cs="Times New Roman"/>
        </w:rPr>
        <w:t>caur biogāzes un mitruma (ūdens) izdalīšanos anaerobā fāzē un oglekļa dioksīda un mitruma izdalīšanos (vai papildu pievienošanu) aerobā fāzē</w:t>
      </w:r>
      <w:r w:rsidRPr="009E439C">
        <w:rPr>
          <w:rFonts w:ascii="Book Antiqua" w:eastAsia="Calibri" w:hAnsi="Book Antiqua" w:cstheme="minorHAnsi"/>
          <w:lang w:eastAsia="lv-LV"/>
        </w:rPr>
        <w:t>, kā rezultātā masas zudums var būt pat līdz 30-40%</w:t>
      </w:r>
      <w:r w:rsidRPr="009E439C">
        <w:rPr>
          <w:rFonts w:ascii="Book Antiqua" w:eastAsia="Calibri" w:hAnsi="Book Antiqua" w:cstheme="minorHAnsi"/>
          <w:bCs/>
          <w:lang w:eastAsia="lv-LV"/>
        </w:rPr>
        <w:t>.</w:t>
      </w:r>
    </w:p>
    <w:p w14:paraId="6924007C" w14:textId="77777777" w:rsidR="00102584" w:rsidRDefault="00102584" w:rsidP="00102584">
      <w:pPr>
        <w:spacing w:after="0" w:line="240" w:lineRule="auto"/>
        <w:ind w:firstLine="720"/>
        <w:jc w:val="both"/>
        <w:rPr>
          <w:rFonts w:ascii="Book Antiqua" w:hAnsi="Book Antiqua"/>
          <w:b/>
          <w:bCs/>
        </w:rPr>
      </w:pPr>
      <w:r w:rsidRPr="009E439C">
        <w:rPr>
          <w:rFonts w:ascii="Book Antiqua" w:hAnsi="Book Antiqua"/>
        </w:rPr>
        <w:t xml:space="preserve">Ņemot vērā Projekta 11.5. apakšpunktā veiktos papildinājumus, kā arī Projekta anotācijā norādīto, kas paredz, ka, nosakot atkritumu daudzumu, tiek ņemts vērā atkritumu masas zudums, kas rodas atkritumu aerobās </w:t>
      </w:r>
      <w:proofErr w:type="spellStart"/>
      <w:r w:rsidRPr="009E439C">
        <w:rPr>
          <w:rFonts w:ascii="Book Antiqua" w:hAnsi="Book Antiqua"/>
        </w:rPr>
        <w:t>va</w:t>
      </w:r>
      <w:proofErr w:type="spellEnd"/>
      <w:r w:rsidRPr="009E439C">
        <w:rPr>
          <w:rFonts w:ascii="Book Antiqua" w:hAnsi="Book Antiqua"/>
        </w:rPr>
        <w:t xml:space="preserve"> </w:t>
      </w:r>
      <w:proofErr w:type="spellStart"/>
      <w:r w:rsidRPr="009E439C">
        <w:rPr>
          <w:rFonts w:ascii="Book Antiqua" w:hAnsi="Book Antiqua"/>
        </w:rPr>
        <w:t>anaearobās</w:t>
      </w:r>
      <w:proofErr w:type="spellEnd"/>
      <w:r w:rsidRPr="009E439C">
        <w:rPr>
          <w:rFonts w:ascii="Book Antiqua" w:hAnsi="Book Antiqua"/>
        </w:rPr>
        <w:t xml:space="preserve"> pārstrādes procesā fizikālo un </w:t>
      </w:r>
      <w:proofErr w:type="spellStart"/>
      <w:r w:rsidRPr="009E439C">
        <w:rPr>
          <w:rFonts w:ascii="Book Antiqua" w:hAnsi="Book Antiqua"/>
        </w:rPr>
        <w:t>ķimisko</w:t>
      </w:r>
      <w:proofErr w:type="spellEnd"/>
      <w:r w:rsidRPr="009E439C">
        <w:rPr>
          <w:rFonts w:ascii="Book Antiqua" w:hAnsi="Book Antiqua"/>
        </w:rPr>
        <w:t xml:space="preserve"> pārvērtību rezultātā, LASUA ieskatā, lai nepastāvētu iespēja nekorekti interpretēt </w:t>
      </w:r>
      <w:proofErr w:type="spellStart"/>
      <w:r w:rsidRPr="009E439C">
        <w:rPr>
          <w:rFonts w:ascii="Book Antiqua" w:hAnsi="Book Antiqua"/>
        </w:rPr>
        <w:t>Porjekta</w:t>
      </w:r>
      <w:proofErr w:type="spellEnd"/>
      <w:r w:rsidRPr="009E439C">
        <w:rPr>
          <w:rFonts w:ascii="Book Antiqua" w:hAnsi="Book Antiqua"/>
        </w:rPr>
        <w:t xml:space="preserve"> 11.5.1. apakšpunktu un tas saskanētu ar papildinātā Projekta 11.5. apakšpunkta jēgu un būtību, </w:t>
      </w:r>
      <w:r w:rsidRPr="009E439C">
        <w:rPr>
          <w:rFonts w:ascii="Book Antiqua" w:hAnsi="Book Antiqua"/>
          <w:b/>
          <w:bCs/>
        </w:rPr>
        <w:t>Projekta 11.5.1. apakšpunktā un Projekta anotācijas I. sadaļas 2. punkta būtu svītrojami vārdi „kuram ir līdzīgs pārstrādātā satura daudzums svara vienībās salīdzinājumā ar pārstrādes procesā  ievadīto materiālu”.</w:t>
      </w:r>
    </w:p>
    <w:p w14:paraId="253374E2" w14:textId="77777777" w:rsidR="00102584" w:rsidRDefault="00102584" w:rsidP="00102584">
      <w:pPr>
        <w:spacing w:after="0" w:line="240" w:lineRule="auto"/>
        <w:ind w:firstLine="720"/>
        <w:jc w:val="both"/>
        <w:rPr>
          <w:rFonts w:ascii="Book Antiqua" w:hAnsi="Book Antiqua"/>
          <w:b/>
          <w:bCs/>
        </w:rPr>
      </w:pPr>
    </w:p>
    <w:p w14:paraId="4217C1CA" w14:textId="77777777" w:rsidR="00102584" w:rsidRDefault="00102584" w:rsidP="00102584">
      <w:pPr>
        <w:spacing w:after="0" w:line="240" w:lineRule="auto"/>
        <w:ind w:firstLine="720"/>
        <w:jc w:val="both"/>
        <w:rPr>
          <w:rFonts w:ascii="Book Antiqua" w:hAnsi="Book Antiqua"/>
          <w:b/>
          <w:bCs/>
        </w:rPr>
      </w:pPr>
    </w:p>
    <w:p w14:paraId="24724B5C" w14:textId="77777777" w:rsidR="00102584" w:rsidRDefault="00102584" w:rsidP="00102584">
      <w:pPr>
        <w:spacing w:after="0" w:line="240" w:lineRule="auto"/>
        <w:ind w:firstLine="720"/>
        <w:jc w:val="both"/>
        <w:rPr>
          <w:rFonts w:ascii="Book Antiqua" w:hAnsi="Book Antiqua"/>
          <w:b/>
          <w:bCs/>
        </w:rPr>
      </w:pPr>
    </w:p>
    <w:p w14:paraId="4FC1CE41" w14:textId="77777777" w:rsidR="00102584" w:rsidRDefault="00102584" w:rsidP="00102584">
      <w:pPr>
        <w:spacing w:after="0" w:line="240" w:lineRule="auto"/>
        <w:ind w:firstLine="720"/>
        <w:jc w:val="both"/>
        <w:rPr>
          <w:rFonts w:ascii="Book Antiqua" w:hAnsi="Book Antiqua"/>
          <w:b/>
          <w:bCs/>
        </w:rPr>
      </w:pPr>
    </w:p>
    <w:p w14:paraId="5912788A" w14:textId="77777777" w:rsidR="00102584" w:rsidRDefault="00102584" w:rsidP="00102584">
      <w:pPr>
        <w:spacing w:after="0" w:line="240" w:lineRule="auto"/>
        <w:ind w:firstLine="720"/>
        <w:jc w:val="both"/>
        <w:rPr>
          <w:rFonts w:ascii="Book Antiqua" w:hAnsi="Book Antiqua"/>
          <w:b/>
          <w:bCs/>
        </w:rPr>
      </w:pPr>
    </w:p>
    <w:p w14:paraId="34A739AC" w14:textId="77777777" w:rsidR="00102584" w:rsidRPr="009E439C" w:rsidRDefault="00102584" w:rsidP="00102584">
      <w:pPr>
        <w:spacing w:after="0" w:line="240" w:lineRule="auto"/>
        <w:ind w:firstLine="720"/>
        <w:jc w:val="both"/>
        <w:rPr>
          <w:rFonts w:ascii="Book Antiqua" w:hAnsi="Book Antiqua"/>
          <w:b/>
          <w:bCs/>
        </w:rPr>
      </w:pPr>
    </w:p>
    <w:p w14:paraId="0E5C58C6" w14:textId="77777777" w:rsidR="00102584" w:rsidRPr="009E439C" w:rsidRDefault="00102584" w:rsidP="00102584">
      <w:pPr>
        <w:spacing w:after="0" w:line="240" w:lineRule="auto"/>
        <w:ind w:firstLine="720"/>
        <w:jc w:val="both"/>
        <w:rPr>
          <w:rFonts w:ascii="Book Antiqua" w:hAnsi="Book Antiqua"/>
          <w:shd w:val="clear" w:color="auto" w:fill="FFFFFF"/>
        </w:rPr>
      </w:pPr>
      <w:r w:rsidRPr="009E439C">
        <w:rPr>
          <w:rFonts w:ascii="Book Antiqua" w:hAnsi="Book Antiqua"/>
        </w:rPr>
        <w:t>Vienlaikus LASUA atkāroti pauž viedokli</w:t>
      </w:r>
      <w:r>
        <w:rPr>
          <w:rFonts w:ascii="Book Antiqua" w:hAnsi="Book Antiqua"/>
        </w:rPr>
        <w:t xml:space="preserve"> un uzskata</w:t>
      </w:r>
      <w:r w:rsidRPr="009E439C">
        <w:rPr>
          <w:rFonts w:ascii="Book Antiqua" w:hAnsi="Book Antiqua"/>
        </w:rPr>
        <w:t>, ka, lai arī tālāk norādītais arguments nav tiešā v</w:t>
      </w:r>
      <w:r>
        <w:rPr>
          <w:rFonts w:ascii="Book Antiqua" w:hAnsi="Book Antiqua"/>
        </w:rPr>
        <w:t>ei</w:t>
      </w:r>
      <w:r w:rsidRPr="009E439C">
        <w:rPr>
          <w:rFonts w:ascii="Book Antiqua" w:hAnsi="Book Antiqua"/>
        </w:rPr>
        <w:t xml:space="preserve">dā saistīts ar paredzēto Projekta tvērumu, tomēr Projekta anotācijā būtu jāievieš atsauce attiecībā uz to, ka atkritumu pārstrādes un reģenerācijas apjomu mērķu izpilde ir cieši saistīta ar citām nozarēm un kopējo pastāvošo situāciju atkritumu pārstrādes </w:t>
      </w:r>
      <w:r>
        <w:rPr>
          <w:rFonts w:ascii="Book Antiqua" w:hAnsi="Book Antiqua"/>
        </w:rPr>
        <w:t xml:space="preserve">un reģenerācijas </w:t>
      </w:r>
      <w:r w:rsidRPr="009E439C">
        <w:rPr>
          <w:rFonts w:ascii="Book Antiqua" w:hAnsi="Book Antiqua"/>
        </w:rPr>
        <w:t>industrijā. Proti, paredzot mērķi palielināt pārstrādāto atkritumu apjomus, ir jāvērtē un jāņem vērā mehānismi, kā un vai vispār to var īstenot noteiktajos termiņos, jo, lai arī atkritumu pārstrādes industrija strauji attīstās un pilnveidojās, tomēr Projektā norādītajos termiņos attiecīgie mērķi var netikt sasniegti nevis tādēļ, ka atkritumu poligoniem nebūtu iespējas sagatavot atkritumus pārstrādei, bet gan nebūs tik daudz komersantu, kuri varēs un veikt attiecīgo atkritumu pārstrādi. Pie tam jāņem vērā arī fakts, ka pašreiz tirgū liela daļa produktu iepakojumu ir ar ierobežotu vai finansiāli nepamatotu pārstrādājamību, kā rezultātā šāda veida izlietotiem iepakojumiem nav iespējams veikt pārstrādes procesu. LASUA ieskatā nav korekti radīt situāciju, ka pašvaldības un atkritumu apsaimniekotāji atbild par produktu ražotāju un iepakotāju izvēlētajiem iepakojumu veidiem, kuri jau to ražošanas sākuma posmā nav paredzēti pārstrādei. Norādot sasniedzamos atkritumu pārstrādes un reģenerācijas mērķus, būtiski ir arī veikt pasākumus, kas vērsti uz to, lai produktu iepakojumi jau to ražošanas sākumposmā būtu izgatavoti no pārstrādei derīgiem materiāliem.</w:t>
      </w:r>
      <w:r>
        <w:rPr>
          <w:rFonts w:ascii="Book Antiqua" w:hAnsi="Book Antiqua"/>
        </w:rPr>
        <w:t xml:space="preserve"> </w:t>
      </w:r>
      <w:r>
        <w:rPr>
          <w:rFonts w:ascii="Book Antiqua" w:hAnsi="Book Antiqua"/>
          <w:shd w:val="clear" w:color="auto" w:fill="FFFFFF"/>
        </w:rPr>
        <w:t xml:space="preserve">Nav šaubu, ka ikvienai dalībvalstij ir jātiecas pēc iespējas ātrāk sasniegt augstākus atkritumu pārstrādes un reģenerācijas apjomus, bet tajā pašā laikā apdomīgāk un racionālāk ir pieļaut realizējamu pārejas periodu attiecīgo mērķu sasniegšanai. Pretējā gadījumā, pēc LASUA domām, var veidoties situācija, ka no atkritumu apsaimniekotāju neatkarīgu iemeslu dēļ atkritumus nevarēs nodot pārstrādei to </w:t>
      </w:r>
      <w:proofErr w:type="spellStart"/>
      <w:r>
        <w:rPr>
          <w:rFonts w:ascii="Book Antiqua" w:hAnsi="Book Antiqua"/>
          <w:shd w:val="clear" w:color="auto" w:fill="FFFFFF"/>
        </w:rPr>
        <w:t>nepārstrādājamības</w:t>
      </w:r>
      <w:proofErr w:type="spellEnd"/>
      <w:r>
        <w:rPr>
          <w:rFonts w:ascii="Book Antiqua" w:hAnsi="Book Antiqua"/>
          <w:shd w:val="clear" w:color="auto" w:fill="FFFFFF"/>
        </w:rPr>
        <w:t xml:space="preserve"> dēļ vai arī nebūs iespējams realizēt pārstrādei sašķirotos atkritumus, piemēram, atkritumu pārstrādes rūpnīcu kapacitātes nepietiekamības dēļ, kā rezultātā būs apdraudēti kopējie Eiropas Savienībā sasniedzamie mērķi attiecībā uz atkritumu pārstrādes apjoma palielināšanos.</w:t>
      </w:r>
    </w:p>
    <w:p w14:paraId="07C65CE1" w14:textId="77777777" w:rsidR="00102584" w:rsidRPr="009E439C" w:rsidRDefault="00102584" w:rsidP="00102584">
      <w:pPr>
        <w:spacing w:after="0" w:line="240" w:lineRule="auto"/>
        <w:ind w:firstLine="720"/>
        <w:jc w:val="both"/>
        <w:rPr>
          <w:rFonts w:ascii="Book Antiqua" w:hAnsi="Book Antiqua" w:cs="Times New Roman"/>
        </w:rPr>
      </w:pPr>
      <w:r w:rsidRPr="009E439C">
        <w:rPr>
          <w:rFonts w:ascii="Book Antiqua" w:hAnsi="Book Antiqua" w:cs="Times New Roman"/>
        </w:rPr>
        <w:t>Aicinām ņemt vērā šajā vēstulē minētos LASUA iebildumus un ieteikumus. Vienlaikus darām zināmu, ka šajā vēstulē pausto ierosinājumu un papildinājumu apjoms nav izsmeļošs un tas var tikt papildināts Projekta turpmākās saskaņošanas procesā.</w:t>
      </w:r>
    </w:p>
    <w:p w14:paraId="5FE5D903" w14:textId="77777777" w:rsidR="00102584" w:rsidRPr="009E439C" w:rsidRDefault="00102584" w:rsidP="00102584">
      <w:pPr>
        <w:spacing w:after="0" w:line="240" w:lineRule="auto"/>
        <w:jc w:val="both"/>
        <w:rPr>
          <w:rFonts w:ascii="Book Antiqua" w:hAnsi="Book Antiqua" w:cs="Times New Roman"/>
        </w:rPr>
      </w:pPr>
    </w:p>
    <w:p w14:paraId="0FC3278D" w14:textId="77777777" w:rsidR="00102584" w:rsidRPr="009E439C" w:rsidRDefault="00102584" w:rsidP="00102584">
      <w:pPr>
        <w:spacing w:after="0" w:line="240" w:lineRule="auto"/>
        <w:jc w:val="both"/>
        <w:rPr>
          <w:rFonts w:ascii="Book Antiqua" w:hAnsi="Book Antiqua" w:cs="Times New Roman"/>
        </w:rPr>
      </w:pPr>
      <w:r w:rsidRPr="009E439C">
        <w:rPr>
          <w:rFonts w:ascii="Book Antiqua" w:hAnsi="Book Antiqua" w:cs="Times New Roman"/>
        </w:rPr>
        <w:t>Ar cieņu</w:t>
      </w:r>
    </w:p>
    <w:p w14:paraId="4CD10F6F" w14:textId="77777777" w:rsidR="00102584" w:rsidRDefault="00102584" w:rsidP="00102584">
      <w:pPr>
        <w:spacing w:after="0" w:line="240" w:lineRule="auto"/>
        <w:jc w:val="both"/>
        <w:rPr>
          <w:rFonts w:ascii="Book Antiqua" w:hAnsi="Book Antiqua" w:cs="Times New Roman"/>
        </w:rPr>
      </w:pPr>
    </w:p>
    <w:p w14:paraId="0B49EC8B" w14:textId="77777777" w:rsidR="00102584" w:rsidRPr="009E439C" w:rsidRDefault="00102584" w:rsidP="00102584">
      <w:pPr>
        <w:spacing w:after="0" w:line="240" w:lineRule="auto"/>
        <w:jc w:val="both"/>
        <w:rPr>
          <w:rFonts w:ascii="Book Antiqua" w:hAnsi="Book Antiqua" w:cs="Times New Roman"/>
        </w:rPr>
      </w:pPr>
    </w:p>
    <w:p w14:paraId="2E045475" w14:textId="77777777" w:rsidR="00102584" w:rsidRPr="009E439C" w:rsidRDefault="00102584" w:rsidP="00102584">
      <w:pPr>
        <w:tabs>
          <w:tab w:val="right" w:pos="9071"/>
        </w:tabs>
        <w:spacing w:after="0" w:line="240" w:lineRule="auto"/>
        <w:jc w:val="both"/>
        <w:rPr>
          <w:rFonts w:ascii="Book Antiqua" w:hAnsi="Book Antiqua" w:cs="Times New Roman"/>
        </w:rPr>
      </w:pPr>
      <w:r w:rsidRPr="009E439C">
        <w:rPr>
          <w:rFonts w:ascii="Book Antiqua" w:hAnsi="Book Antiqua" w:cs="Times New Roman"/>
        </w:rPr>
        <w:t>[amats]</w:t>
      </w:r>
      <w:r w:rsidRPr="009E439C">
        <w:rPr>
          <w:rFonts w:ascii="Book Antiqua" w:hAnsi="Book Antiqua" w:cs="Times New Roman"/>
        </w:rPr>
        <w:tab/>
        <w:t xml:space="preserve"> [vārds uzvārds]</w:t>
      </w:r>
    </w:p>
    <w:p w14:paraId="7728DCAD" w14:textId="77777777" w:rsidR="00102584" w:rsidRPr="009E439C" w:rsidRDefault="00102584" w:rsidP="00102584">
      <w:pPr>
        <w:spacing w:after="0" w:line="240" w:lineRule="auto"/>
        <w:jc w:val="both"/>
        <w:rPr>
          <w:rFonts w:ascii="Book Antiqua" w:hAnsi="Book Antiqua" w:cs="Times New Roman"/>
        </w:rPr>
      </w:pPr>
    </w:p>
    <w:p w14:paraId="75A6C052" w14:textId="77777777" w:rsidR="00102584" w:rsidRPr="009E439C" w:rsidRDefault="00102584" w:rsidP="00102584">
      <w:pPr>
        <w:spacing w:after="0" w:line="240" w:lineRule="auto"/>
        <w:jc w:val="both"/>
        <w:rPr>
          <w:rFonts w:ascii="Book Antiqua" w:hAnsi="Book Antiqua" w:cs="Times New Roman"/>
        </w:rPr>
      </w:pPr>
    </w:p>
    <w:p w14:paraId="192D0426" w14:textId="77777777" w:rsidR="00102584" w:rsidRPr="009E439C" w:rsidRDefault="00102584" w:rsidP="00102584">
      <w:pPr>
        <w:spacing w:after="0" w:line="240" w:lineRule="auto"/>
        <w:jc w:val="center"/>
        <w:rPr>
          <w:rFonts w:ascii="Book Antiqua" w:hAnsi="Book Antiqua"/>
          <w:i/>
          <w:iCs/>
          <w:smallCaps/>
        </w:rPr>
      </w:pPr>
      <w:r w:rsidRPr="009E439C">
        <w:rPr>
          <w:rFonts w:ascii="Book Antiqua" w:hAnsi="Book Antiqua" w:cs="Times New Roman"/>
          <w:i/>
          <w:iCs/>
        </w:rPr>
        <w:t>Dokuments parakstīts ar drošu elektronisko parakstu un satur laika zīmogu</w:t>
      </w:r>
    </w:p>
    <w:p w14:paraId="6F04F11B" w14:textId="77777777" w:rsidR="00102584" w:rsidRPr="009E439C" w:rsidRDefault="00102584" w:rsidP="00102584">
      <w:pPr>
        <w:spacing w:after="0" w:line="240" w:lineRule="auto"/>
        <w:rPr>
          <w:rFonts w:ascii="Book Antiqua" w:hAnsi="Book Antiqua"/>
        </w:rPr>
      </w:pPr>
    </w:p>
    <w:p w14:paraId="2BA287B4" w14:textId="77777777" w:rsidR="002678E7" w:rsidRDefault="002678E7" w:rsidP="00102584">
      <w:pPr>
        <w:spacing w:after="0" w:line="240" w:lineRule="auto"/>
        <w:jc w:val="right"/>
      </w:pPr>
    </w:p>
    <w:sectPr w:rsidR="002678E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57166" w14:textId="77777777" w:rsidR="00CD0743" w:rsidRDefault="00CD0743" w:rsidP="00B64C6F">
      <w:pPr>
        <w:spacing w:after="0" w:line="240" w:lineRule="auto"/>
      </w:pPr>
      <w:r>
        <w:separator/>
      </w:r>
    </w:p>
  </w:endnote>
  <w:endnote w:type="continuationSeparator" w:id="0">
    <w:p w14:paraId="5CD99E6A" w14:textId="77777777" w:rsidR="00CD0743" w:rsidRDefault="00CD0743"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D455" w14:textId="77777777"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98CA" w14:textId="77777777"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0F25" w14:textId="77777777"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CD7A4" w14:textId="77777777" w:rsidR="00CD0743" w:rsidRDefault="00CD0743" w:rsidP="00B64C6F">
      <w:pPr>
        <w:spacing w:after="0" w:line="240" w:lineRule="auto"/>
      </w:pPr>
      <w:r>
        <w:separator/>
      </w:r>
    </w:p>
  </w:footnote>
  <w:footnote w:type="continuationSeparator" w:id="0">
    <w:p w14:paraId="7F8131D1" w14:textId="77777777" w:rsidR="00CD0743" w:rsidRDefault="00CD0743" w:rsidP="00B6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5153" w14:textId="77777777" w:rsidR="00B64C6F" w:rsidRDefault="005C169F">
    <w:pPr>
      <w:pStyle w:val="Header"/>
    </w:pPr>
    <w:r>
      <w:rPr>
        <w:noProof/>
      </w:rPr>
      <w:pict w14:anchorId="691C7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D97E" w14:textId="77777777" w:rsidR="00B64C6F" w:rsidRDefault="005C169F">
    <w:pPr>
      <w:pStyle w:val="Header"/>
    </w:pPr>
    <w:r>
      <w:rPr>
        <w:noProof/>
      </w:rPr>
      <w:pict w14:anchorId="034376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FB76" w14:textId="77777777" w:rsidR="00B64C6F" w:rsidRDefault="005C169F">
    <w:pPr>
      <w:pStyle w:val="Header"/>
    </w:pPr>
    <w:r>
      <w:rPr>
        <w:noProof/>
      </w:rPr>
      <w:pict w14:anchorId="4E274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250F"/>
    <w:multiLevelType w:val="hybridMultilevel"/>
    <w:tmpl w:val="D430E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B001DA"/>
    <w:multiLevelType w:val="hybridMultilevel"/>
    <w:tmpl w:val="84E83474"/>
    <w:lvl w:ilvl="0" w:tplc="1090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C"/>
    <w:rsid w:val="00102584"/>
    <w:rsid w:val="00105671"/>
    <w:rsid w:val="00265698"/>
    <w:rsid w:val="002678E7"/>
    <w:rsid w:val="002A0B0D"/>
    <w:rsid w:val="003B7162"/>
    <w:rsid w:val="00462B31"/>
    <w:rsid w:val="00465769"/>
    <w:rsid w:val="004B1E93"/>
    <w:rsid w:val="00534877"/>
    <w:rsid w:val="00553DE7"/>
    <w:rsid w:val="005C169F"/>
    <w:rsid w:val="006926FF"/>
    <w:rsid w:val="006B4EE8"/>
    <w:rsid w:val="0077646C"/>
    <w:rsid w:val="007C2A31"/>
    <w:rsid w:val="0084471B"/>
    <w:rsid w:val="009B7C81"/>
    <w:rsid w:val="00AC2E38"/>
    <w:rsid w:val="00B64C6F"/>
    <w:rsid w:val="00C12B52"/>
    <w:rsid w:val="00CC5A7A"/>
    <w:rsid w:val="00CD0743"/>
    <w:rsid w:val="00E308BE"/>
    <w:rsid w:val="00E41131"/>
    <w:rsid w:val="00ED408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2474282"/>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paragraph" w:customStyle="1" w:styleId="Contenudetableau">
    <w:name w:val="Contenu de tableau"/>
    <w:basedOn w:val="Normal"/>
    <w:rsid w:val="006926FF"/>
    <w:pPr>
      <w:suppressLineNumbers/>
      <w:spacing w:after="0" w:line="240" w:lineRule="auto"/>
    </w:pPr>
    <w:rPr>
      <w:rFonts w:ascii="Times New Roman" w:eastAsia="SimSun" w:hAnsi="Times New Roman" w:cs="Times New Roman"/>
      <w:sz w:val="24"/>
      <w:szCs w:val="24"/>
      <w:lang w:val="en-GB" w:eastAsia="en-GB"/>
    </w:rPr>
  </w:style>
  <w:style w:type="paragraph" w:styleId="ListParagraph">
    <w:name w:val="List Paragraph"/>
    <w:basedOn w:val="Normal"/>
    <w:uiPriority w:val="34"/>
    <w:qFormat/>
    <w:rsid w:val="006926FF"/>
    <w:pPr>
      <w:suppressAutoHyphens w:val="0"/>
      <w:spacing w:after="20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553DE7"/>
    <w:rPr>
      <w:color w:val="0563C1" w:themeColor="hyperlink"/>
      <w:u w:val="single"/>
    </w:rPr>
  </w:style>
  <w:style w:type="paragraph" w:customStyle="1" w:styleId="liknoteik">
    <w:name w:val="lik_noteik"/>
    <w:basedOn w:val="Normal"/>
    <w:rsid w:val="007C2A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462B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qFormat/>
    <w:rsid w:val="00E308BE"/>
    <w:pPr>
      <w:suppressAutoHyphens w:val="0"/>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semiHidden/>
    <w:qFormat/>
    <w:rsid w:val="00E308BE"/>
    <w:rPr>
      <w:rFonts w:ascii="Calibri" w:hAnsi="Calibri" w:cs="Consolas"/>
      <w:szCs w:val="21"/>
      <w:lang w:val="en-US"/>
    </w:rPr>
  </w:style>
  <w:style w:type="character" w:styleId="Strong">
    <w:name w:val="Strong"/>
    <w:basedOn w:val="DefaultParagraphFont"/>
    <w:qFormat/>
    <w:rsid w:val="00E308BE"/>
    <w:rPr>
      <w:b/>
      <w:bCs/>
    </w:rPr>
  </w:style>
  <w:style w:type="paragraph" w:customStyle="1" w:styleId="norm">
    <w:name w:val="norm"/>
    <w:basedOn w:val="Normal"/>
    <w:rsid w:val="0010567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3366</Words>
  <Characters>1919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Ilze Doniņa</cp:lastModifiedBy>
  <cp:revision>2</cp:revision>
  <cp:lastPrinted>2020-11-11T07:30:00Z</cp:lastPrinted>
  <dcterms:created xsi:type="dcterms:W3CDTF">2021-07-29T10:33:00Z</dcterms:created>
  <dcterms:modified xsi:type="dcterms:W3CDTF">2021-07-29T10:33:00Z</dcterms:modified>
  <dc:language>lv-LV</dc:language>
</cp:coreProperties>
</file>