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6. jūlija noteikumos Nr. 503 "Noteikumi par aizdevumiem ar kapitāla atlaidi eksportējošiem komersantiem lielo investīciju projektu atbalstam"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3.0 Likumi.lv (28.06.2024.)</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08.08.2025. 17:26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ievērojamo atbalsta summas samazinājumu, 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Ja minētā informācija uz šobrīd nav pieejama, lūdzam papildināt Ministru kabineta protokollēmuma projektu ar uzdevumu Ekonomikas ministrijai trīs mēnešu laikā pēc Ministru kabineta noteikumu stāšanās spēkā iesniegt Ministru kabinetā programmas rādītāju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protokollēluma projekts papildināts ar 3. punktu. Anotācijas 3. punktā papildu skaidrots, ka programmas rādītāju un sagaidāmo zaudējumu novērtējumu MKN 503 un Noteikumu projektam "Noteikumi par aizdevumiem ar kapitāla atlaidi lielo investīciju projektu atbalstam" (25-TA-1241) veiks kopīgi.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mērķi, iekļaujot atsauci uz militāro projektu atbilstību būtiskām drošības interesēm, ņemot vērā šā brīža vienoto pieeju visos tiesību aktu projektos, kas skar aizsardzības industrijas 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turpināt atbalstu lieliem investīciju projektiem, pārdalot finansējumu uz šis atbalsta programmas 4. un turpmākajām atlases kārtām, kurā vienlaikus paplašināts atbalsts ar primāro lauksaimniecisko ražošanas nozari un investīcijām militāros projektos, kuri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noteikumu projektu ar punktu/ -iem par finansējuma pārdali, kas skaidri pasaka, ka atlikušais finansējums tiek pārdalīts un uz to attieksies jaunie noteikumi par lielo investīciju projektu atbalstu un, ka šie noteikumi paliek spēkā uz jau uzsāktajiem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brīdī tas ir atrunāts tikai noteikumu grozījumu anotācijā, bet ir svarīgi, lai pašos noteikumos, kam ir saistošs spēks, parādītos skaidra ķēde ar pamatojumiem un termiņiem (ja iespējams, vai, piemēram, ar aptuveni šādu teikumu "Noteikumi paliek spēkā attiecībā uz jau uzsāktajiem projektiem uz zaudē spēku līdz ar visu projekta noslēgšanu.")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termiņa, līdz kuram noteikumi bija attiecināmi uz jauniem projektiem, ko varētu norādīt ir gala datums visu iesniegto projektu iesniegšanai.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pirmo priekšlikumu par atlikušā finansējums pārdali uz jaunajiem noteikumiem (25-TA-1241), ir papildināts Noteikumu 7.3. apakšpunkts, nosakot, ka finansējuma atlikumi tiks novirzīti uz jaunajiem noteikumiem. Šis punkts deklarē, ka 503. noteikumu finansējuma atlikumus nevarēs izmantot citiem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otro priekšlikumu, par 503. noteikumu spēkā esību, norādām, ka Noteikumi Nr. 503 nezaudē spēku. Attiecīgi šāds nosacījums atbilstoši juridiskajai tehnikai nav nepieciešams. Pašlaik nav zināms, cik ilgi tiks izvērtēti un pabeigti visi projekti, līdz ar to, nav nosakāms šo noteikumu spēkā esamības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sadaļu - Pašreizējā situācija.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šādu investīciju projektu attīstībai nepieciešams dažādās nozarēs, tai skaitā primārās lauksaimnieciskās ražošanas nozarē un, jo īpaši, militārā jomā, ievērojot pašreizējo ģeopolitisko situāciju.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sadaļas - Risinājuma apraksts - teikumu - Noteikumu projekts paredz pārdalīt finansējumu uz Ekonomikas ministrija izstrādāto Tiesību akta projektu “Noteikumi par aizdevumiem ar kapitāla atlaidi lielo investīciju projektu atbalstam”, lai turpinātu atbalstu lieliem investīciju projektiem, vienlaikus paplašinot atbalstu ar primāro lauksaimniecisko ražošanu saistītām investīcijām un drošības un aizsardzības jomas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pārdalīt finansējumu uz Ekonomikas ministrija izstrādāto Tiesību akta projektu “Noteikumi par aizdevumiem ar kapitāla atlaidi lielo investīciju projektu atbalstam”, lai turpinātu atbalstu lieliem investīciju projektiem, vienlaikus paplašinot atbalstu ar primāro lauksaimniecisko ražošanu saistītām investīcijām un investīcijām militārajos projektos,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sadaļu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pārdalīt finansējumu uz Tiesību akta projektu “Noteikumi par aizdevumiem ar kapitāla atlaidi lielo investīciju projektu atbalstam”, kur atbalstam varēs pieteikties arī komersanti, kas darbojas lauksaimniecības nozarē un militārā jomā, kas nodrošinās apgrozījuma, darba vietu, ieguldījumu pētniecībā un attīstībā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ietverot militāro jomu.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sadaļu nozare.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 un militārā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TAP nav iespējams pievienot militārā joma/aizsardzības joma.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 "Plānots, ka apstiprinot Noteikumu projektu, ik gadu tiks atbalstīti seši līdz desmit komersanti, tai skaitā viens līdz divi projekti primārās lauksaimniecības nozarē un viens līdz divi drošības un aizsardzības jomā" ar piedāvāto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uz makroekonomisko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anotācijas 2.2.2.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2.2.3.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- 22.08.2025.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noteikumu 2.2.4.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Plānots, ka apstiprinot Noteikumu projektu, ik gadu tiks atbalstīti seši līdz desmit komersanti (t.sk. vidējie komersanti), tai skaitā viens līdz divi projekti primārās lauksaimniecības nozarē un viens līdz divi militārie projekti, kas atbilst būtiskām drošības interesēm.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precizēta no drošības un aizsardzības jomas uz militāro jomu. Šajos noteikumos nav paredzētas jaunas atlases kārtas, turpmāk atbalsts sniedzams ar noteikumiem par aizdevumiem ar kapitāla atlaidi lielo investīciju projektu atbalstam (25-TA-1241).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uz mazajiem un vidējiem uzņēmējiem: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svītrot otro teikumu, jo tas neattiecas uz konkrēto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30.04.2025. 23:08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6. jūlija noteikumos Nr. 503 "Noteikumi par aizdevumiem ar kapitāla atlaidi eksportējošiem komersantiem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(DAIF Latvija - 12.05.2025.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atzinīgi novērtē paplašināt atbalsta programmas iespējams attiecībā uz drošības un aizsardzības uzņēmumiem, taču piekrīt Aizsardzības ministrijas paustajam viedoklim, ka 21.3. apakšpunktā minētos rādītājus nebūtu jāattiecina uz aizsardzības un drošības jomas investīciju projektiem un kapitāla atlaide jāpiešķir pēc projekta pabeigšanas.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projekta izstrādes stadijā nav pilnvērtīgi tikusi iesaistīta drošības un aizsardzības industrija, lai nodrošinātu maksimālu programmas atbilstību prioritārajai drošības un aizsardzības jomai un tās projektu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jāņem vērā aspekts, ka līgumu izpildē (piemēram, aizsardzības spēju projektos) liels apjoms var tikt iepirkts arī no ārvalstu uzņēmumiem, līdz ar to nozares darbības specifikas dēļ uzņēmuma izaugsmes apjomi var tikt ierobežoti. Tāpat arī, piemēram, uzņēmumu darbības apjomus - gan apgrozījumu, gan eksportu - var reglamentēt arī noslēgtie stratēģiskās partnerības līgumi ar valsts pasūtītāju (un ne tikai stratēģiskajiem partneriem), tas ir, arī norādot tieši uz vajadzību drošu piegāžu ķēžu nodrošināšanā, kur eksports ir sekundārs, līdz ar to jau šādu līgumu izpildes ietvaros - ierobežojot eksporta apjomu pieaugumu.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DAIF Latvija vērš Ekonomikas ministrijas uzmanību uz to, ka saistībā gan ar aktuālajiem nacionāla līmeņa plānošanas dokumentiem un pieņemtajiem lēmumiem attiecībā uz drošības un aizsardzības industriju stiprināšanu, gan ar ES līmenī izvirzītajām prioritātēm - atbalstam šīm industrijām ir jābūt pieejamam maksimāli tūlītēji, bez liekām birokrātiskām procedūrām un bez papildus uzliktiem nozares darbības specifikai neatbilstošiem kritērijiem, kā virsmērķi izvirzot šīs industrijas un Latvijas kopējo aizsardzības spēju stiprināšanu.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ar šī Noteikumu projekta grozījumiem tiks pārdalīts finansējums uz Ekonomikas ministrijas izstrādāto Tiesību akta projektu “Noteikumi par aizdevumiem ar kapitāla atlaidi lielo investīciju projektu atbalstam” (25-TA-1241), kas ir turpinājums MK noteikumu Nr. 503 atbalsta pasākumam, kā ietvaros paredzēts piešķirt finansējumu militāriem investīciju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informācija par indikatīvo ietekmi uz vispārējās valdības budžeta bilanci tiek izmantota fiskālo rādītāju analīzē un prognožu sagatavošanā, uzturam iepriekš izteikto iebildumu un atkārtoti lūdzam papildināt noteikumu projekta Anotācijas 3. sadaļas punktu “Cita informācija” ar informāciju par potenciālo ietekmi uz vispārējās valdības budžeta bilanci pa gadiem atbilstoši Eiropas kontu sistēmas metodoloģijai, kas radīsies no Noteikumu (grozījumu) projekta rezultātā, izsniedzot aizdevumus ar kapitāla atlaidi no  paredzētā finansējuma, kas paliek pāri no pirmās, slēgtās un trešās atlases kārtas (brīvais finansējums 43 338 185 euro) un papildus pieejamā atmaksātā publiskā finansējuma 7 386 305 euro (1 910 540 euro publiskais finansējums rezerves kapitālā un 5 475 765 euro atmaksātais publiskais finansējums rezerves kapitālā) novirzīšanas turpmākajām atlases kārtām. Izsekojamības labad lūdzam norādīt arī kopējo precizēto ietekmi uz vispārējās valdības budžeta bilanci pa gadiem, kas plānota aizdevumu ar kapitāla atlaidi programmas realizēšanas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ALTUM izsniegtajiem aizdevumiem ar kapitāla atlaidi, atbilstoši Eiropas Kontu sistēmas metodoloģijai, ietekme uz vispārējās valdības budžeta bilanci tiek uzskaitīta atbilstoši aizdevumu piešķiršanas intensitātei.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ar šī Noteikumu projekta grozījumiem tiks pārdalīts finansējums uz Ekonomikas ministrijas izstrādāto Tiesību akta projektu “Noteikumi par aizdevumiem ar kapitāla atlaidi lielo investīciju projektu atbalstam” (25-TA-1241), kas ir turpinājums MK noteikumu Nr. 503 atbalsta pasākumam, līdz ar ko šajā Noteikumu projektā nerodas ietekme uz vispārējo valdības budžeta bilanci.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Sabiedrības "Altum" lēmuma pieņemšanas datums par aizdevuma piešķiršanu, kurā noteikts atbalsta maksimālais apjoms, atbalsta intensitāte, maksimālā pieejamā kapitāla atlaide, kā arī aizdevuma maksimālais termiņš, ieskaitot pagarinājumu, kas nepārsniedz šo noteikumu </w:t>
            </w:r>
            <w:r w:rsidR="00000000" w:rsidRPr="00000000" w:rsidDel="00000000">
              <w:rPr>
                <w:rtl w:val="0"/>
              </w:rPr>
              <w:t xml:space="preserve">18.</w:t>
            </w:r>
            <w:r w:rsidR="00000000" w:rsidRPr="00000000" w:rsidDel="00000000">
              <w:rPr>
                <w:rtl w:val="0"/>
              </w:rPr>
              <w:t xml:space="preserve"> punktā vai 27.</w:t>
            </w:r>
            <w:r w:rsidR="00000000" w:rsidRPr="00000000" w:rsidDel="00000000">
              <w:rPr>
                <w:vertAlign w:val="superscript"/>
                <w:rtl w:val="0"/>
              </w:rPr>
              <w:t xml:space="preserve">14 </w:t>
            </w:r>
            <w:r w:rsidR="00000000" w:rsidRPr="00000000" w:rsidDel="00000000">
              <w:rPr>
                <w:rtl w:val="0"/>
              </w:rPr>
              <w:t xml:space="preserve">punktā minēto, uzskatāms par atbalsta piešķiršanas datumu, pirms kura ir izvērtēta komersanta un tā īstenotā investīciju projekta atbilstība šo noteikumu </w:t>
            </w:r>
            <w:r w:rsidR="00000000" w:rsidRPr="00000000" w:rsidDel="00000000">
              <w:rPr>
                <w:rtl w:val="0"/>
              </w:rPr>
              <w:t xml:space="preserve">5.1.</w:t>
            </w:r>
            <w:r w:rsidR="00000000" w:rsidRPr="00000000" w:rsidDel="00000000">
              <w:rPr>
                <w:rtl w:val="0"/>
              </w:rPr>
              <w:t xml:space="preserve"> vau 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vai 5.6.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un 5.7.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apakšpunkta</w:t>
            </w:r>
            <w:r w:rsidR="00000000" w:rsidRPr="00000000" w:rsidDel="00000000">
              <w:rPr>
                <w:rtl w:val="0"/>
              </w:rPr>
              <w:t xml:space="preserve"> un, ja attiecināms, II.</w:t>
            </w:r>
            <w:r w:rsidR="00000000" w:rsidRPr="00000000" w:rsidDel="00000000">
              <w:rPr>
                <w:vertAlign w:val="superscript"/>
                <w:rtl w:val="0"/>
              </w:rPr>
              <w:t xml:space="preserve">1</w:t>
            </w:r>
            <w:r w:rsidR="00000000" w:rsidRPr="00000000" w:rsidDel="00000000">
              <w:rPr>
                <w:rtl w:val="0"/>
              </w:rPr>
              <w:t xml:space="preserve"> nodaļas nosacījumiem. Sabiedrības "Altum" lēmums par aizdevuma piešķiršanu ar kapitāla atlaidi, t.sk., kapitāla atlaides piešķiršanu un kapitāla atlaides piemērošanu ir uzskatāms par lēmumu, kas ir pieņemts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Ekonomikas ministrijas precizētais Ministru kabineta noteikumu projekts “Grozījumi Ministru kabineta 2021. gada 6. jūlija noteikumos Nr.503 “Noteikumi par aizdevumiem ar kapitāla atlaidi eksportējošiem komersantiem lielo investīciju projektu atbalstam”” (turpmāk – projekts) un par to atkārtoti izsakām šādu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iebildumu par projekta 14. punktā iekļauto grozījumu Ministru kabineta 2021. gada 6. jūlija noteikumu Nr.503 “Noteikumi par aizdevumiem ar kapitāla atlaidi eksportējošiem komersantiem lielo investīciju projektu atbalstam” (turpmāk – noteikumi) 9. punktā un projekta 15. punktā iekļauto grozījumu noteikumu 9.</w:t>
            </w:r>
            <w:r w:rsidR="00000000" w:rsidRPr="00000000" w:rsidDel="00000000">
              <w:rPr>
                <w:vertAlign w:val="superscript"/>
                <w:rtl w:val="0"/>
              </w:rPr>
              <w:t xml:space="preserve">1</w:t>
            </w:r>
            <w:r w:rsidR="00000000" w:rsidRPr="00000000" w:rsidDel="00000000">
              <w:rPr>
                <w:rtl w:val="0"/>
              </w:rPr>
              <w:t xml:space="preserve"> punktā, kas paredz, ka “Sabiedrības "Altum" lēmumi ir uzskatāmi par lēmumu, kas ir pieņemts privāttiesību jomā” un piedāvājam šādus grozījumus neveikt. Vēršam uzmanību, ka Ministru kabineta noteikumos nav pieļaujams iekļaut tiesisko regulējumu par valsts pārvaldes uzdevumu veicošas institūcijas lēmumu tiesisko dabu, kas neatbilst tiesību principiem un arī likumos, piemēram, Administratīvā procesa likumā, noteiktajam regulējumam. Minētais attiecībā uz “Altum” lēmumiem nepārprotami ir analizēts Latvijas Republikas Senāta Administratīvo lietu departamenta 2024. gada 15. novembra lēmumā lietā Nr.SKA-839/2024. Ievērojot minēto, Tieslietu ministrija nevar atbalstīt praksi, kad tiesas nolēmumu izpildes vietā iestādes cenšas grozīt ārējos normatīvos aktus, veidojot pretrunu ar esošajiem tiesību principiem. Papildus vēlamies norādīt, ka projekta izziņas 9. punktā iekļautā atzīme “Ņemts vērā” nav korekta.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dzēsta atsauce uz sabiedrības "Altum" lēmumu dabu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ceturtās un turpmākās atlases kārtas ietvaros pēc investīciju projekta pilnīgas pabeigšanas katra pēcuzraudzības gada beigās ir plānots izpildīt visus šajā apakšpunktā minētos investīciju projekta rādītājus vismaz šādā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ir nepieciešamība ne tikai veicināt aizsardzības industrijas projektu priekšroku pret citiem investīciju projektiem, bet arī veicināt šādu projektu īstenošanu kopumā, aicinām 21.3. apakšpunktā minētos rādītājus neattiecināt uz aizsardzības un drošības jomas investīciju projektiem un kapitāla atlaidi piešķirt </w:t>
            </w:r>
            <w:r w:rsidR="00000000" w:rsidRPr="00000000" w:rsidDel="00000000">
              <w:rPr>
                <w:u w:val="single"/>
                <w:rtl w:val="0"/>
              </w:rPr>
              <w:t xml:space="preserve">pēc projekta pabeigšanas</w:t>
            </w:r>
            <w:r w:rsidR="00000000" w:rsidRPr="00000000" w:rsidDel="00000000">
              <w:rPr>
                <w:rtl w:val="0"/>
              </w:rPr>
              <w:t xml:space="preserve">. Ņemot vērā, ka esošā redakcija paredz, ka lai komersants saņemtu kapitāla atlaidi, tam ir 3 gadus jāveic pēcuzraudzība un jāizpilda finansiāli apjomīgi kritēriji attiecībā uz darbavietām, eksportu, ieguldījumiem P&amp;A, šādi nosacījumi, kas nav tieši saistīti ar uzņēmuma pamata fokusu - militāro ražošanu -mazina projektu īstenotāju motivāciju izmantot šīs atbalsta programmas piedāvājumu. Vienlaikus norādām, ka jebkura aizsardzības un drošības jomas projektu īstenošana radīs pozitīvu ekonomisko ietekmi uz tautsaimniecību, tostarp, nodarbinātības, nodokļu u.c. jomās. Kontekstā ar esošo drošības situācija, kā arī īpaši ņemot vērā, ka Latvijas aizsardzības industrija ir savā izaugsmes stadijā, vienādu kapitāla atlaides kritēriju noteikšana gan vispārējās tautsaimniecības, gan aizsardzības un drošības jomas projektiem, nav atbilstoša.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ar šī Noteikumu projekta grozījumiem tiks pārdalīts finansējums uz Ekonomikas ministrijas izstrādāto Tiesību akta projektu “Noteikumi par aizdevumiem ar kapitāla atlaidi lielo investīciju projektu atbalstam” (25-TA-1241), kas ir turpinājums MK noteikumu Nr. 503 atbalsta pasākumam, kā ietvaros paredzēts piešķirt finansējumu militāriem investīciju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Finansējumu izsniedz kā atbalstu, kurš ir brīvs no valsts atbalsta, ja drošības un aizsardzības jomā īsteno militāro investīciju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projekta 12.</w:t>
            </w:r>
            <w:r w:rsidR="00000000" w:rsidRPr="00000000" w:rsidDel="00000000">
              <w:rPr>
                <w:vertAlign w:val="superscript"/>
                <w:rtl w:val="0"/>
              </w:rPr>
              <w:t xml:space="preserve">1</w:t>
            </w:r>
            <w:r w:rsidR="00000000" w:rsidRPr="00000000" w:rsidDel="00000000">
              <w:rPr>
                <w:rtl w:val="0"/>
              </w:rPr>
              <w:t xml:space="preserve"> punkta viennozīmīgu interpretāciju un korektu piemērošanu, proti, ka attiecībā uz militāro investīciju projektiem, kurus plānots īstenot vienīgi drošības un aizsardzības jomā un kuriem publisko līdzekļu piešķiršana nekvalificējas kā komercdarbības atbalsts, nav jāpiemēro šajos noteikumos ietvertie komercdarbības atbalsta regulējuma nosacījumi, kas izriet no Komisijas regulas Nr.651/2014, lūdzam precizēt noteikumu projekta 12.</w:t>
            </w:r>
            <w:r w:rsidR="00000000" w:rsidRPr="00000000" w:rsidDel="00000000">
              <w:rPr>
                <w:vertAlign w:val="superscript"/>
                <w:rtl w:val="0"/>
              </w:rPr>
              <w:t xml:space="preserve">1</w:t>
            </w:r>
            <w:r w:rsidR="00000000" w:rsidRPr="00000000" w:rsidDel="00000000">
              <w:rPr>
                <w:rtl w:val="0"/>
              </w:rPr>
              <w:t xml:space="preserve"> punktu, piemēram, piedāvātajā redakcijā. Papildus lūdzam noteikumu projektā lietot vienotu terminoloģiju, šajā normā aizstājot vārdus "valsts atbalsta" ar "komercdarbības atbalsta".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kas šo noteikumu ietvaros tiek piešķirts militārajiem investīciju projektiem drošības un aizsardzības jomā, nav kvalificējams kā komercdarbības atbalsts, un tam nav jāpiemēro šajos noteikumos ietvertie Komisijas regulas Nr.651/2014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ar šī Noteikumu projekta grozījumiem tiks pārdalīts finansējums uz Ekonomikas ministrijas izstrādāto Tiesību akta projektu “Noteikumi par aizdevumiem ar kapitāla atlaidi lielo investīciju projektu atbalstam” (25-TA-1241), kas ir turpinājums MK noteikumu Nr. 503 atbalsta pasākumam, kā ietvaros paredzēts piešķirt finansējumu militāriem investīciju projektiem. Šī Noteikumu projekta ietvaros nav paredzēts atbalsts militāriem investīciju projektiem.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6</w:t>
            </w:r>
            <w:r w:rsidR="00000000" w:rsidRPr="00000000" w:rsidDel="00000000">
              <w:rPr>
                <w:rtl w:val="0"/>
              </w:rPr>
              <w:t xml:space="preserve">2. lielajiem komersantiem jāiesniedz hipotētisks scenārijs ar pamatojošiem dokumentiem, aprakstot, 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lielajam komersantam hipotētiskos scenārijus, kas pamato tā tiesības pretendēt uz atbalstu primārai lauksaimnieciskai ražošanai, būtu tomēr jāiesniedz jau piesakoties atbalstam, piemēram, precizējot šo normu un papildinot to ar vārdiem 'piesakoties atbalstam' un precizējot 29.2.</w:t>
            </w:r>
            <w:r w:rsidR="00000000" w:rsidRPr="00000000" w:rsidDel="00000000">
              <w:rPr>
                <w:vertAlign w:val="superscript"/>
                <w:rtl w:val="0"/>
              </w:rPr>
              <w:t xml:space="preserve">2.</w:t>
            </w:r>
            <w:r w:rsidR="00000000" w:rsidRPr="00000000" w:rsidDel="00000000">
              <w:rPr>
                <w:rtl w:val="0"/>
              </w:rPr>
              <w:t xml:space="preserve"> normu par iesniedzamajiem dokumentiem kopā ar pieteikumu atbalstam. Vienlaikus lūdzam izskatīt iespēju anotācijā attiecībā uz hipotētiskiem scenārijiem, lai pamatotu stimulējošo ietekmi, ka investīciju projekts ' bez šāda atbalsta nevarētu īstenot vai īstenotu ierobežotā vai atšķirīgā veidā' pie atbalsta pretendenta iesniedzamajiem hipotētiskos scenārijus pamatojošiem dokumentiem t.sk., lūgt iesniegt cita finansētāja ( piemēram, bankas) izsniegtu lēmumu, konceptuālu lēmumu vai izziņu par a) atteikumu finansēt  investīciju projektu vai b) gatavību finansēt investīciju projektu daļēji vai ar nosacījumu, ka investīciju projekta finansēšana tiktu izskatīta tikai, ja tiek piesaistīts arī papildu atbalsta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ar šī Noteikumu projekta grozījumiem tiks pārdalīts finansējums uz Ekonomikas ministrijas izstrādāto Tiesību akta projektu “Noteikumi par aizdevumiem ar kapitāla atlaidi lielo investīciju projektu atbalstam” (25-TA-1241), kas ir turpinājums MK noteikumu Nr. 503 atbalsta pasākumam, kā ietvaros paredzēts piešķirt atbalstu primārās lauksaimnieciskās ražošanas nozarei. Šī Noteikumu projekta ietvaros nav paredzēts atbalsts primārās lauksaimnieciskās ražošanas nozarei.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r w:rsidR="00000000" w:rsidRPr="00000000" w:rsidDel="00000000">
              <w:rPr>
                <w:vertAlign w:val="superscript"/>
                <w:rtl w:val="0"/>
              </w:rPr>
              <w:t xml:space="preserve">1</w:t>
            </w:r>
            <w:r w:rsidR="00000000" w:rsidRPr="00000000" w:rsidDel="00000000">
              <w:rPr>
                <w:rtl w:val="0"/>
              </w:rPr>
              <w:t xml:space="preserve"> Aizsardzības ministrijas atzinumu par komersanta investīciju projekta atbilstību drošības un aizsardzības jomai, veicot norādi par investīciju projekta atbilstību militārajai vai divējāda pielietojuma produktu un tehnoloģiju specifikai;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piem., aizstājot vārdu "norādi" ar vārdu "izvērtējumu".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informēt, ka ar šī Noteikumu projekta grozījumiem tiks pārdalīts finansējums uz Ekonomikas ministrijas izstrādāto Tiesību akta projektu “Noteikumi par aizdevumiem ar kapitāla atlaidi lielo investīciju projektu atbalstam” (25-TA-1241), kas ir turpinājums MK noteikumu Nr. 503 atbalsta pasākumam, kā ietvaros paredzēts piešķirt finansējumu militāriem investīciju projektiem. Šī Noteikumu projekta ietvaros nav paredzēts atbalsts militāriem investīciju projektiem, tai skaitā saņemt Aizsardzības ministrijas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komersanta parakstītu apliecinājumu,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punktā, un apliecinājumu, ka uz uzņēmumu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tas neatbilst juridiskās personas maksātnespējas procesa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precizēto noteikumu projekta 31.5.apakšpunktu un tajā ietverto, ka: "</w:t>
            </w:r>
            <w:r w:rsidR="00000000" w:rsidRPr="00000000" w:rsidDel="00000000">
              <w:rPr>
                <w:i w:val="1"/>
                <w:rtl w:val="0"/>
              </w:rPr>
              <w:t xml:space="preserve">uz uzņēmumu nav attiecināma Komisijas regulas Nr. 651/2014 2. panta 18. punkta "c" apakšpunktā minētā situācija – tas neatbilst juridiskās personas maksātnespējas procesa pazīmēm;</w:t>
            </w:r>
            <w:r w:rsidR="00000000" w:rsidRPr="00000000" w:rsidDel="00000000">
              <w:rPr>
                <w:rtl w:val="0"/>
              </w:rPr>
              <w:t xml:space="preserve">", skaidrojam, ka precizētā normas redakcija šobrīd neatbilst noteikumu 31.5.apakšpunktā ietvertā apliecinājuma mērķim, proti, ka atbalsta pretendentam ir jāiesniedz apliecinājumu, ka attiecībā uz to nepastāv tādas maksātnespējas procesa pazīmes, pamatojoties uz kurām kreditors būtu tiesīgs iesniegt atbalsta pretendenta - juridiskās personas maksātnespējas procesa pieteikumu. Turklāt precizētais noteikumu projekta 31.5.apakšpunkts šobrīd kopumā nav atbilstošs Komisijas regulas Nr.651/2014 2.panta 18.punkta c) apakšpunktam, jo Komisijas regulas Nr.651/2014 2.panta 18.punkta c) apakšpunkts paredz pārbaudīt ne tikai, vai attiecībā uz atbalsta pretendentam nepastāv kādā no maksātnespējas procesa pazīmēm, bet arī to, vai tam jau nav ierosināta tiesiskās aizsardzības procesa lieta, netiek īstenots tiesiskās aizsardzības process vai nav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 31.5.apakšpunktā minētā apliecinājuma mērķis ir sniegt informāciju atbalsta sniedzējam par to Komisijas regulas Nr.651/2014 2.panta 18.punkta c) apakšpunkta daļu, kuru nav iespējams pārbaudīt publiskajos reģistros (proti, par nosacījuma daļu, vai attiecībā uz atbalsta pretendentu nepastāv kāda no maksātnespējas procesa pazīmēm, pamatojoties uz kurām kreditors varētu ierosināt atbalsta pretendenta maksātnespējas procesu), nevis sniegt apliecinājumu par visu Komisijas regulas Nr.651/2014 2.panta 18.punkta c) apakšpunktu, jo faktu, vai atbalsta pretendentam jau nav ierosināta tiesiskās aizsardzības procesa lieta, netiek īstenots tiesiskās aizsardzības process vai nav pasludināts maksātnespējas process atbalsta sniedzējs var pats pārbaudīt publiskajos reģistros.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 visu Maksātnespējas likuma 57.pantā noteikto juridiskās personas maksātnespējas procesa pazīmju iestāšanās gadījumā kreditors ir tiesīgs ierosināt parādnieka maksātnespējas procesu (skat. Maksātnespējas likuma 60.pantu), aicinām izteikt noteikumu projekta 31.5.apakšpunktu turpmāk piedāvātajā redakcijā (kas turklāt ir atbilstoša arī panāktajai vienošanās ar Tieslietu ministriju 2021.gadā un par ko tika informētas visas atbildīgo nozaru ministrijas):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komersanta parakstītu apliecinājumu, ka tas nav veicis un neveiks Komisijas regulas Nr. 651/2014 14. panta 16. punktā norādītās darbības, kuras definētas Komisijas regulas Nr. 651/2014 2. panta 61.a punktā, un apliecinājumu, ka uz uzņēmumu nav attiecināma Komisijas regulas Nr. 651/2014 2. panta 18. punkta "c" apakšpunktā minētā situācija</w:t>
            </w:r>
            <w:r w:rsidR="00000000" w:rsidRPr="00000000" w:rsidDel="00000000">
              <w:rPr>
                <w:b w:val="1"/>
                <w:rtl w:val="0"/>
              </w:rPr>
              <w:t xml:space="preserve">, proti, ka tas neatbilst normatīvajos aktos noteiktiem kritērijiem, lai tam pēc kreditora pieprasījuma piemērotu maksātnespējas procedūru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503 31.5. apakšpunktā precizēta atsauce uz maksātnespējas procedūras terminu, pamatojoties uz Eiropas Parlamenta un Padomes regulas Nr. 2015/848 par maksātnespējas procedūrām (turpmāk – Padomes regula Nr. 2015/848) 2. panta 4. punktu, kas faktiski apzīmē visus Maksātnespējas likumā paredzētos procesus (tiesiskās aizsardzības procesu (ko kreditori ir tiesīgi lūgt uzsākt vien pārejot no jau pasludināta maksātnespējas procesa), juridiskās personas maksātnespējas procesu un fiziskās personas maksātnespējas procesu (ko kreditori ir lūgti uzsākt vien gadījumos, kad parādniekam ir noteikts statuss)).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II.</w:t>
            </w:r>
            <w:r w:rsidR="00000000" w:rsidRPr="00000000" w:rsidDel="00000000">
              <w:rPr>
                <w:vertAlign w:val="superscript"/>
                <w:rtl w:val="0"/>
              </w:rPr>
              <w:t xml:space="preserve">1</w:t>
            </w:r>
            <w:r w:rsidR="00000000" w:rsidRPr="00000000" w:rsidDel="00000000">
              <w:rPr>
                <w:rtl w:val="0"/>
              </w:rPr>
              <w:t xml:space="preserve"> nodaļa, 5.1.</w:t>
            </w:r>
            <w:r w:rsidR="00000000" w:rsidRPr="00000000" w:rsidDel="00000000">
              <w:rPr>
                <w:vertAlign w:val="superscript"/>
                <w:rtl w:val="0"/>
              </w:rPr>
              <w:t xml:space="preserve">1</w:t>
            </w:r>
            <w:r w:rsidR="00000000" w:rsidRPr="00000000" w:rsidDel="00000000">
              <w:rPr>
                <w:rtl w:val="0"/>
              </w:rPr>
              <w:t xml:space="preserve">, 5.3., 5.6.</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1</w:t>
            </w:r>
            <w:r w:rsidR="00000000" w:rsidRPr="00000000" w:rsidDel="00000000">
              <w:rPr>
                <w:rtl w:val="0"/>
              </w:rPr>
              <w:t xml:space="preserve">, 29.2.</w:t>
            </w:r>
            <w:r w:rsidR="00000000" w:rsidRPr="00000000" w:rsidDel="00000000">
              <w:rPr>
                <w:vertAlign w:val="superscript"/>
                <w:rtl w:val="0"/>
              </w:rPr>
              <w:t xml:space="preserve">2</w:t>
            </w:r>
            <w:r w:rsidR="00000000" w:rsidRPr="00000000" w:rsidDel="00000000">
              <w:rPr>
                <w:rtl w:val="0"/>
              </w:rPr>
              <w:t xml:space="preserve">, 31.5.</w:t>
            </w:r>
            <w:r w:rsidR="00000000" w:rsidRPr="00000000" w:rsidDel="00000000">
              <w:rPr>
                <w:vertAlign w:val="superscript"/>
                <w:rtl w:val="0"/>
              </w:rPr>
              <w:t xml:space="preserve">1</w:t>
            </w:r>
            <w:r w:rsidR="00000000" w:rsidRPr="00000000" w:rsidDel="00000000">
              <w:rPr>
                <w:rtl w:val="0"/>
              </w:rPr>
              <w:t xml:space="preserve">, 31.8., 31.9., 37.5.  apakšpunkts, kā arī grozījumi šo noteikumu 5.</w:t>
            </w:r>
            <w:r w:rsidR="00000000" w:rsidRPr="00000000" w:rsidDel="00000000">
              <w:rPr>
                <w:vertAlign w:val="superscript"/>
                <w:rtl w:val="0"/>
              </w:rPr>
              <w:t xml:space="preserve">1</w:t>
            </w:r>
            <w:r w:rsidR="00000000" w:rsidRPr="00000000" w:rsidDel="00000000">
              <w:rPr>
                <w:rtl w:val="0"/>
              </w:rPr>
              <w:t xml:space="preserve"> un 35. punktā, kas paredz noteikumus atbalstam primārās lauksaimnieciskās ražošanas komersantiem, stājas spēkā nākamajā dienā pēc tam, kad oficiālajā izdevumā "Latvijas Vēstnesis" publicēts paziņojums par to, ka Eiropas Komisija pieņēmusi lēmumu par šajos noteikumos ietvertā atbalsta saderību ar Eiropas Savienības iekšējo tirgu. Ekonomikas ministrija pēc tam, kad Eiropas Komisija pieņēmusi lēmumu par komercdarbības atbalsta saderību ar Eiropas Savienības iekšējo tirgu, nosūta attiecīgu paziņojumu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- 10.05.2025.)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nenoteikt, ka jau faktiski spēkā stājušās Ministru kabineta noteikumu normas (piem., 5.3. apakšpunkts) stājas spēkā nākamajā dienā pēc tam, kad oficiālajā izdevumā "Latvijas Vēstnesis" publicēts noteikts paziņojums. Lai gan izziņā norādīts, ka noteikumu projekts precizēts atbilstoši piedāvātai redakcijai, faktiski noteikumu projekts precizēts vien daļēji.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dzēsts 43.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01.04.2025. 15:21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(grozījumu) projektā tiek paredzēts, ka turpmākajām atlases kārtām tiek novirzīts viss finansējums, kas paliek pāri no pirmās, slēgtās un trešās atlases kārtas (brīvais finansējums 43 338 185 euro), un AS "Attīstības finanšu institūcija Altum", atbilstoši Eiropas Savienības nacionālo un reģionālo kontu metodoloģijai ir klasificēta vispārējās valdības sektorā un ar savu darbību ietekmē vispārējās valdības budžeta bilanci un parādu, lūdzam papildināt noteikumu projekta Anotācijas 3. sadaļu ar informāciju par potenciālo ietekmi uz vispārējās valdības budžeta bilanci pa gadiem atbilstoši Eiropas kontu sistēmas metodoloģijai, jo no sniegtās informācijas tā nav skaidri noprotama.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aizdevumiem ar kapitāla atlaidi, atbilstoši Eiropas Kontu sistēmas metodoloģijai, ir ietekme uz vispārējās valdības budžeta bilanci brīdī, kad tiek izsniegts aizdevums un novērtēti sagaidāmie zaudējumi.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ceturtai un turpmākām atlases kārtām tiek novirzīts viss finansējums, kas paliek pāri no pirmās, slēgtās un trešās atlases kārtas, t.i. 43 338 185 euro. Savukārt piešķirot valsts budžetu minētajam atbalsta pasākuma, tika veikta potenciālās ietekme uz vispārējo valdības budžeta bilanci. Atbilstoši sākotnējām aplēsēm, negatīvā ietekme uz vispārējās valdības budžeta bilanci, piešķirot kapitāla atlaidi, tiek prognozēta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 gadā – 2 159 700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2029. gadā – 7 669 450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2030. gadā – 7 669 450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2031. gadā – 5 509 750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2032. gadā – 2 420 469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2033. gadā – 2 420 469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2034. gadā – 2 150 713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finansējumam, kas ir apstiprināts valsts budžetā ar iepriekšējiem grozījumiem, saskaņā ar sabiedrības “Altum” pieejamo informāciju Ministru kabineta 2022. gada 14. jūnija noteikumu Nr. 349 “Noteikumi par aizdevumu programmu pret Ukrainu vērstās Krievijas militārās agresijas radīto ekonomisko seku mazināšanai” atbalsta pasākuma ietvaros ir pieejams atmaksātais publiskais finansējums 7 386 305 euro (1 910 540 euro publiskais finansējums rezerves kapitālā un 5 475 765 euro atmaksātais publiskais finansējums rezerves kapitālā). Noteikumu projektam nav ietekmes uz valsts budžetu, ņemot vērā, ka minētais finansējums jau ir ieskaitīts ALTUM  budžetā. Izdevumi uz vispārējās valdības budžeta bilanci radīsies programmas īstenošanas laikā un nepārsniegs atbalsta pasākumiem piešķirto publisko finansējumu. Precīzs novērtējums par programmu tiks sagatavots saskaņā ar protokollēmumā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3. komersantam ar tiesas spriedumu ir pasludināts maksātnespējas process vai ar tiesas spriedumu tiek īstenots tiesiskās aizsardzības process, vai ar tiesas lēmumu tiek īstenots ārpustiesas tiesiskās aizsardzības process, vai tā saimnieciskā darbība ir izbeigta, vai tas atbilst normatīvajos aktos noteiktajiem kritērijiem, lai tam pēc kreditora pieprasījuma piemērotu maksātnespējas procedūru. Šo nosacījumu pārbauda, pamatojoties uz komersanta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ar apliecinājuma iesniegšanu nevar nodrošināt  paziņojuma “Pamatnostādnes par valsts atbalstu lauksaimniecības un mežsaimniecības nozarē un lauku apvidos” 3.1.2. iedaļas 52. punktā minētā nosacījuma ievērošanu, kas tostarp paredz dokumentāru pierādījumu iesniegšanu, tādēļ lūdzam atbilstoši precizēt noteikumu projektu vai sniegt pamatotu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precizēt noteikumu Ministru kabineta 2021. gada 6. jūlija noteikumu Nr.503 “Noteikumi par aizdevumiem ar kapitāla atlaidi eksportējošiem komersantiem lielo investīciju projektu atbalstam” (turpmāk – noteikumi) 27.</w:t>
            </w:r>
            <w:r w:rsidR="00000000" w:rsidRPr="00000000" w:rsidDel="00000000">
              <w:rPr>
                <w:vertAlign w:val="superscript"/>
                <w:rtl w:val="0"/>
              </w:rPr>
              <w:t xml:space="preserve">2</w:t>
            </w:r>
            <w:r w:rsidR="00000000" w:rsidRPr="00000000" w:rsidDel="00000000">
              <w:rPr>
                <w:rtl w:val="0"/>
              </w:rPr>
              <w:t xml:space="preserve">3. apakšpunktu (norādi "tai skaitā dabiskās vides, higiēnas vai dzīvnieku labturības uzlabošana"), jo attiecīgais skaidrojums pirmšķietami neatbilst minētā paziņojuma 152. punkta "c" apakšpunktā norādītajam par "piekļuvi lauku saimniecības zemei, zemes konsolidāciju un zemes uzlabošanu, ilgtspējīgas enerģijas piegādi, energoefektivitāti, ūdensapgādi un ūdens taupīšanu". Alternatīvi lūdzam sniegt pamatotu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noteikumu projekta anotācijas 5. sadaļā ailītē "Cita informācija" detalizēti skaidrot minēto pamatnostādņu prasību pārņemšanu ar noteikumu projektu (precīzi atspoguļojot visas pārņemtās pamatnostādņu vienības), tādējādi nodrošinot, ka kāda no pamatnostādņu prasībām nepaliek nepārņemta vai veids, kādā paredzēts tās pārņemt, nav neatbilstošs.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pārceļot 5.9. apakšpunktu uz 27.</w:t>
            </w:r>
            <w:r w:rsidR="00000000" w:rsidRPr="00000000" w:rsidDel="00000000">
              <w:rPr>
                <w:vertAlign w:val="superscript"/>
                <w:rtl w:val="0"/>
              </w:rPr>
              <w:t xml:space="preserve">6</w:t>
            </w:r>
            <w:r w:rsidR="00000000" w:rsidRPr="00000000" w:rsidDel="00000000">
              <w:rPr>
                <w:rtl w:val="0"/>
              </w:rPr>
              <w:t xml:space="preserve">2. apakšpunktu, ka lielajiem komersantiem ir jāiesniedz hipotētiskais scenārijs un jāiesniedz pamatojošie dokumenti. Noteikumu 31.9. apakšpunkts paredz, ka sabiedrība "Altum" izvērtē hipotētiskā scenārija atbilstību. Noteikumu projekta anotācija papildināta ar skaidrojumu, ka sabiedrība "Altum" veic hipotētiskajā scenārija ticamības pārbaudi un apstiprina, ka atbalstam ir vajadzīgā stimulējošā ietekme. Hipotētisks scenārijs ir ticams tad, ja tas ir patiess un atspoguļo lēmuma pieņemšanas faktorus, kuri dominē laikā, kad komersants pieņem lēmumu par attiecīgo projektu vai darbību. Hipotētiskā scenārija pārbaudes metodika tiks publicēta vienlaicīgi ar ceturtās atlases kārtas izsludināšanu kā atsevišķs dokuments, kas netiks pievienots Noteikumu Nr. 503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27.</w:t>
            </w:r>
            <w:r w:rsidR="00000000" w:rsidRPr="00000000" w:rsidDel="00000000">
              <w:rPr>
                <w:vertAlign w:val="superscript"/>
                <w:rtl w:val="0"/>
              </w:rPr>
              <w:t xml:space="preserve">2</w:t>
            </w:r>
            <w:r w:rsidR="00000000" w:rsidRPr="00000000" w:rsidDel="00000000">
              <w:rPr>
                <w:rtl w:val="0"/>
              </w:rPr>
              <w:t xml:space="preserve">. apakšpunkts precizēts, izslēdzot 1. un 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sadaļa papildināta ar atsaucēm uz paziņojumu “Pamatnostādnes par valsts atbalstu lauksaimniecības un mežsaimniecības nozarē un lauku apvidos”.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Sabiedrības "Altum" lēmuma pieņemšanas datums par aizdevuma piešķiršanu, kurā noteikts atbalsta maksimālais apjoms, atbalsta intensitāte, maksimālā pieejamā kapitāla atlaide, kā arī aizdevuma maksimālais termiņš, ieskaitot pagarinājumu, kas nepārsniedz šo noteikumu </w:t>
            </w:r>
            <w:r w:rsidR="00000000" w:rsidRPr="00000000" w:rsidDel="00000000">
              <w:rPr>
                <w:rtl w:val="0"/>
              </w:rPr>
              <w:t xml:space="preserve">18.</w:t>
            </w:r>
            <w:r w:rsidR="00000000" w:rsidRPr="00000000" w:rsidDel="00000000">
              <w:rPr>
                <w:rtl w:val="0"/>
              </w:rPr>
              <w:t xml:space="preserve"> punktā vai 27.</w:t>
            </w:r>
            <w:r w:rsidR="00000000" w:rsidRPr="00000000" w:rsidDel="00000000">
              <w:rPr>
                <w:vertAlign w:val="superscript"/>
                <w:rtl w:val="0"/>
              </w:rPr>
              <w:t xml:space="preserve">14 </w:t>
            </w:r>
            <w:r w:rsidR="00000000" w:rsidRPr="00000000" w:rsidDel="00000000">
              <w:rPr>
                <w:rtl w:val="0"/>
              </w:rPr>
              <w:t xml:space="preserve">punktā minēto, uzskatāms par atbalsta piešķiršanas datumu, pirms kura ir izvērtēta komersanta un tā īstenotā investīciju projekta atbilstība šo noteikumu </w:t>
            </w:r>
            <w:r w:rsidR="00000000" w:rsidRPr="00000000" w:rsidDel="00000000">
              <w:rPr>
                <w:rtl w:val="0"/>
              </w:rPr>
              <w:t xml:space="preserve">5.1.</w:t>
            </w:r>
            <w:r w:rsidR="00000000" w:rsidRPr="00000000" w:rsidDel="00000000">
              <w:rPr>
                <w:rtl w:val="0"/>
              </w:rPr>
              <w:t xml:space="preserve"> vau 5.1.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5.6.</w:t>
            </w:r>
            <w:r w:rsidR="00000000" w:rsidRPr="00000000" w:rsidDel="00000000">
              <w:rPr>
                <w:rtl w:val="0"/>
              </w:rPr>
              <w:t xml:space="preserve"> vai 5.6.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5.7.</w:t>
            </w:r>
            <w:r w:rsidR="00000000" w:rsidRPr="00000000" w:rsidDel="00000000">
              <w:rPr>
                <w:rtl w:val="0"/>
              </w:rPr>
              <w:t xml:space="preserve"> un 5.7.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apakšpunkta</w:t>
            </w:r>
            <w:r w:rsidR="00000000" w:rsidRPr="00000000" w:rsidDel="00000000">
              <w:rPr>
                <w:rtl w:val="0"/>
              </w:rPr>
              <w:t xml:space="preserve"> un, ja attiecināms, II.</w:t>
            </w:r>
            <w:r w:rsidR="00000000" w:rsidRPr="00000000" w:rsidDel="00000000">
              <w:rPr>
                <w:vertAlign w:val="superscript"/>
                <w:rtl w:val="0"/>
              </w:rPr>
              <w:t xml:space="preserve">1</w:t>
            </w:r>
            <w:r w:rsidR="00000000" w:rsidRPr="00000000" w:rsidDel="00000000">
              <w:rPr>
                <w:rtl w:val="0"/>
              </w:rPr>
              <w:t xml:space="preserve"> nodaļas nosacījumiem. Sabiedrības "Altum" lēmums par aizdevuma piešķiršanu ar kapitāla atlaidi, t.sk., kapitāla atlaides piešķiršanu un kapitāla atlaides piemērošanu ir uzskatāms par lēmumu, kas ir pieņemts privāttiesību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15. punktā paredzēto grozījumu noteikumu Nr. 503 9. punktā un noteikumu projekta 16. punktā paredzēto grozījumu noteikumu 9.</w:t>
            </w:r>
            <w:r w:rsidR="00000000" w:rsidRPr="00000000" w:rsidDel="00000000">
              <w:rPr>
                <w:vertAlign w:val="superscript"/>
                <w:rtl w:val="0"/>
              </w:rPr>
              <w:t xml:space="preserve">1</w:t>
            </w:r>
            <w:r w:rsidR="00000000" w:rsidRPr="00000000" w:rsidDel="00000000">
              <w:rPr>
                <w:rtl w:val="0"/>
              </w:rPr>
              <w:t xml:space="preserve"> punktā, kas paredz, ka “Sabiedrības "Altum" lēmumi ir uzskatāmi par lēmumiem, kas ir pieņemti privāttiesību jomā”, piedāvājam neveikt. Vēršam uzmanību, ka Ministru kabineta noteikumos nav pieļaujams iekļaut tiesisko regulējumu par valsts pārvaldes uzdevumu veicošas institūcijas lēmumu tiesisko dabu, kas neatbilst tiesību principiem un arī likumos, piemēram, Administratīvā procesa likumā, noteiktajam regulējumam. Minētais attiecībā uz "Altum" lēmumiem nepārprotami ir analizēts Latvijas Republikas Senāta Administratīvo lietu departamenta 2024. gada 15. novembra lēmumā lietā Nr.SKA-839/2024. Ievērojot minēto, Tieslietu ministrija nevar atbalstīt praksi, kad tiesas nolēmumu izpildes vietā iestādes cenšas grozīt ārējos normatīvos aktus, veidojot pretrunu ar esošajiem tiesību principiem.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Iebildumā minētais jautājums tiks virzīts izskatīšanai Valsts sekretāru sēdē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15</w:t>
            </w:r>
            <w:r w:rsidR="00000000" w:rsidRPr="00000000" w:rsidDel="00000000">
              <w:rPr>
                <w:rtl w:val="0"/>
              </w:rPr>
              <w:t xml:space="preserve"> Investīciju projektu uzskata par neatbilstošu, ja investīciju projekta pieteikumā paredzētas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grozījumu projekta redakcijā bija paredzēts, ka attiecīgā nosacījuma pārbaude ir Zemkopības ministrijas atbildībā, par kuru tiek sagatavots atzinumu par komersanta investīciju projekta atbilstību tostarp  27.</w:t>
            </w:r>
            <w:r w:rsidR="00000000" w:rsidRPr="00000000" w:rsidDel="00000000">
              <w:rPr>
                <w:vertAlign w:val="superscript"/>
                <w:rtl w:val="0"/>
              </w:rPr>
              <w:t xml:space="preserve">15</w:t>
            </w:r>
            <w:r w:rsidR="00000000" w:rsidRPr="00000000" w:rsidDel="00000000">
              <w:rPr>
                <w:rtl w:val="0"/>
              </w:rPr>
              <w:t xml:space="preserve"> punktam, ja investīciju projekts saistīts ar primāro lauksaimniecisko ražošanu. Minētais atzinums bija iesniedzamo dokumentu sarakstā, jau piesakoties atbalstam un iesniedzot pieteikumu LIAA.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aktuālās grozījumu versijas un to pavadošās anotācijas noprotams, ka nosacījuma pārbaude plānota Altum atbildībā. Vienlaikus nav saprotams 1) kurai daļai no nosacījumiem jābūt izpildītai uz projekta iesniegšanas brīdi un kura no sadaļām ir pārbaudāma tikai pēc projekta pabeigšanas. Lai veicinātu, ka uz finansējumu piesakās gatavāki projekti, kas var ātrāk nodrošināt ierobežotā publiskā finansējuma investēšanu ekonomikā, aicinām to nosacījumu daļu, kas saistīta ar projekta tiesībām pretendēt uz Altum finansējumu programmas ietvaros saglabāt kā priekšnoteikumu, lai iesniegtu pieteikumu un tiktu ierindotam atlases ietvaros; 2) lūdzam papildināt ar informāciju attiecībā uz situāciju, ja daļa no nosacījuma ir pārbaudāma pēc projekta īstenošanas, kādas ir sekas gadījumā, ja nav nodrošināta atbilstība, ņemot vērā, ka projekts uz nosacījuma kontroles brīdi jau būs saņēmis visu Altum aizdevumu; 3) vai un kāds pēc būtības plānots nosacījuma pārbaudes apjoms, ko jāveic atbalsta sniedzējam un saskaņā ar kādām metodēm Altum ir iespējams pārliecināties, vai nosacījumi ir izpildīti, neiesaistot papildu, piemēram, par nozari un attiecīgo jomu atbildīgās institūcijas, t.sk., anotācijā pieminēto Valsts vides dienestu; 4) lūdzam paskaidrot, vai no anotācijā minētā Valsts vides dienesta saskaņojuma varēs izdarīt pilnvērtīgu secinājumu par katru no 27.</w:t>
            </w:r>
            <w:r w:rsidR="00000000" w:rsidRPr="00000000" w:rsidDel="00000000">
              <w:rPr>
                <w:vertAlign w:val="superscript"/>
                <w:rtl w:val="0"/>
              </w:rPr>
              <w:t xml:space="preserve">15</w:t>
            </w:r>
            <w:r w:rsidR="00000000" w:rsidRPr="00000000" w:rsidDel="00000000">
              <w:rPr>
                <w:rtl w:val="0"/>
              </w:rPr>
              <w:t xml:space="preserve"> punkta apakšpunktiem, jo anotācijā viss nosacījums definēts vispārīgi ‘nenodarīt būtisku kaitējumu’ savukārt noteikumos norma ir detalizēta.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grozot 27.</w:t>
            </w:r>
            <w:r w:rsidR="00000000" w:rsidRPr="00000000" w:rsidDel="00000000">
              <w:rPr>
                <w:vertAlign w:val="superscript"/>
                <w:rtl w:val="0"/>
              </w:rPr>
              <w:t xml:space="preserve">15</w:t>
            </w:r>
            <w:r w:rsidR="00000000" w:rsidRPr="00000000" w:rsidDel="00000000">
              <w:rPr>
                <w:rtl w:val="0"/>
              </w:rPr>
              <w:t xml:space="preserve"> jaunā redakcijā, proti, atbalsta ietvaros komersantam ir jāievēro princips "nenodari būtisku kaitējumu". Sabiedrība “Altum” Valsts vides dienesta tīmekļvietnē pārbauda informāciju par A vai B kategorijas piesārņojošas darbības atļauju vai C kategorijas piesārņojošas darbības reģistrāciju, ja projekts paredz būvniecības un stacionāru iekārtu uzstādīšanu lopkopības saimniecībās. Tāpat anotācijā sniegts skaidrojums, ka projekta pieteikumā ir jānorāda, kādas atļaujas tam ir jāsaņem vai jāreģistrē, lai nodrošinātu atbilstību principam "nenodari būtisku kaitējumu". Sabiedrība "Altum", vērtējot investīciju projektu, pārbauda Valsts vides dienesta tīmekļvietnē informāciju, vai komersants ir reģistrējis vai saņēmis atļauju darbību veikšanai, kas apliecina, ka investīciju projekts nerada būtisku kaitējumu videi. Savukārt, ja projekta pieteikumā norādīts, ka saņems atļauju, bet šāda atļauja nav saņemta, sabiedrība "Altum" nedrīkst apstiprināt investīciju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iekļauta informācija, ka </w:t>
            </w:r>
            <w:r w:rsidR="00000000" w:rsidRPr="00000000" w:rsidDel="00000000">
              <w:rPr>
                <w:i w:val="1"/>
                <w:rtl w:val="0"/>
              </w:rPr>
              <w:t xml:space="preserve">“Papildu, ņemot vērā, ka programmu plānots daļēji līdzfinansēt ar aizņemtajiem resursiem, proti, sabiedrība "Altum" var piesaistīt valsts aizdevumu kredītlīnijas veidā vai piesaistīt finansējumu tirgū (tai skaitā aizņemoties finansējumu no starptautiskajām finanšu institūcijām), jāievēro prasības, ko nosaka ar starptautiskajiem aizdevējiem noslēgtie finansēšanas līgumi.”</w:t>
            </w:r>
            <w:r w:rsidR="00000000" w:rsidRPr="00000000" w:rsidDel="00000000">
              <w:rPr>
                <w:rtl w:val="0"/>
              </w:rPr>
              <w:t xml:space="preserve"> Vēršam uzmanību, ka gadījumā, ja ir plānots atbalsta programmas budžeta palielinājums, kas radītu sākotnējā atbalsta programmas budžeta palielinājumu par vairāk nekā 20 %, par to būtu nepieciešams sagatavot SANI2 sistēmā un iesniegt Eiropas Komisijai kopsavilkuma informāciju par grozījumiem atbalsta programmā. Gadījumā, ja plānotais budžeta palielinājums attiecas uz atbalsta programmas daļu, kas ir ieviesta ar Komisijas 2014. gada 17. jūnija Regulu (ES) Nr. 651/2014, ar ko noteiktas atbalsta kategorijas atzīst par saderīgām ar iekšējo tirgu, piemērojot Līguma 107. un 108. pantu, un pārsniedz sākotnējās atbalsta programmas budžeta palielinājumu par vairāk nekā 20 %,  lūdzam papildināt anotācijas V sadaļu ar informāciju, ka Ekonomikas ministrija 20 darba dienu laikā pēc grozījumu spēkā stāšanās, nosūtīs kopsavilkuma informāciju Eiropas Komisijai, izmantojot SANI2 sistēmu, par plānotajām izmaiņām (šobrīd SA.115116 lietas ietvaros paziņotā ikgadējā atbalsta summa ir 80 427 500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ceturtās un turpmāko atlases kārtu īstenošanu esošā finansējuma ietvaros (atlikums no iepriekšējām atlases kārtām) un papildus tiek pārdalīts finansējums no publiskā finansējuma atmaksām, par ko ir sniegts Anotācijas 1.3. sadaļā "Risinājuma apraksts" un 3 sadaļā. Finansējuma pārdale nepārsniedz 20 % no sākotnējā atbalsta programmas budžeta, par ko ir sniegts paziņojums Eiropas Komisijai SANI2. Kā arī skaidrojam, ka finansējuma piesaiste tirgū attiecas uz pagaidu likviditātes nodošināšanu, kas nepieciešama aizdevuma programmas īstenošanai - aizdevumu ar kapitāla atlaidi izsniegšanai.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"Ņemot vērā, ka Noteikumu projektā paredzētais atbalsts ir ārpus Komisijas regulas 2022/2472 1. panta 1. punkta tvēruma, jo atbalstu piešķir vidējiem un lieliem komersantiem, un tas izvērtēšanai paziņojam Eiropas Komisijai saskaņā ar LESD 108. panta 3. punktu, tad ievērojot iepriekš minēto atbalsta pamatu, atsauces uz Komisijas regulu Nr. 2022/2472 vai citiem Eiropas Savienības tiesību aktiem Noteikumu projektā tiek iekļauta tikai tādā gadījumā, ja Komisijas Paziņojumā “Pamatnostādnes par valsts atbalstu lauksaimniecības un mežsaimniecības nozarē un lauku apvidos” (turpmāk - paziņojums) tāda ir paredzēta. Līdz ar to Noteikumu projektā netiek pārkāpts regulu vispārpiemērojamības princips." Saistībā ar minēto 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minētais princips varētu tikt pārkāpts arī gadījumos, ja ar projektu tiek skaidrotas (interpretētas) regulas prasības, tādēļ lūdzam pārskatīt projektu un iespēju robežās nepārrakstīt minētās prasības, nepieciešamības gadījumā tomēr izdarot atsauces neatkarīgi no tā, vai paziņojumā izdarītas attiecīgas atsauces;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atsauces projektā pieļaujamas vienīgi uz tieši piemērojamiem Eiropas Savienības normatīvajiem aktiem, tādēļ lūdzam anotācijā svītrot norādi "vai citiem Eiropas Savienības tiesību aktiem" un nepieciešamības gadījumā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vidējie komersanti ir minētās regulas darbības jomā, līdz ar to nav saprotams pamatojums nepiemērot vidējiem komersantiem atvieglotu atbalsta piešķiršanas kārtību un nosacījumus, kuri izriet no regulas, par ko lūdzam sniegt noteikumu projekta anotācijā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vārdi "vai citiem Eiropas Savienības tiesību aktiem" precizēti ar vārdiem "citām regulām".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skaidrojumam, kas sniegts cita atbalsta pasākuma saskaņošanas ietvaros, kurā norādīts, Noteikumu projektā atsauces tiek iekļautas tikai tādā gadījumā, ja Pamatnostādnēs tas norādīts. Eiropas Komisija citā atbalsta pasākuma saskaņošanā lūdza precizēt noteikumu punktu, kurā tika iekļauta atsauce uz regulas punktu, kas paredzēja tos pašus nosacījumus kā Pamatnostādnes. Ņemot vērā, ka atbalsts gan lielajiem, gan vidējiem komersantiem tiek piešķirts konkrēti ar Pamatnostādnēm, tad Noteikumu projektā netiek veidotas atsauces, ko Eiropas Komisija saskaņošanas procesā lūgs precizēt, tādējādi paildzinot Noteikumu projekta izskatīšanas laiku un plānoto uzsaukuma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ar kapitāla atlaidi eksportējošiem komersantiem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visā noteikumu projektā (noteikumu 5.6.</w:t>
            </w:r>
            <w:r w:rsidR="00000000" w:rsidRPr="00000000" w:rsidDel="00000000">
              <w:rPr>
                <w:vertAlign w:val="superscript"/>
                <w:rtl w:val="0"/>
              </w:rPr>
              <w:t xml:space="preserve">1</w:t>
            </w:r>
            <w:r w:rsidR="00000000" w:rsidRPr="00000000" w:rsidDel="00000000">
              <w:rPr>
                <w:rtl w:val="0"/>
              </w:rPr>
              <w:t xml:space="preserve"> 3., 31.5. un 31.5.</w:t>
            </w:r>
            <w:r w:rsidR="00000000" w:rsidRPr="00000000" w:rsidDel="00000000">
              <w:rPr>
                <w:vertAlign w:val="superscript"/>
                <w:rtl w:val="0"/>
              </w:rPr>
              <w:t xml:space="preserve">1</w:t>
            </w:r>
            <w:r w:rsidR="00000000" w:rsidRPr="00000000" w:rsidDel="00000000">
              <w:rPr>
                <w:rtl w:val="0"/>
              </w:rPr>
              <w:t xml:space="preserve"> 2. apakšpunktos) aizstāt frāzi "tas neatbilst normatīvajos aktos noteiktajiem kritērijiem, uz kuriem pamatojoties kreditors var pieprasīt maksātnespējas procedūru" ar frāzi "tas neatbilst juridiskās personas maksātnespējas procesa pazīmēm". Šāds teksts būtu skaidrāks un atbilstu Maksātnespējas likuma 57. pantam, līdz ar to noteikumu piemērotājiem būtu vieglāk identificēt pazīmes, kurām komersants nedrīkst atbilst.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tas neatbilst juridiskās personas maksātnespējas procesa pazīmēm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precizets atbilstoši piedāvātai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ar kapitāla atlaidi eksportējošiem komersantiem lielo investīciju projektu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kapitālsabiedrībai – akciju sabiedrībai vai sabiedrībai ar ierobežotu atbildību (izņemot vidējo komersantu, kas ir pastāvējis mazāk nekā trīs gadus) – uzkrāto zaudējumu dēļ ir zudusi vairāk nekā puse no tās parakstītā kapitāla, ja, uzkrātos zaudējumus atskaitot no rezervēm un visām pārējām pozīcijām, kuras vispārpieņemts uzskatīt par daļu no sabiedrības pašu kapitāla, rodas negatīvs rezultāts, kas pārsniedz pusi no parakstītā kapitāla, ņemot vērā arī kapitāldaļu uzcenojumu;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noteikumu 5.6.</w:t>
            </w:r>
            <w:r w:rsidR="00000000" w:rsidRPr="00000000" w:rsidDel="00000000">
              <w:rPr>
                <w:vertAlign w:val="superscript"/>
                <w:rtl w:val="0"/>
              </w:rPr>
              <w:t xml:space="preserve">1</w:t>
            </w:r>
            <w:r w:rsidR="00000000" w:rsidRPr="00000000" w:rsidDel="00000000">
              <w:rPr>
                <w:rtl w:val="0"/>
              </w:rPr>
              <w:t xml:space="preserve">1. punktu, aizstājot terminu "parakstītais kapitāls" (locījumos) ar terminu "pamatkapitāls" (locījumos).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2023. gada 1. jūlijā tika veiktas izmaiņas pamatkapitāla apmaksas regulējumā Komerclikumā, un turpmāk komercreģistrā tiek ierakstīts tikai apmaksātā pamatkapitāla lielums (iepriekš atsevišķi tika norādīts arī parakstītā, ne tikai apmaksātā pamatkapitāla lielums). Ņemot vērā izmaiņas Komerclikumā, arī šajā noteikumu projektā būtu nepieciešams precizēt, ka runa ir par zaudējumiem no pamatkapitāla, nevis parakstītā pamatkapitāla. Līdzīgi arī Komerclikuma 219. pantā regulēts gadījums, kad sabiedrības zaudējumi sasniedz vismaz pusi no sabiedrības </w:t>
            </w:r>
            <w:r w:rsidR="00000000" w:rsidRPr="00000000" w:rsidDel="00000000">
              <w:rPr>
                <w:u w:val="single"/>
                <w:rtl w:val="0"/>
              </w:rPr>
              <w:t xml:space="preserve">pamatkapitāla.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kapitālsabiedrībai – akciju sabiedrībai vai sabiedrībai ar ierobežotu atbildību (izņemot vidējo komersantu, kas ir pastāvējis mazāk nekā trīs gadus) – uzkrāto zaudējumu dēļ ir zudusi vairāk nekā puse no tās </w:t>
            </w:r>
            <w:r w:rsidR="00000000" w:rsidRPr="00000000" w:rsidDel="00000000">
              <w:rPr>
                <w:b w:val="1"/>
                <w:i w:val="1"/>
                <w:u w:val="single"/>
                <w:rtl w:val="0"/>
              </w:rPr>
              <w:t xml:space="preserve">pamatkapitāla</w:t>
            </w:r>
            <w:r w:rsidR="00000000" w:rsidRPr="00000000" w:rsidDel="00000000">
              <w:rPr>
                <w:rtl w:val="0"/>
              </w:rPr>
              <w:t xml:space="preserve">, ja, uzkrātos zaudējumus atskaitot no rezervēm un visām pārējām pozīcijām, kuras vispārpieņemts uzskatīt par daļu no sabiedrības pašu kapitāla, rodas negatīvs rezultāts, kas pārsniedz pusi no </w:t>
            </w:r>
            <w:r w:rsidR="00000000" w:rsidRPr="00000000" w:rsidDel="00000000">
              <w:rPr>
                <w:b w:val="1"/>
                <w:i w:val="1"/>
                <w:u w:val="single"/>
                <w:rtl w:val="0"/>
              </w:rPr>
              <w:t xml:space="preserve">pamatkapitāla</w:t>
            </w:r>
            <w:r w:rsidR="00000000" w:rsidRPr="00000000" w:rsidDel="00000000">
              <w:rPr>
                <w:rtl w:val="0"/>
              </w:rPr>
              <w:t xml:space="preserve">, ņemot vērā arī </w:t>
            </w:r>
            <w:r w:rsidR="00000000" w:rsidRPr="00000000" w:rsidDel="00000000">
              <w:rPr>
                <w:b w:val="1"/>
                <w:i w:val="1"/>
                <w:u w:val="single"/>
                <w:rtl w:val="0"/>
              </w:rPr>
              <w:t xml:space="preserve">kapitāla </w:t>
            </w:r>
            <w:r w:rsidR="00000000" w:rsidRPr="00000000" w:rsidDel="00000000">
              <w:rPr>
                <w:rtl w:val="0"/>
              </w:rPr>
              <w:t xml:space="preserve">daļu uzcenojumu;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piedāvātai redakcijai.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lielais komersants, piesakoties atbalstam šo noteikumu II.</w:t>
            </w:r>
            <w:r w:rsidR="00000000" w:rsidRPr="00000000" w:rsidDel="00000000">
              <w:rPr>
                <w:vertAlign w:val="superscript"/>
                <w:rtl w:val="0"/>
              </w:rPr>
              <w:t xml:space="preserve">1</w:t>
            </w:r>
            <w:r w:rsidR="00000000" w:rsidRPr="00000000" w:rsidDel="00000000">
              <w:rPr>
                <w:rtl w:val="0"/>
              </w:rPr>
              <w:t xml:space="preserve"> nodaļas kārtībā, atbalstam ir stimulējoša ietekme uz komersanta rīcību tā, ka tas iesaistās nozares attīstību veicinošās papildu darbībās, kuras bez šāda atbalsta nevarētu īstenot vai īstenotu ierobežotā vai atšķirīgā veidā. Atbalsts nesubsidē darbības izmaksas, kas komersantam rastos jebkurā gadījumā, un tas nekompensē parastu darījumdarbības risku. Šo nosacījumu pārbauda, pamatojoties uz atbalsta saņēmēja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pabeidzot domu.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lielais komersants, piesakoties atbalstam šo noteikumu II.1 nodaļas kārtībā, nodrošina, ka atbalstam ir stimulējoša ietekme uz komersanta rīcību tā, ka tas iesaistās nozares attīstību veicinošās papildu darbībās, kuras bez šāda atbalsta nevarētu īstenot vai īstenotu ierobežotā vai atšķirīgā veidā. Atbalsts nesubsidē darbības izmaksas, kas komersantam rastos jebkurā gadījumā, un tas nekompensē parastu darījumdarbības risku. Šo nosacījumu pārbauda, pamatojoties uz atbalsta saņēmēja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pārceļot 5.9. apakšpunktu uz 27.</w:t>
            </w:r>
            <w:r w:rsidR="00000000" w:rsidRPr="00000000" w:rsidDel="00000000">
              <w:rPr>
                <w:vertAlign w:val="superscript"/>
                <w:rtl w:val="0"/>
              </w:rPr>
              <w:t xml:space="preserve">6</w:t>
            </w:r>
            <w:r w:rsidR="00000000" w:rsidRPr="00000000" w:rsidDel="00000000">
              <w:rPr>
                <w:rtl w:val="0"/>
              </w:rPr>
              <w:t xml:space="preserve">2.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19.2. atbalstāmās nozares šo noteikumu izpratnē (izņemot šo noteikumu </w:t>
            </w:r>
            <w:r w:rsidR="00000000" w:rsidRPr="00000000" w:rsidDel="00000000">
              <w:rPr>
                <w:rtl w:val="0"/>
              </w:rPr>
              <w:t xml:space="preserve">​</w:t>
            </w:r>
            <w:r w:rsidR="00000000" w:rsidRPr="00000000" w:rsidDel="00000000">
              <w:rPr>
                <w:rtl w:val="0"/>
              </w:rPr>
              <w:t xml:space="preserve">40.</w:t>
            </w:r>
            <w:r w:rsidR="00000000" w:rsidRPr="00000000" w:rsidDel="00000000">
              <w:rPr>
                <w:rtl w:val="0"/>
              </w:rPr>
              <w:t xml:space="preserve"> punktā</w:t>
            </w:r>
            <w:r w:rsidR="00000000" w:rsidRPr="00000000" w:rsidDel="00000000">
              <w:rPr>
                <w:rtl w:val="0"/>
              </w:rPr>
              <w:t xml:space="preserve"> minētās nozares) ir saimnieciskās darbības veidi, kas tiek īstenoti drošības un aizsardzības jomā, tūrismā vai kultūras un radošās industrijas jomā vai šādos viedās specializācijas prioritārajos virzienos: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19.2., 28.</w:t>
            </w:r>
            <w:r w:rsidR="00000000" w:rsidRPr="00000000" w:rsidDel="00000000">
              <w:rPr>
                <w:vertAlign w:val="superscript"/>
                <w:rtl w:val="0"/>
              </w:rPr>
              <w:t xml:space="preserve">2</w:t>
            </w:r>
            <w:r w:rsidR="00000000" w:rsidRPr="00000000" w:rsidDel="00000000">
              <w:rPr>
                <w:rtl w:val="0"/>
              </w:rPr>
              <w:t xml:space="preserve">4. un 29.2</w:t>
            </w:r>
            <w:r w:rsidR="00000000" w:rsidRPr="00000000" w:rsidDel="00000000">
              <w:rPr>
                <w:vertAlign w:val="superscript"/>
                <w:rtl w:val="0"/>
              </w:rPr>
              <w:t xml:space="preserve">2</w:t>
            </w:r>
            <w:r w:rsidR="00000000" w:rsidRPr="00000000" w:rsidDel="00000000">
              <w:rPr>
                <w:rtl w:val="0"/>
              </w:rPr>
              <w:t xml:space="preserve"> apakšpunktā minētajiem projektiem drošības un aizsardzības jomā, skaidrojam, ka pasākumiem, kas saistīti tikai ar drošības un aizsardzības mērķi, komercdarbības atbalsta regulējuma nosacījumus nav jāpiemēro, jo gadījumā, ja publiskā finansējuma piešķiršana (jebkādā formā) saimnieciskās darbības veicējiem ir paredzēta to īstenotajām darbībām vienīgi militārajā jomā (atbilstoši Līguma par Eiropas Savienības darbību 346.panta 1.daļas (b) apakšpunktā noteiktajam), attiecīgi “īstenojot valsts varu” un nodrošinot valsts drošības intereses, šāda publiskā finansējuma piešķiršana (jebkādā formā) nekvalificējas kā atbalsts tā saimnieciskajai darbībai un tādējādi nav jāpiemēro komercdarbības atbalsta regulējuma nosacījumi (skat. Komisijas paziņojuma par Līguma ar Eiropas Savienības darbību 107. panta 1. punktā minēto valsts atbalsta jēdzienu (2016/C 262/01) 17.punktu). Savukārt gadījumā, ja publisko finansējumu paredzēts piešķirt divejāda pielietojuma preču un tehnoloģiju jomā, tas būtu vērtējams kā saimniecisks projekts, kam, piešķirot publisko finansējumu, būtu jāpiemēro komercdarbības atbalsta regulējumu. Līdz ar to lūdzam precizēt iepriekšminētos noteikumu projekta apakšpunktus, skaidri definējot, kādus projektus drošības un aizsardzības jomā ir plānots atbalstīt šo noteikumu projekta ietvaros, proti, vai nu tādus, kas ir saistīti tikai ar darbībām militārajā jomā vai arī divejāda pielietojuma preču un tehnoloģiju jomā, kā arī atbilstoši precizēt anotācijas 1.3.sadaļā sniegto skaidrojumus.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12.</w:t>
            </w:r>
            <w:r w:rsidR="00000000" w:rsidRPr="00000000" w:rsidDel="00000000">
              <w:rPr>
                <w:vertAlign w:val="superscript"/>
                <w:rtl w:val="0"/>
              </w:rPr>
              <w:t xml:space="preserve">1</w:t>
            </w:r>
            <w:r w:rsidR="00000000" w:rsidRPr="00000000" w:rsidDel="00000000">
              <w:rPr>
                <w:rtl w:val="0"/>
              </w:rPr>
              <w:t xml:space="preserve"> punktu un papildināta anotācija, skaidrojot, ka atbalstam var pieteikties projekti gan militārā jomā, gan duāla pielietojuma produktu un tehnoloģiju jomā. Ņemot vērā, ka militārās jomas projektiem nepiemēro valsts atbalsta nosacījumus, Noteikumu 12.</w:t>
            </w:r>
            <w:r w:rsidR="00000000" w:rsidRPr="00000000" w:rsidDel="00000000">
              <w:rPr>
                <w:vertAlign w:val="superscript"/>
                <w:rtl w:val="0"/>
              </w:rPr>
              <w:t xml:space="preserve">1</w:t>
            </w:r>
            <w:r w:rsidR="00000000" w:rsidRPr="00000000" w:rsidDel="00000000">
              <w:rPr>
                <w:rtl w:val="0"/>
              </w:rPr>
              <w:t xml:space="preserve"> punkts paredz, ka militārās jomas projektiem finansējumu izsniedz kā atbalstu, kurš ir brīvs no valsts atbalsta, līdz ar to tiek ievērots valsts atbalsta jēdziena nosacījums. Savukārt duāla pielietojuma jomas projektiem finansējumu izsniedz kā reģionālo atbalstu atbilstoši Noteikumu 12. punktam. Par atbilstību militāra vai duāla pielietojuma jomai Aizsardzības ministrija izsniedz atzinumu, kurā konstatē projekta atbilstību vienai no minētajām jomām</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3. Ja 21.</w:t>
            </w:r>
            <w:r w:rsidR="00000000" w:rsidRPr="00000000" w:rsidDel="00000000">
              <w:rPr>
                <w:vertAlign w:val="superscript"/>
                <w:rtl w:val="0"/>
              </w:rPr>
              <w:t xml:space="preserve">3</w:t>
            </w:r>
            <w:r w:rsidR="00000000" w:rsidRPr="00000000" w:rsidDel="00000000">
              <w:rPr>
                <w:rtl w:val="0"/>
              </w:rPr>
              <w:t xml:space="preserve">1. vai  21.</w:t>
            </w:r>
            <w:r w:rsidR="00000000" w:rsidRPr="00000000" w:rsidDel="00000000">
              <w:rPr>
                <w:vertAlign w:val="superscript"/>
                <w:rtl w:val="0"/>
              </w:rPr>
              <w:t xml:space="preserve">3</w:t>
            </w:r>
            <w:r w:rsidR="00000000" w:rsidRPr="00000000" w:rsidDel="00000000">
              <w:rPr>
                <w:rtl w:val="0"/>
              </w:rPr>
              <w:t xml:space="preserve">2. punkta nosacījums nav izpildīts, sabiedrībai "Altum" ir tiesības lauzt aizdevuma līgumu, kā arī, ja attiecināms, papildaizdevuma līgumu. Sabiedrība "Altum" ir tiesīga pagarināt komersantam šajā punktā noteikto termiņu, ja novirzes no šā termiņa ir radušās objektīvu no komersanta neatkarīgu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3</w:t>
            </w:r>
            <w:r w:rsidR="00000000" w:rsidRPr="00000000" w:rsidDel="00000000">
              <w:rPr>
                <w:rtl w:val="0"/>
              </w:rPr>
              <w:t xml:space="preserve">3. Ja 21.</w:t>
            </w:r>
            <w:r w:rsidR="00000000" w:rsidRPr="00000000" w:rsidDel="00000000">
              <w:rPr>
                <w:vertAlign w:val="superscript"/>
                <w:rtl w:val="0"/>
              </w:rPr>
              <w:t xml:space="preserve">3</w:t>
            </w:r>
            <w:r w:rsidR="00000000" w:rsidRPr="00000000" w:rsidDel="00000000">
              <w:rPr>
                <w:rtl w:val="0"/>
              </w:rPr>
              <w:t xml:space="preserve">1. vai  21.</w:t>
            </w:r>
            <w:r w:rsidR="00000000" w:rsidRPr="00000000" w:rsidDel="00000000">
              <w:rPr>
                <w:vertAlign w:val="superscript"/>
                <w:rtl w:val="0"/>
              </w:rPr>
              <w:t xml:space="preserve">3</w:t>
            </w:r>
            <w:r w:rsidR="00000000" w:rsidRPr="00000000" w:rsidDel="00000000">
              <w:rPr>
                <w:rtl w:val="0"/>
              </w:rPr>
              <w:t xml:space="preserve">2. punkta nosacījums nav izpildīts, sabiedrībai "Altum" ir tiesības vienpusēji atkāpties no aizdevuma līguma, kā arī, ja attiecināms, papildaizdevuma līguma. Sabiedrība "Altum" ir tiesīga pagarināt komersantam šajā punktā noteikto termiņu, ja termiņa kavējums ir radies objektīvu, no komersanta neatkarīgu apstākļu dēļ."</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pārceļot Noteikumu 21.</w:t>
            </w:r>
            <w:r w:rsidR="00000000" w:rsidRPr="00000000" w:rsidDel="00000000">
              <w:rPr>
                <w:vertAlign w:val="superscript"/>
                <w:rtl w:val="0"/>
              </w:rPr>
              <w:t xml:space="preserve">3</w:t>
            </w:r>
            <w:r w:rsidR="00000000" w:rsidRPr="00000000" w:rsidDel="00000000">
              <w:rPr>
                <w:rtl w:val="0"/>
              </w:rPr>
              <w:t xml:space="preserve">3. apakšpunktu kā 21.</w:t>
            </w:r>
            <w:r w:rsidR="00000000" w:rsidRPr="00000000" w:rsidDel="00000000">
              <w:rPr>
                <w:vertAlign w:val="superscript"/>
                <w:rtl w:val="0"/>
              </w:rPr>
              <w:t xml:space="preserve">6</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5</w:t>
            </w:r>
            <w:r w:rsidR="00000000" w:rsidRPr="00000000" w:rsidDel="00000000">
              <w:rPr>
                <w:rtl w:val="0"/>
              </w:rPr>
              <w:t xml:space="preserve">4. investīcijām, kuru mērķis ir panākt atbilstību spēkā esošiem valsts vai Eiropas Savienības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atsauces uz standartiem normatīvajos aktos izdarāmas atbilstoši Standartizācijas likuma 13. panta prasībām, proti, ja tiek izdarīta netieša atsauce uz standartiem, tad tiesību akta tekstā jāsniedz norāde uz piemērojamajiem standartiem kā iespējamo risinājumu tiesību akta prasību izpildei* vai alternatīvi izdarāma atsauce uz obligātajiem standartiem, bet šādā gadījumā noteikumu projektā šie standarti arī konkrēti jānorāda vai anotācijā jāskaidro, kādā normatīvajā aktā minētie standarti ir ietverti. Konkrētajā gadījumā nav gūstama pārliecība, vai ar standartiem saprotams normatīvais regulējums vai standarti minētā likuma un Eiropas Savienības tieši piemērojamu normatīvo aktu izpratnē, tādēļ nepieciešams izvērtēt un precizēt noteikumu projektu, kā arī sniegt skaidrojumu par minēto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 Lietojot netiešās atsauces, tiek rekomendēta standartu brīvprātīga pielietošana, lai izpildītu tiesību aktā noteiktās obligātās prasības;  gadījumā, ja šie standarti netiek piemēroti, personai, kas izvēlējusies izmantot alternatīvu risinājumu, ir jāpierāda, ka tās tehniskais izpildījuma rezultāts nav sliktāks par to, kas ir noteikts standartos, proti, ļauj izpildīt tiesību aktā noteiktās būtiskās prasības  (sīkāk, kā atsaukties uz standartiem sk., piem., https://m.juristavards.lv/wwwraksti/JV/BIBLIOTEKA/PRAKSES_MATERIALI/ATSAUCES%20UZ%20STANDARTIEM%20TIESIBU%20AKTOS__2022.PDF)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ar atsaucēm uz konkrētiem normatīviem aktiem, pēc kā tiek izvērtēts, vai pieteiktais investīciju projekts ir mērķēts uz atbilstību valsts vai Eiropas Savienības standartiem.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15</w:t>
            </w:r>
            <w:r w:rsidR="00000000" w:rsidRPr="00000000" w:rsidDel="00000000">
              <w:rPr>
                <w:rtl w:val="0"/>
              </w:rPr>
              <w:t xml:space="preserve"> Investīciju projektu uzskata par neatbilstošu, ja investīciju projekta pieteikumā paredzētas šādas darbības: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nodrošināt vienveidīgu terminoloģiju noteikumu projektā (noteikumos) attiecībā uz terminiem "investīciju projekta pieteikums" un "finansējuma pieteikums".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"finansējuma pieteikums" tiek lietots gadījumā, kad pieteikums atrodas izvērtēšanā sabiedrībā "Altum". Investīciju projekta pieteikums ir pirmatnējais dokuments, ko komersants iesniedz Latvijas Investīciju un attīstības aģentūrā.</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r w:rsidR="00000000" w:rsidRPr="00000000" w:rsidDel="00000000">
              <w:rPr>
                <w:vertAlign w:val="superscript"/>
                <w:rtl w:val="0"/>
              </w:rPr>
              <w:t xml:space="preserve">1</w:t>
            </w:r>
            <w:r w:rsidR="00000000" w:rsidRPr="00000000" w:rsidDel="00000000">
              <w:rPr>
                <w:rtl w:val="0"/>
              </w:rPr>
              <w:t xml:space="preserve"> Zemkopības ministrijas atzinumu par komersanta investīciju projekta atbilstību šo noteikumu 5.8., 27.</w:t>
            </w:r>
            <w:r w:rsidR="00000000" w:rsidRPr="00000000" w:rsidDel="00000000">
              <w:rPr>
                <w:vertAlign w:val="superscript"/>
                <w:rtl w:val="0"/>
              </w:rPr>
              <w:t xml:space="preserve">2</w:t>
            </w:r>
            <w:r w:rsidR="00000000" w:rsidRPr="00000000" w:rsidDel="00000000">
              <w:rPr>
                <w:rtl w:val="0"/>
              </w:rPr>
              <w:t xml:space="preserve">, 27.</w:t>
            </w:r>
            <w:r w:rsidR="00000000" w:rsidRPr="00000000" w:rsidDel="00000000">
              <w:rPr>
                <w:vertAlign w:val="superscript"/>
                <w:rtl w:val="0"/>
              </w:rPr>
              <w:t xml:space="preserve">4</w:t>
            </w:r>
            <w:r w:rsidR="00000000" w:rsidRPr="00000000" w:rsidDel="00000000">
              <w:rPr>
                <w:rtl w:val="0"/>
              </w:rPr>
              <w:t xml:space="preserve"> punktam un 27.</w:t>
            </w:r>
            <w:r w:rsidR="00000000" w:rsidRPr="00000000" w:rsidDel="00000000">
              <w:rPr>
                <w:vertAlign w:val="superscript"/>
                <w:rtl w:val="0"/>
              </w:rPr>
              <w:t xml:space="preserve">5</w:t>
            </w:r>
            <w:r w:rsidR="00000000" w:rsidRPr="00000000" w:rsidDel="00000000">
              <w:rPr>
                <w:rtl w:val="0"/>
              </w:rPr>
              <w:t xml:space="preserve">4. apakšpunktam, ja investīciju projekts saistīts ar primāro lauksaimniecisko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- 08.04.2025.)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informē, ka tuvākajā laikā pārrunās ar sabiedrību "Altum" un Lauku atbalsta dienestu tiesību akta projekta 29.2.</w:t>
            </w:r>
            <w:r w:rsidR="00000000" w:rsidRPr="00000000" w:rsidDel="00000000">
              <w:rPr>
                <w:vertAlign w:val="superscript"/>
                <w:rtl w:val="0"/>
              </w:rPr>
              <w:t xml:space="preserve">1</w:t>
            </w:r>
            <w:r w:rsidR="00000000" w:rsidRPr="00000000" w:rsidDel="00000000">
              <w:rPr>
                <w:rtl w:val="0"/>
              </w:rPr>
              <w:t xml:space="preserve"> apakšpunktā minētās normas piemērošanu - kura kompetentā iestāde sniegs atzinumu par komersanta investīcijas projekta atbilstību Ministru kabineta 2021. gada 6. jūlija noteikumos Nr. 503 "Noteikumi par aizdevumiem ar kapitāla atlaidi eksportējošiem komersantiem lielo investīciju projektu atbalstam" noteiktajiem nosacījumiem. Zemkopības ministrija nosūtīs Ekonomikas ministrijai viedokli par 25-TA-31 tiesību akta projekta 29.2.</w:t>
            </w:r>
            <w:r w:rsidR="00000000" w:rsidRPr="00000000" w:rsidDel="00000000">
              <w:rPr>
                <w:vertAlign w:val="superscript"/>
                <w:rtl w:val="0"/>
              </w:rPr>
              <w:t xml:space="preserve">1</w:t>
            </w:r>
            <w:r w:rsidR="00000000" w:rsidRPr="00000000" w:rsidDel="00000000">
              <w:rPr>
                <w:rtl w:val="0"/>
              </w:rPr>
              <w:t xml:space="preserve"> apakšpunktā minēto pēc sanāksmes ar sabiedrību "Altum" un Lauku atbalsta dienestu.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Zemkopības ministrija nesniedz atzinumu Noteikumu Nr. 503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Grozījumi šo noteikumu II.</w:t>
            </w:r>
            <w:r w:rsidR="00000000" w:rsidRPr="00000000" w:rsidDel="00000000">
              <w:rPr>
                <w:vertAlign w:val="superscript"/>
                <w:rtl w:val="0"/>
              </w:rPr>
              <w:t xml:space="preserve">1</w:t>
            </w:r>
            <w:r w:rsidR="00000000" w:rsidRPr="00000000" w:rsidDel="00000000">
              <w:rPr>
                <w:rtl w:val="0"/>
              </w:rPr>
              <w:t xml:space="preserve"> nodaļa, 5.1.</w:t>
            </w:r>
            <w:r w:rsidR="00000000" w:rsidRPr="00000000" w:rsidDel="00000000">
              <w:rPr>
                <w:vertAlign w:val="superscript"/>
                <w:rtl w:val="0"/>
              </w:rPr>
              <w:t xml:space="preserve">1</w:t>
            </w:r>
            <w:r w:rsidR="00000000" w:rsidRPr="00000000" w:rsidDel="00000000">
              <w:rPr>
                <w:rtl w:val="0"/>
              </w:rPr>
              <w:t xml:space="preserve">, 5.3.2., 5.6.</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1</w:t>
            </w:r>
            <w:r w:rsidR="00000000" w:rsidRPr="00000000" w:rsidDel="00000000">
              <w:rPr>
                <w:rtl w:val="0"/>
              </w:rPr>
              <w:t xml:space="preserve">, 5.9., 5.</w:t>
            </w:r>
            <w:r w:rsidR="00000000" w:rsidRPr="00000000" w:rsidDel="00000000">
              <w:rPr>
                <w:vertAlign w:val="superscript"/>
                <w:rtl w:val="0"/>
              </w:rPr>
              <w:t xml:space="preserve">1</w:t>
            </w:r>
            <w:r w:rsidR="00000000" w:rsidRPr="00000000" w:rsidDel="00000000">
              <w:rPr>
                <w:rtl w:val="0"/>
              </w:rPr>
              <w:t xml:space="preserve">2.,29.2.</w:t>
            </w:r>
            <w:r w:rsidR="00000000" w:rsidRPr="00000000" w:rsidDel="00000000">
              <w:rPr>
                <w:vertAlign w:val="superscript"/>
                <w:rtl w:val="0"/>
              </w:rPr>
              <w:t xml:space="preserve">1</w:t>
            </w:r>
            <w:r w:rsidR="00000000" w:rsidRPr="00000000" w:rsidDel="00000000">
              <w:rPr>
                <w:rtl w:val="0"/>
              </w:rPr>
              <w:t xml:space="preserve">, 31.5.</w:t>
            </w:r>
            <w:r w:rsidR="00000000" w:rsidRPr="00000000" w:rsidDel="00000000">
              <w:rPr>
                <w:vertAlign w:val="superscript"/>
                <w:rtl w:val="0"/>
              </w:rPr>
              <w:t xml:space="preserve">1</w:t>
            </w:r>
            <w:r w:rsidR="00000000" w:rsidRPr="00000000" w:rsidDel="00000000">
              <w:rPr>
                <w:rtl w:val="0"/>
              </w:rPr>
              <w:t xml:space="preserve">, 31.8. apakšpunktā, 35. punktā un 37.5. apakšpunktsā, kas paredz noteikumus atbalstam primārās lauksaimnieciskās ražošanas komersantiem, stājas spēkā nākamajā dienā pēc tam, kad oficiālajā izdevumā "Latvijas Vēstnesis" publicēts paziņojums par to, ka Eiropas Komisija pieņēmusi lēmumu par šajos noteikumos ietvertā atbalsta saderību ar Eiropas Savienības iekšējo tirgu. Ekonomikas ministrija pēc tam, kad Eiropas Komisija pieņēmusi lēmumu par komercdarbības atbalsta saderību ar Eiropas Savienības iekšējo tirgu, nosūta attiecīgu paziņojumu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- 07.04.2025.)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Norādām, ka noteikumi tiek papildināti ar II.</w:t>
            </w:r>
            <w:r w:rsidR="00000000" w:rsidRPr="00000000" w:rsidDel="00000000">
              <w:rPr>
                <w:vertAlign w:val="superscript"/>
                <w:rtl w:val="0"/>
              </w:rPr>
              <w:t xml:space="preserve">1 </w:t>
            </w:r>
            <w:r w:rsidR="00000000" w:rsidRPr="00000000" w:rsidDel="00000000">
              <w:rPr>
                <w:rtl w:val="0"/>
              </w:rPr>
              <w:t xml:space="preserve">nodaļu un citām noteikumu projektā paredzētām vienībām, tādēļ šādos gadījumos nav korekti atsaukties uz grozījumiem minētajā un citās vienībās.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II.</w:t>
            </w:r>
            <w:r w:rsidR="00000000" w:rsidRPr="00000000" w:rsidDel="00000000">
              <w:rPr>
                <w:vertAlign w:val="superscript"/>
                <w:rtl w:val="0"/>
              </w:rPr>
              <w:t xml:space="preserve">1</w:t>
            </w:r>
            <w:r w:rsidR="00000000" w:rsidRPr="00000000" w:rsidDel="00000000">
              <w:rPr>
                <w:rtl w:val="0"/>
              </w:rPr>
              <w:t xml:space="preserve"> nodaļa, 5.1.</w:t>
            </w:r>
            <w:r w:rsidR="00000000" w:rsidRPr="00000000" w:rsidDel="00000000">
              <w:rPr>
                <w:vertAlign w:val="superscript"/>
                <w:rtl w:val="0"/>
              </w:rPr>
              <w:t xml:space="preserve">1</w:t>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1</w:t>
            </w:r>
            <w:r w:rsidR="00000000" w:rsidRPr="00000000" w:rsidDel="00000000">
              <w:rPr>
                <w:rtl w:val="0"/>
              </w:rPr>
              <w:t xml:space="preserve">, 5.9., 29.2.</w:t>
            </w:r>
            <w:r w:rsidR="00000000" w:rsidRPr="00000000" w:rsidDel="00000000">
              <w:rPr>
                <w:vertAlign w:val="superscript"/>
                <w:rtl w:val="0"/>
              </w:rPr>
              <w:t xml:space="preserve">1</w:t>
            </w:r>
            <w:r w:rsidR="00000000" w:rsidRPr="00000000" w:rsidDel="00000000">
              <w:rPr>
                <w:rtl w:val="0"/>
              </w:rPr>
              <w:t xml:space="preserve">, 31.5.</w:t>
            </w:r>
            <w:r w:rsidR="00000000" w:rsidRPr="00000000" w:rsidDel="00000000">
              <w:rPr>
                <w:vertAlign w:val="superscript"/>
                <w:rtl w:val="0"/>
              </w:rPr>
              <w:t xml:space="preserve">1</w:t>
            </w:r>
            <w:r w:rsidR="00000000" w:rsidRPr="00000000" w:rsidDel="00000000">
              <w:rPr>
                <w:rtl w:val="0"/>
              </w:rPr>
              <w:t xml:space="preserve">,31.8., 37.5.  apakšpunkts, kā arī grozījumi šo noteikumu 5.3., 5.</w:t>
            </w:r>
            <w:r w:rsidR="00000000" w:rsidRPr="00000000" w:rsidDel="00000000">
              <w:rPr>
                <w:vertAlign w:val="superscript"/>
                <w:rtl w:val="0"/>
              </w:rPr>
              <w:t xml:space="preserve">1</w:t>
            </w:r>
            <w:r w:rsidR="00000000" w:rsidRPr="00000000" w:rsidDel="00000000">
              <w:rPr>
                <w:rtl w:val="0"/>
              </w:rPr>
              <w:t xml:space="preserve">., 35. punktā, kas paredz noteikumus atbalstam primārās lauksaimnieciskās ražošanas komersantiem, stājas spēkā nākamajā dienā pēc tam, kad oficiālajā izdevumā "Latvijas Vēstnesis" publicēts paziņojums par to, ka Eiropas Komisija pieņēmusi lēmumu par šajos noteikumos ietvertā atbalsta saderību ar Eiropas Savienības iekšējo tirgu. Ekonomikas ministrija pēc tam, kad Eiropas Komisija pieņēmusi lēmumu par komercdarbības atbalsta saderību ar Eiropas Savienības iekšējo tirgu, nosūta attiecīgu paziņojumu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piedāvātai redakcijai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25.02.2025. 12:46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risinājuma aprakstā 3.punktā minēto (“…atbalsta pretendents iesniedz projekta pieteikumu Zemkopības ministrijā, kas sniedz atzinumu par investīciju projekta atbilstību primārās lauksaimniecības ražošanas nozarei. LIAA un Sabiedrība “Altum” nepārvērtē Zemkopības ministrijas atzinumā izvērtētos programmas nosacījumus.”), ņemot vērā to, ka atbalsta administrēšana neietilpst Zemkopības ministrijas kompetencē.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starp Ekonomikas ministriju un Zemkopības ministriju ir panākta vienošanās par Zemkopības ministrijas kompetenci atzinuma sniegšanā Noteikumu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 sadaļu ar informāciju par Komisijas 2022. gada 14. decembra Regulā (ES) Nr. 2022/2472, ar kuru, piemērojot Līguma par Eiropas Savienības darbību 107. un 108. pantu, dažu kategoriju atbalstu lauksaimniecības un mežsaimniecības nozarē un lauku apvidos atzīst par saderīgu ar iekšējo tirgu (turpmāk - regula Nr. 2022/2472), ietverto prasību ieviešanu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 sadaļā iekļautas atsauces uz Komisijas Regulu Nr. 2022/2472</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Attīstības finanšu institūcijas likuma</w:t>
            </w:r>
            <w:r w:rsidR="00000000" w:rsidRPr="00000000" w:rsidDel="00000000">
              <w:rPr>
                <w:rtl w:val="0"/>
              </w:rPr>
              <w:t xml:space="preserve"> 12. panta ceturto daļu, </w:t>
            </w:r>
            <w:r w:rsidR="00000000" w:rsidRPr="00000000" w:rsidDel="00000000">
              <w:rPr>
                <w:rtl w:val="0"/>
              </w:rPr>
              <w:t xml:space="preserve">Pret Ukrainu vērstās Krievijas militārās agresijas dēļ piemēroto sankciju un pretpasākumu izraisīto ekonomisko seku pārvarēšanas atbalsta likuma</w:t>
            </w:r>
            <w:r w:rsidR="00000000" w:rsidRPr="00000000" w:rsidDel="00000000">
              <w:rPr>
                <w:rtl w:val="0"/>
              </w:rPr>
              <w:t xml:space="preserve"> 4. panta otro daļu un Inovatīvas uzņēmējdarbības un prioritāro projektu atbalsta likuma 4. panta otrās daļas 5. un 6.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ar noteikumu projekta anotācijas 1.1. apakšsadaļā ietverto informāciju, no kuras izriet, ka noteikumu projekta (precizēto Ministru kabineta noteikumu) izdošanas pamats ir tostarp Inovatīvas uzņēmējdarbības un prioritāro projektu atbalsta likuma 4.panta otrā daļa, ne vien šīs daļas 5. un 6. punkts, atbilstoši precizējot arī citas noteikumu projekta normas (tostarp precizēto Ministru kabineta noteikumu 1. punktu). Alternatīvi, ja noteikumu projekts netiek precizēts, lūdzam noteikumu projekta anotācijā skaidrot, kā paredzēts izpildīt minēto likuma pilnvarojumu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norādot, ka Noteikumu projekts paredz atbalstu tādiem prioritāriem projektiem, kas noteikti Inovatīvas uzņēmējdarbības un prioritāro projektu atbalsta likuma 3. panta pirmās daļas 1., 2., 3., 4., 5. un 9. punktā. Inovatīvas uzņēmējdarbības un prioritāro projektu atbalsta likuma 4. panta otrās daļas 5. punkts paredz deleģējumu MK prioritāro projektu ietvaros atbalstāmo darbību un izmaksu attiecināmības nosacījumus. Noteikumu projekts noteic šādus nosacījumus prioritārajiem projektiem. Savukārt šā likuma 4. panta otrās daļas 6. punkts nosaka deleģējumu MK par komercdarbības atbalsta uzskaiti, netbalstāmās nozares un darbības. Skaidrojam, ka šādi kritēriji ir iekļauti Noteikumu projekta V. Nodaļā. Ņemot vērā, ka citās jomās atbalsts netiek paredzēts, tad nav pamata atsaukties uz visu Inovatīvas uzņēmējdarbības un prioritāro projektu atbalsta likuma 4.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kapitālsabiedrībai – akciju sabiedrībai vai sabiedrībai ar ierobežotu atbildību (izņemot vidējo uzņēmumu, kas ir pastāvējis mazāk nekā trīs gadus) – uzkrāto zaudējumu dēļ ir zudusi vairāk nekā puse no tās parakstītā kapitāla, ja, uzkrātos zaudējumus atskaitot no rezervēm un visām pārējām pozīcijām, kuras vispārpieņemts uzskatīt par daļu no sabiedrības pašu kapitāla, rodas negatīvs rezultāts, kas pārsniedz pusi no parakstītā kapitāla, ņemot vērā arī kapitāldaļu uzcenojumu;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Līguma par Eiropas Savienības darbību 288. panta otro daļu "regulas ir vispārpiemērojamas". Skaidrojam, ka minētais pants satur tai skaitā aizliegumu pārrakstīt un interpretēt regulu normas dalībvalstu nacionālajos tiesību aktos. Vienlaikus Eiropas Savienības Tiesa ir atzinusi, ka, gadījumos, ja regula prasa tās piemērošanai nepieciešamu nacionālā tiesību akta pieņemšanu, izņēmuma gadījumos tomēr var tikt pieļauta regulu teksta daļu inkorporēšana nacionālajos tiesību aktos. Šāds gadījums var tikt pamatots vienīgi ar indivīdu interesēm saņemt tiem adresētu saskaņotu un labi uztveramu tiesību aktu, un regulu tiešā piemērojamība nepieļauj citus izņēmumu. Ievērojot minēto, lūdzam izvērtēt un nodrošināt, ka regulas prasības pēc iespējas netiek pārrakstītas noteikumu projekta 6. punktā u.c. vienībās, bet gadījumā, ja noteikumu projektā tiek veikta atsevišķu regulas tiesību normu inkorporēšana noteikumu projektā, lūdzam noteikumu projekta anotācijā sniegt tam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paredzētais atbalsts tiek piešķirts saskaņā ar Komisijas Paziņojumu "Pamatnostādnes par valsts atbalstu lauksaimniecības un mežsaimniecības nozarē un lauku apvidos", par ko ir nosūtīts paziņojums Eiropas Komisijai. Ņemot vērā, ka atbalsts tiek piešķirts ar pamatnostādnēm, atsauce uz Komisijas Regulu Nr. 2022/2472 Noteikumu projekta 5.1.</w:t>
            </w:r>
            <w:r w:rsidR="00000000" w:rsidRPr="00000000" w:rsidDel="00000000">
              <w:rPr>
                <w:vertAlign w:val="superscript"/>
                <w:rtl w:val="0"/>
              </w:rPr>
              <w:t xml:space="preserve">1</w:t>
            </w:r>
            <w:r w:rsidR="00000000" w:rsidRPr="00000000" w:rsidDel="00000000">
              <w:rPr>
                <w:rtl w:val="0"/>
              </w:rPr>
              <w:t xml:space="preserve"> punktā iekļauts tādēļ, ka Pamatnostādņu 2.4. iedaļas 33. punkta 36. apakšpunktā tā tiek definēts "lielais uzņēmums". Attiecīgi, Noteikumu projekta daļā, kas attiecas uz atbalstu primārā lauksaimnieciskā ražošanā, atsauces uz Regulām tiek iekļautas tikai tādā gadījumā, ja to nosaka Pamatnostādnes, kas ir atbalsta piešķiršanas pamats. Noteikumu projektā netiek aizvietots iekļautais regulējums no Pamatnostādnēm ar atsaucēm uz Komisijas Regulu 2022/2472, jo ar minēto Regulu atbalsts primārās lauksaimnieciskās ražošanas nozarei tiek piešķirts tikai MVU. Noteikumu projektā minētais atbalsts tiek piešķirts lieliem un vidējiem komersantiem, kas atbilst Pamatnostādnēm. Ņemot vērā minēto, Noteikumu projektā netiek pārkāpts regulu vispārpiemērojamības princips, jo atbalsts netiek piešķirts ar Komisijas Regulu Nr. 2022/2472. Atsauces uz regulām tiek izmantotas tikai gadījumā, ja to paredz Pamatnostādnes.</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3. komersantam ar tiesas spriedumu ir pasludināts maksātnespējas process vai ar tiesas spriedumu tiek īstenots tiesiskās aizsardzības process, vai ar tiesas lēmumu tiek īstenots ārpustiesas tiesiskās aizsardzības process, vai ir uzsākta bankrota procedūra, piemērota sanācija vai mierizlīgums vai tā saimnieciskā darbība ir izbeigta, vai tas atbilst normatīvajos aktos noteiktajiem kritērijiem, lai tam pēc kreditora pieprasījuma piemērotu maksātnespējas procedūru. Šo nosacījumu pārbauda, pamatojoties uz atbalsta saņēmēja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aktualizēt atbilstoši spēkā esošajam Maksātnespējas likumam, tostarp svītrojot norādi uz sanāciju un mierizlīgumu.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Maksātnespējas likuma spēkā esošai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piesakoties atbalstam II.</w:t>
            </w:r>
            <w:r w:rsidR="00000000" w:rsidRPr="00000000" w:rsidDel="00000000">
              <w:rPr>
                <w:vertAlign w:val="superscript"/>
                <w:rtl w:val="0"/>
              </w:rPr>
              <w:t xml:space="preserve">1</w:t>
            </w:r>
            <w:r w:rsidR="00000000" w:rsidRPr="00000000" w:rsidDel="00000000">
              <w:rPr>
                <w:rtl w:val="0"/>
              </w:rPr>
              <w:t xml:space="preserve"> nodaļas kārtībā, uz to, tai skaitā vērtējot saistīto uzņēmumu grupas līmenī, neattiecas neizpildīts līdzekļu atgūšanas rīkojums saskaņā ar iepriekšēju Eiropas Komisijas lēmumu, ar ko piešķirts atbalsts, kurš atzīts par nelikumīgu un nesaderīgu ar iekšējo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tiek ieviests regulas Nr. 2022/2472 1. panta 4. punkta "a" apakšpunkts, lūdzam nepārrakstīt minētās regulas prasību, bet tā vietā papildināt ar atsauci uz minēto regulas vienību. Līdzīgi lūdzam precizēt noteikumu projekta 22.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"5.7.1 piesakoties atbalstam II.</w:t>
            </w:r>
            <w:r w:rsidR="00000000" w:rsidRPr="00000000" w:rsidDel="00000000">
              <w:rPr>
                <w:vertAlign w:val="superscript"/>
                <w:rtl w:val="0"/>
              </w:rPr>
              <w:t xml:space="preserve">1</w:t>
            </w:r>
            <w:r w:rsidR="00000000" w:rsidRPr="00000000" w:rsidDel="00000000">
              <w:rPr>
                <w:rtl w:val="0"/>
              </w:rPr>
              <w:t xml:space="preserve"> nodaļas kārtībā, uz to, tai skaitā vērtējot saistīto uzņēmumu grupas līmenī, neattiecas neizpildīts līdzekļu atgūšanas rīkojums saskaņā ar Komisijas regulas Nr. 2022/2472 1. panta 4. punkta "a"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paredzētais atbalsts tiek piešķirts saskaņā ar Komisijas Paziņojumu "Pamatnostādnes par valsts atbalstu lauksaimniecības un mežsaimniecības nozarē un lauku apvidos", par ko ir nosūtīts paziņojums Eiropas Komisijai. Ņemot vērā, ka atbalsts tiek piešķirts ar pamatnostādnēm, atsauce uz Komisijas Regulu Nr. 2022/2472 Noteikumu projekta 5.1.</w:t>
            </w:r>
            <w:r w:rsidR="00000000" w:rsidRPr="00000000" w:rsidDel="00000000">
              <w:rPr>
                <w:vertAlign w:val="superscript"/>
                <w:rtl w:val="0"/>
              </w:rPr>
              <w:t xml:space="preserve">1</w:t>
            </w:r>
            <w:r w:rsidR="00000000" w:rsidRPr="00000000" w:rsidDel="00000000">
              <w:rPr>
                <w:rtl w:val="0"/>
              </w:rPr>
              <w:t xml:space="preserve"> punktā iekļauts tādēļ, ka Pamatnostādņu 2.4. iedaļas 33. punkta 36. apakšpunktā tā tiek definēts "lielais uzņēmums". Attiecīgi, Noteikumu projekta daļā, kas attiecas uz atbalstu primārā lauksaimnieciskā ražošanā, atsauces uz Regulām tiek iekļautas tikai tādā gadījumā, ja to nosaka Pamatnostādnes, kas ir atbalsta piešķiršanas pamats. Noteikumu projektā netiek aizvietots iekļautais regulējums no Pamatnostādnēm ar atsaucēm uz Komisijas Regulu 2022/2472, jo ar minēto Regulu atbalsts primārās lauksaimnieciskās ražošanas nozarei tiek piešķirts tikai MVU. Noteikumu projektā minētais atbalsts tiek piešķirts lieliem un vidējiem komersantiem, kas atbilst Pamatnostādnēm. Ņemot vērā minēto, Noteikumu projektā netiek pārkāpts regulu vispārpiemērojamības princips, jo atbalsts netiek piešķirts ar Komisijas Regulu Nr. 2022/2472. Atsauces uz regulām tiek izmantotas tikai gadījumā, ja to paredz Pamatnostādnes.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w:t>
            </w:r>
            <w:r w:rsidR="00000000" w:rsidRPr="00000000" w:rsidDel="00000000">
              <w:rPr>
                <w:vertAlign w:val="superscript"/>
                <w:rtl w:val="0"/>
              </w:rPr>
              <w:t xml:space="preserve">1</w:t>
            </w:r>
            <w:r w:rsidR="00000000" w:rsidRPr="00000000" w:rsidDel="00000000">
              <w:rPr>
                <w:rtl w:val="0"/>
              </w:rPr>
              <w:t xml:space="preserve">. Aizdevumu programmas nosacījumi atbalstam ar primāro lauksaimniecisko ražošanu saistītām investīcijām komersantiem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noteikumu projekta 19. punktu, nodrošinot, ka tajā netiek dublētas (skaidrotas) regulā Nr. 2022/2472, jo īpaši tā 14. pantā (sk. 3., 6., 7. un 9. punktu) ietvertās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paredzētais atbalsts tiek piešķirts saskaņā ar Komisijas Paziņojumu "Pamatnostādnes par valsts atbalstu lauksaimniecības un mežsaimniecības nozarē un lauku apvidos", par ko ir nosūtīts paziņojums Eiropas Komisijai. Ņemot vērā, ka atbalsts tiek piešķirts ar pamatnostādnēm, atsauce uz Komisijas Regulu Nr. 2022/2472 Noteikumu projekta 5.1.</w:t>
            </w:r>
            <w:r w:rsidR="00000000" w:rsidRPr="00000000" w:rsidDel="00000000">
              <w:rPr>
                <w:vertAlign w:val="superscript"/>
                <w:rtl w:val="0"/>
              </w:rPr>
              <w:t xml:space="preserve">1</w:t>
            </w:r>
            <w:r w:rsidR="00000000" w:rsidRPr="00000000" w:rsidDel="00000000">
              <w:rPr>
                <w:rtl w:val="0"/>
              </w:rPr>
              <w:t xml:space="preserve"> punktā iekļauts tādēļ, ka Pamatnostādņu 2.4. iedaļas 33. punkta 36. apakšpunktā tā tiek definēts "lielais uzņēmums". Attiecīgi, Noteikumu projekta daļā, kas attiecas uz atbalstu primārā lauksaimnieciskā ražošanā, atsauces uz Regulām tiek iekļautas tikai tādā gadījumā, ja to nosaka Pamatnostādnes, kas ir atbalsta piešķiršanas pamats. Noteikumu projektā netiek aizvietots iekļautais regulējums no Pamatnostādnēm ar atsaucēm uz Komisijas Regulu 2022/2472, jo ar minēto Regulu atbalsts primārās lauksaimnieciskās ražošanas nozarei tiek piešķirts tikai MVU. Noteikumu projektā minētais atbalsts tiek piešķirts lieliem un vidējiem komersantiem, kas atbilst Pamatnostādnēm. Ņemot vērā minēto, Noteikumu projektā netiek pārkāpts regulu vispārpiemērojamības princips, jo atbalsts netiek piešķirts ar Komisijas Regulu Nr. 2022/2472. Atsauces uz regulām tiek izmantotas tikai gadījumā, ja to paredz Pamatnostādnes.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2</w:t>
            </w:r>
            <w:r w:rsidR="00000000" w:rsidRPr="00000000" w:rsidDel="00000000">
              <w:rPr>
                <w:rtl w:val="0"/>
              </w:rPr>
              <w:t xml:space="preserve">1. bioekonomikas stratēģijai atbilstoša vispārējā snieguma un ilgtspējas uzlabošana, kādu jo īpaši panāk, samazinot ražošanas izmaksas vai uzlabojot un pārkārtojot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svītrojot atsauci uz atbilstību bioekonomikas stratēģijai. Norādām, ka politikas plānošanas dokumenti Latvijā nav indivīdiem juridiski saistoši, tādēļ noteikumu projektā nedrīkst atsaukties un uzlikt par pienākumu indivīdam ievērot juridiski nesaistošus dokumentus. Līdzīgi lūdzam izvērtēt un precizēt noteikumu projekta 1.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norādot mērķī "aprites bioekonomikas sekmēšana vai lauku saimniecības vispārējā snieguma ilgtspējas uzlabošana"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r w:rsidR="00000000" w:rsidRPr="00000000" w:rsidDel="00000000">
              <w:rPr>
                <w:vertAlign w:val="superscript"/>
                <w:rtl w:val="0"/>
              </w:rPr>
              <w:t xml:space="preserve">1</w:t>
            </w:r>
            <w:r w:rsidR="00000000" w:rsidRPr="00000000" w:rsidDel="00000000">
              <w:rPr>
                <w:rtl w:val="0"/>
              </w:rPr>
              <w:t xml:space="preserve"> Zemkopības ministrijas atzinumu par komersanta investīciju projekta atbilstību šo noteikumu 5.8., 27.</w:t>
            </w:r>
            <w:r w:rsidR="00000000" w:rsidRPr="00000000" w:rsidDel="00000000">
              <w:rPr>
                <w:vertAlign w:val="superscript"/>
                <w:rtl w:val="0"/>
              </w:rPr>
              <w:t xml:space="preserve">2</w:t>
            </w:r>
            <w:r w:rsidR="00000000" w:rsidRPr="00000000" w:rsidDel="00000000">
              <w:rPr>
                <w:rtl w:val="0"/>
              </w:rPr>
              <w:t xml:space="preserve">, 27.</w:t>
            </w:r>
            <w:r w:rsidR="00000000" w:rsidRPr="00000000" w:rsidDel="00000000">
              <w:rPr>
                <w:vertAlign w:val="superscript"/>
                <w:rtl w:val="0"/>
              </w:rPr>
              <w:t xml:space="preserve">4</w:t>
            </w:r>
            <w:r w:rsidR="00000000" w:rsidRPr="00000000" w:rsidDel="00000000">
              <w:rPr>
                <w:rtl w:val="0"/>
              </w:rPr>
              <w:t xml:space="preserve"> punktam, 27.</w:t>
            </w:r>
            <w:r w:rsidR="00000000" w:rsidRPr="00000000" w:rsidDel="00000000">
              <w:rPr>
                <w:vertAlign w:val="superscript"/>
                <w:rtl w:val="0"/>
              </w:rPr>
              <w:t xml:space="preserve">5</w:t>
            </w:r>
            <w:r w:rsidR="00000000" w:rsidRPr="00000000" w:rsidDel="00000000">
              <w:rPr>
                <w:rtl w:val="0"/>
              </w:rPr>
              <w:t xml:space="preserve">4. apakšpunktam, 27.</w:t>
            </w:r>
            <w:r w:rsidR="00000000" w:rsidRPr="00000000" w:rsidDel="00000000">
              <w:rPr>
                <w:vertAlign w:val="superscript"/>
                <w:rtl w:val="0"/>
              </w:rPr>
              <w:t xml:space="preserve">6</w:t>
            </w:r>
            <w:r w:rsidR="00000000" w:rsidRPr="00000000" w:rsidDel="00000000">
              <w:rPr>
                <w:rtl w:val="0"/>
              </w:rPr>
              <w:t xml:space="preserve"> un 27.</w:t>
            </w:r>
            <w:r w:rsidR="00000000" w:rsidRPr="00000000" w:rsidDel="00000000">
              <w:rPr>
                <w:vertAlign w:val="superscript"/>
                <w:rtl w:val="0"/>
              </w:rPr>
              <w:t xml:space="preserve">15</w:t>
            </w:r>
            <w:r w:rsidR="00000000" w:rsidRPr="00000000" w:rsidDel="00000000">
              <w:rPr>
                <w:rtl w:val="0"/>
              </w:rPr>
              <w:t xml:space="preserve"> punktam, ja investīciju projekts saistīts ar primāro lauksaimniecisko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(ZM - 06.03.2025.)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2019. gada 30. aprīļa noteikumu Nr. 187 "Zemkopības ministrijas nolikums" 4. punktam, Zemkopības ministrijai ir šādas funkcijas: izstrādāt lauksaimniecības, meža nozares un zivsaimniecības politiku,  organizēt un koordinēt minētas politikas īstenošanu, organizēt un koordinēt likumu un citu normatīvo aktu īstenošanu lauksaimniecības, meža nozares un zivsaimniecības politikas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Zemkopības ministrija neveic atbalsta administrēšanas funkcijas, tādējādi Zemkopības ministrijai nav tiesību sniegt 25-TA-31 tiesību akta projekta 29.2.1 apakšpunktā minēto atzinumu par komersanta investīcijas projekta atbilstību Ministru kabineta 2021. gada 6. jūlija noteikumos Nr. 503 "Noteikumi par aizdevumiem ar kapitāla atlaidi eksportējošiem komersantiem lielo investīciju projektu atbalstam"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6. jūlija noteikumu Nr. 503 "Noteikumi par aizdevumiem ar kapitāla atlaidi eksportējošiem komersantiem lielo investīciju projektu atbalstam" 4. un 7.2 punktu Latvijas Investīciju un attīstības aģentūra (turpmāk – aģentūra) sniedz vērtējumu par komersanta un tā īstenotā investīciju projekta atbilstību minēto noteikumu nosacījumiem. Turklāt atbalsts tiek paredzēts lielajiem investīciju projektiem, tādēļ netiek prognozēts liels ar primāro lauksaimniecisko ražošanu saistīto komersantu skaits, kas varētu pretendēt uz šo atbalstu. Tādējādi, lai nodrošinātu precīzu un objektīvu šo komersantu atbilstības novērtējumu, projektu izvērtējumu varētu veikt aģentūra, piesaistot nozares ekspertus un sadarbojoties ar institūcijām, kas specializējas izvērtējumu veikšanā un analīzē.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starp Ekonomikas ministriju un Zemkopības ministriju ir panākta vienošanās par Zemkopības ministrijas kompetenci atzinuma sniegšanā Noteikumu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w:t>
            </w:r>
            <w:r w:rsidR="00000000" w:rsidRPr="00000000" w:rsidDel="00000000">
              <w:rPr>
                <w:vertAlign w:val="superscript"/>
                <w:rtl w:val="0"/>
              </w:rPr>
              <w:t xml:space="preserve">1</w:t>
            </w:r>
            <w:r w:rsidR="00000000" w:rsidRPr="00000000" w:rsidDel="00000000">
              <w:rPr>
                <w:rtl w:val="0"/>
              </w:rPr>
              <w:t xml:space="preserve"> komersanta parakstītu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31.5.apakšpunktā jau ir paredzēts pienākums atbalsta pretendentam iesniegt apliecinājumu par no Komisijas regulas Nr.651/2014 2.panta 61.a.apakšpunkta izrietošo nosacījumu ievērošanu, kā arī pienākums atbalsta pretendentam sniegt apliecinājumu, ka uz uzņēmumu nav attiecināma Komisijas regulas Nr. 651/2014 2. panta 18. punkta "c" apakšpunktā minētā situācija, līdz ar to jaunais 31.5.</w:t>
            </w:r>
            <w:r w:rsidR="00000000" w:rsidRPr="00000000" w:rsidDel="00000000">
              <w:rPr>
                <w:vertAlign w:val="superscript"/>
                <w:rtl w:val="0"/>
              </w:rPr>
              <w:t xml:space="preserve">1</w:t>
            </w:r>
            <w:r w:rsidR="00000000" w:rsidRPr="00000000" w:rsidDel="00000000">
              <w:rPr>
                <w:rtl w:val="0"/>
              </w:rPr>
              <w:t xml:space="preserve">.apakšpunkts to dublē. Lūdzam noteikumu projekta 31.5.</w:t>
            </w:r>
            <w:r w:rsidR="00000000" w:rsidRPr="00000000" w:rsidDel="00000000">
              <w:rPr>
                <w:vertAlign w:val="superscript"/>
                <w:rtl w:val="0"/>
              </w:rPr>
              <w:t xml:space="preserve">1</w:t>
            </w:r>
            <w:r w:rsidR="00000000" w:rsidRPr="00000000" w:rsidDel="00000000">
              <w:rPr>
                <w:rtl w:val="0"/>
              </w:rPr>
              <w:t xml:space="preserve">.apakšpunktu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paredzētais atbalsts tiek piešķirts saskaņā ar Komisijas Paziņojumu "Pamatnostādnes par valsts atbalstu lauksaimniecības un mežsaimniecības nozarē un lauku apvidos", par ko ir nosūtīts paziņojums Eiropas Komisijai. Noteikumu projekta daļā, kas attiecas uz atbalstu primārā lauksaimnieciskā ražošanā, atsauces uz Regulām tiek iekļautas tikai tādā gadījumā, ja to nosaka Pamatnostādnes, kas ir atbalsta piešķiršanas pamats. Noteikumu projektā netiek aizvietots iekļautais regulējums no Pamatnostādnēm ar atsaucēm uz Komisijas Regulu 651/2014, jo ar minēto Regulu atbalsts primārās lauksaimnieciskās ražošanas nozarei nav piešķirams. Norādot atsauci uz Komisijas Regulu Nr. 651/2014, tiktu iekļauta prasība iesniegt apliecinājumu, pamatojoties uz normatīvo aktu, kas nepieļauj piemērot noteikumus primārās lauksaimnieciskās ražošanas nozarei. Ņemot vērā minēto, Noteikumu projektā netiek pārkāpts regulu vispārpiemērojamības princips, jo atbalsts netiek piešķirts ar Komisijas Regulu Nr. 651/2014. Komisijas Regulas Nr. 651/2014 1. panta 3. punkta b) apapkšpunkts noteic, ka šo regulu nepiemēro primārās lauksaimnieciskās ražošanas nozarei, līdz ar to prasības, kas paredzētas Komisijas Regulas Nr. 651/2014 2. panta 18. punkta c) apakšpunktā un 61.a. apakšpunktā nav piemērojamas Noteikumu projektā noteiktajam primārās lauksaimnieciskās ražošanas atbalstam. Atsauces uz regulām tiek izmantotas tikai gadījumā, ja to paredz Pamatnostādnes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Ikvienu sākotnējo ieguldījumu, kurš attiecas uz to pašu vai līdzīgu darbību un kuru tas pats saņēmējs (grupas līmenī) ir sācis triju gadu laikā no dienas, kad sākti darbi pie cita atbalstītā ieguldījuma tajā pašā NUTS 3 2021. gada datu reģionā, uzskata par daļu no vienota investīciju projekta. Vienotam investīciju projektam, kas ir lielu investīciju projekts jeb investīciju projekta kopējās attiecināmās izmaksas pārsniedz 50 000 000 euro (neatkarīgi no tā, vai ieguldījumus veic vidēja vai liela kapitālsabiedrība), un lielu investīciju projektam, kas nav vienotais investīciju projekts, atbalstu šo noteikumu ietvaros piešķir,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Komisijas regulas Nr.651/2014 2.panta 50.punktā ir definēta "tā pati vai līdzīga darbība", lūdzam noteikumu 33.punktā saglabāt atsauci uz Komisijas regulas Nr.651/2014 2.panta 50.punktu.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33. punkts precizēts, iekļaujot atsauci uz Komisijas regulas Nr. 651/2014 2. panta 50.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paplašināt atbalstu ar primāro lauksaimniecisko ražošanu saistītām investīcijām, lūdzam attiecīgi anotācijas 3.sadaļas punktā “Cita informāciju” norādīt tam finansēšanas avotu, ka arī iekļaut skaidrojumu par paredzēto finansējumu ceturtajai un turpmākajām atlases kārtām.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norādot, ka Noteikumu projektā ietvertie grozījumi neietekmē apstiprināto programmas rādītāju novērtējumu. Noteikumu projektā tiek paredzēts, ka turpmākajām atlases kārtām tiek novirzīts viss finansējums, kas paliek pāri no pirmās, slēgtās un trešās atlases kārtas.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programmas īstenošanas gaitu, kā arī izvērtēta turpmāka programmas ietekme, riski un sagaidāmie zaudējumi, finansiālais rezultāts un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 vai arī izvērtēt un anotācijā apliecināt, ka noteikumu projektā ietvertie grozījumi neietekmē apstiprināto programmas rādītāju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 sadaļa ar skaidrojumu, ka atbalstu piešķir esošā finansējuma ietvaros, līdz ar to neietekmē apstiprināto programmas rādītāju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ar kapitāla atlaidi eksportējošiem komersantiem lielo investīciju projektu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iepazinusies ar grozījumiem Ministru kabineta 2021. gada 6. jūlija noteikumos Nr. 503 „Noteikumi par aizdevumiem ar kapitāla atlaidi eksportējošiem komersantiem lielo investīciju projektu atbalstam”, un vērš uzmanību, ka juridiskās skaidrības un vienveidīgas izpratnes nodrošināšanai ir būtiski Noteikumu projektā un tā anotācijā konsekventi un vienoti lietot terminus „komersants”, „pieteicējs” un „atbalsta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anotācija precizēta</w:t>
            </w:r>
            <w:r w:rsidR="00000000" w:rsidRPr="00000000" w:rsidDel="00000000">
              <w:rPr>
                <w:rtl w:val="0"/>
              </w:rPr>
              <w:t xml:space="preserve">, nodrošinot vienotu terminu lietojumu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aizdevumiem ar kapitāla atlaidi eksportējošiem komersantiem lielo investīciju projektu atbalstam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investīciju projekts ir saistīts ar primāro lauksaimniecības ražošanu – jaunu iekārtu un tehnoloģisko procesu ieviešana ražošanā, vai pakalpojumu sniegšanā šo noteikumu 19.2. apakšpunktā vai 27.</w:t>
            </w:r>
            <w:r w:rsidR="00000000" w:rsidRPr="00000000" w:rsidDel="00000000">
              <w:rPr>
                <w:vertAlign w:val="superscript"/>
                <w:rtl w:val="0"/>
              </w:rPr>
              <w:t xml:space="preserve">2</w:t>
            </w:r>
            <w:r w:rsidR="00000000" w:rsidRPr="00000000" w:rsidDel="00000000">
              <w:rPr>
                <w:rtl w:val="0"/>
              </w:rPr>
              <w:t xml:space="preserve"> punktā minētajā atbalstāmajā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5.3.2.apakšpunkta atsauci, jo šo noteikumu 27.</w:t>
            </w:r>
            <w:r w:rsidR="00000000" w:rsidRPr="00000000" w:rsidDel="00000000">
              <w:rPr>
                <w:vertAlign w:val="superscript"/>
                <w:rtl w:val="0"/>
              </w:rPr>
              <w:t xml:space="preserve">2</w:t>
            </w:r>
            <w:r w:rsidR="00000000" w:rsidRPr="00000000" w:rsidDel="00000000">
              <w:rPr>
                <w:rtl w:val="0"/>
              </w:rPr>
              <w:t xml:space="preserve"> punktā nav minētas atbalstāmās nozares.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norādot primārās lauksaimnieciskās ražošanas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5.3.2. ja investīciju projekts ir saistīts ar primāro lauksaimniecības ražošanu – jaunu iekārtu un tehnoloģisko procesu ieviešana ražošanā, vai pakalpojumu sniegšanā šo noteikumu 19.2. apakšpunktā vai 27.</w:t>
            </w:r>
            <w:r w:rsidR="00000000" w:rsidRPr="00000000" w:rsidDel="00000000">
              <w:rPr>
                <w:vertAlign w:val="superscript"/>
                <w:rtl w:val="0"/>
              </w:rPr>
              <w:t xml:space="preserve">2</w:t>
            </w:r>
            <w:r w:rsidR="00000000" w:rsidRPr="00000000" w:rsidDel="00000000">
              <w:rPr>
                <w:rtl w:val="0"/>
              </w:rPr>
              <w:t xml:space="preserve"> punktā minētajā atbalstāmajā nozarē;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27.</w:t>
            </w:r>
            <w:r w:rsidR="00000000" w:rsidRPr="00000000" w:rsidDel="00000000">
              <w:rPr>
                <w:vertAlign w:val="superscript"/>
                <w:rtl w:val="0"/>
              </w:rPr>
              <w:t xml:space="preserve">2</w:t>
            </w:r>
            <w:r w:rsidR="00000000" w:rsidRPr="00000000" w:rsidDel="00000000">
              <w:rPr>
                <w:rtl w:val="0"/>
              </w:rPr>
              <w:t xml:space="preserve"> punktā nav minētas atbalstāmās nozares, tādēļ lūdzam atbilstoši precizēt noteikumu projekta 5. punktu, nodrošinot korektu 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norādot primārās lauksaimnieciskās ražošanas mērķus.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1. kapitālsabiedrībai – akciju sabiedrībai vai sabiedrībai ar ierobežotu atbildību (izņemot vidējo uzņēmumu, kas ir pastāvējis mazāk nekā trīs gadus) – uzkrāto zaudējumu dēļ ir zudusi vairāk nekā puse no tās parakstītā kapitāla, ja, uzkrātos zaudējumus atskaitot no rezervēm un visām pārējām pozīcijām, kuras vispārpieņemts uzskatīt par daļu no sabiedrības pašu kapitāla, rodas negatīvs rezultāts, kas pārsniedz pusi no parakstītā kapitāla, ņemot vērā arī kapitāldaļu uzcenojumu;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saskaņā ar Komerclikuma 18. pantu termins "uzņēmums" apzīmē organizatoriski saimniecisku vienību un nevis komercdarbības vai saimnieciskās darbības subjektu. Ņemot vērā minēto, lūdzam izvērtēt un nepieciešamības gadījumā precizēt noteikumu projektu,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lietojot jēdzienu "komersants"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3. komersantam ar tiesas spriedumu ir pasludināts maksātnespējas process vai ar tiesas spriedumu tiek īstenots tiesiskās aizsardzības process, vai ar tiesas lēmumu tiek īstenots ārpustiesas tiesiskās aizsardzības process, vai ir uzsākta bankrota procedūra, piemērota sanācija vai mierizlīgums vai tā saimnieciskā darbība ir izbeigta, vai tas atbilst normatīvajos aktos noteiktajiem kritērijiem, lai tam pēc kreditora pieprasījuma piemērotu maksātnespējas procedūru. Šo nosacījumu pārbauda, pamatojoties uz atbalsta saņēmēja iesniegtu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konsekventu terminoloģiju attiecībā uz terminiem "atbalsta saņēmējs", "komersants" un "komersants" un "pieteicējs". Līdzīgi lūdzam konsekventu terminoloģiju nodrošināt arī attiecībā uz terminiem "finansēšanas pieteikums" un "atbalsta pieteikums", kā arī terminiem "atbalsta saņēmējs" un "aizdevuma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Noteikumos tiek lietots tikai jēdziens komersants, aizdevuma pieteikums un aizdevuma saņēmējs.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r w:rsidR="00000000" w:rsidRPr="00000000" w:rsidDel="00000000">
              <w:rPr>
                <w:vertAlign w:val="superscript"/>
                <w:rtl w:val="0"/>
              </w:rPr>
              <w:t xml:space="preserve">1</w:t>
            </w:r>
            <w:r w:rsidR="00000000" w:rsidRPr="00000000" w:rsidDel="00000000">
              <w:rPr>
                <w:rtl w:val="0"/>
              </w:rPr>
              <w:t xml:space="preserve"> piesakoties atbalstam II.</w:t>
            </w:r>
            <w:r w:rsidR="00000000" w:rsidRPr="00000000" w:rsidDel="00000000">
              <w:rPr>
                <w:vertAlign w:val="superscript"/>
                <w:rtl w:val="0"/>
              </w:rPr>
              <w:t xml:space="preserve">1</w:t>
            </w:r>
            <w:r w:rsidR="00000000" w:rsidRPr="00000000" w:rsidDel="00000000">
              <w:rPr>
                <w:rtl w:val="0"/>
              </w:rPr>
              <w:t xml:space="preserve"> nodaļas kārtībā, uz to, tai skaitā vērtējot saistīto uzņēmumu grupas līmenī, neattiecas neizpildīts līdzekļu atgūšanas rīkojums saskaņā ar iepriekšēju Eiropas Komisijas lēmumu, ar ko piešķirts atbalsts, kurš atzīts par nelikumīgu un nesaderīgu ar iekšējo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pēc vārda "atbalstam" papildināt ar vārdiem "šo noteikumu".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11</w:t>
            </w:r>
            <w:r w:rsidR="00000000" w:rsidRPr="00000000" w:rsidDel="00000000">
              <w:rPr>
                <w:rtl w:val="0"/>
              </w:rPr>
              <w:t xml:space="preserve"> Uz finansējuma pieprasījuma izvērtējumu šīs programmas ietvaros var pretendēt investīciju projekti, ja pēc investīciju projekta pilnīgas pabeigšanas katra pēcuzraudzības gada beigās  tiek plānots izpildīt visus  šo noteikumu 21.3. apakšpunktā minētos kritērijus, kā arī jāievēro šo noteikumu 21.2, 21.3 un 21.5 punktā noteiktos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projektā ietverto grozīto Ministru kabineta noteikumu 21.3. apakšpunktā ietverti rādītāji, nevis kritēriji, savukārt norāde uz 21.3. apakšpunkta nosacījumiem ir lieka, jo šobrīd jau izriet no norādes uz kritērijiem, tādēļ lūdzam atbilstoši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termins "kritēriji" aizvietots ar terminu "rādītājs". Savukārt, lai nodrošinātu labāku tiesību akta uztveramību, tiek atstāta norāde uz pēcuzraudzības rādītājiem gan vārdiskā formā, gan atsauces formā uz noteikumu 21.3.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15</w:t>
            </w:r>
            <w:r w:rsidR="00000000" w:rsidRPr="00000000" w:rsidDel="00000000">
              <w:rPr>
                <w:rtl w:val="0"/>
              </w:rPr>
              <w:t xml:space="preserve">1. darbības, kas būtiski kaitē klimata pārmaiņu mazināšanai, ja minētās darbības rezultātā rodas ievērojamas siltumnīcefekta gāzu emisijas;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noteikumu projekta anotācijā skaidrot, kādas siltumnīcefekta gāzu emisijas varētu būt novērtējamas kā ievērojamas, nepieciešamības gadījumā atsaucoties uz konkrētiem normatīvajiem aktiem, kas to noteic.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sniegts skaidrojums, ka komersantam pirms investīciju projekta uzsākšanas jāveic sākotnējais izvērtējums vai ietekmes uz vidi novērtējums saskaņā ar likumu par "Ietekmes uz vidi novērtējumu", lai nodrošinātu, ka investīciju projektā paredzētās darbības nerada būtisku kaitējumu videi. Savukārt pēc invesīciju projekta pabeigšanas komersants nodrošina projektā paredzēto darbību atbilstību likuma "Par piesārņojumu" prasībām, kā ietvaros tiek novērsta iespēja, ka darbību rezultātā radīsies būtisks kaitējums videi. Pēc iepriekš minēto dokumentu saņemšanas, komersants iesniedz tās sabiedrībā "Altum", kas apliecina, ka tiek ievērots Noteikumu projekta 27.</w:t>
            </w:r>
            <w:r w:rsidR="00000000" w:rsidRPr="00000000" w:rsidDel="00000000">
              <w:rPr>
                <w:vertAlign w:val="superscript"/>
                <w:rtl w:val="0"/>
              </w:rPr>
              <w:t xml:space="preserve">15</w:t>
            </w:r>
            <w:r w:rsidR="00000000" w:rsidRPr="00000000" w:rsidDel="00000000">
              <w:rPr>
                <w:rtl w:val="0"/>
              </w:rPr>
              <w:t xml:space="preserve"> punkts. Līdz ar to Noteikumu projekta 27.</w:t>
            </w:r>
            <w:r w:rsidR="00000000" w:rsidRPr="00000000" w:rsidDel="00000000">
              <w:rPr>
                <w:vertAlign w:val="superscript"/>
                <w:rtl w:val="0"/>
              </w:rPr>
              <w:t xml:space="preserve">15</w:t>
            </w:r>
            <w:r w:rsidR="00000000" w:rsidRPr="00000000" w:rsidDel="00000000">
              <w:rPr>
                <w:rtl w:val="0"/>
              </w:rPr>
              <w:t xml:space="preserve"> punktā minēto prasību ievērošana tiek nodrošināta, veicot iepriekš minētās procedūras.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w:t>
            </w:r>
            <w:r w:rsidR="00000000" w:rsidRPr="00000000" w:rsidDel="00000000">
              <w:rPr>
                <w:vertAlign w:val="superscript"/>
                <w:rtl w:val="0"/>
              </w:rPr>
              <w:t xml:space="preserve">1</w:t>
            </w:r>
            <w:r w:rsidR="00000000" w:rsidRPr="00000000" w:rsidDel="00000000">
              <w:rPr>
                <w:rtl w:val="0"/>
              </w:rPr>
              <w:t xml:space="preserve"> Zemkopības ministrijas atzinumu par komersanta investīciju projekta atbilstību šo noteikumu 5.8., 27.</w:t>
            </w:r>
            <w:r w:rsidR="00000000" w:rsidRPr="00000000" w:rsidDel="00000000">
              <w:rPr>
                <w:vertAlign w:val="superscript"/>
                <w:rtl w:val="0"/>
              </w:rPr>
              <w:t xml:space="preserve">2</w:t>
            </w:r>
            <w:r w:rsidR="00000000" w:rsidRPr="00000000" w:rsidDel="00000000">
              <w:rPr>
                <w:rtl w:val="0"/>
              </w:rPr>
              <w:t xml:space="preserve">, 27.</w:t>
            </w:r>
            <w:r w:rsidR="00000000" w:rsidRPr="00000000" w:rsidDel="00000000">
              <w:rPr>
                <w:vertAlign w:val="superscript"/>
                <w:rtl w:val="0"/>
              </w:rPr>
              <w:t xml:space="preserve">4</w:t>
            </w:r>
            <w:r w:rsidR="00000000" w:rsidRPr="00000000" w:rsidDel="00000000">
              <w:rPr>
                <w:rtl w:val="0"/>
              </w:rPr>
              <w:t xml:space="preserve"> punktam, 27.</w:t>
            </w:r>
            <w:r w:rsidR="00000000" w:rsidRPr="00000000" w:rsidDel="00000000">
              <w:rPr>
                <w:vertAlign w:val="superscript"/>
                <w:rtl w:val="0"/>
              </w:rPr>
              <w:t xml:space="preserve">5</w:t>
            </w:r>
            <w:r w:rsidR="00000000" w:rsidRPr="00000000" w:rsidDel="00000000">
              <w:rPr>
                <w:rtl w:val="0"/>
              </w:rPr>
              <w:t xml:space="preserve">4. apakšpunktam, 27.</w:t>
            </w:r>
            <w:r w:rsidR="00000000" w:rsidRPr="00000000" w:rsidDel="00000000">
              <w:rPr>
                <w:vertAlign w:val="superscript"/>
                <w:rtl w:val="0"/>
              </w:rPr>
              <w:t xml:space="preserve">6</w:t>
            </w:r>
            <w:r w:rsidR="00000000" w:rsidRPr="00000000" w:rsidDel="00000000">
              <w:rPr>
                <w:rtl w:val="0"/>
              </w:rPr>
              <w:t xml:space="preserve"> un 27.</w:t>
            </w:r>
            <w:r w:rsidR="00000000" w:rsidRPr="00000000" w:rsidDel="00000000">
              <w:rPr>
                <w:vertAlign w:val="superscript"/>
                <w:rtl w:val="0"/>
              </w:rPr>
              <w:t xml:space="preserve">15</w:t>
            </w:r>
            <w:r w:rsidR="00000000" w:rsidRPr="00000000" w:rsidDel="00000000">
              <w:rPr>
                <w:rtl w:val="0"/>
              </w:rPr>
              <w:t xml:space="preserve"> punktam, ja investīciju projekts saistīts ar primāro lauksaimniecisko ražošanu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atsauce uz šo noteikumu 5.8. apakšpunktu varētu būt nekorekta, jo pirmšķietami nav attiecināma uz Zemkopības ministrijas funkcijām, tādēļ lūdzam izvērtēt un atbilstoši precizēt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skaidrot, ka starp Ekonomikas ministriju un Zemkopības ministriju ir panākta vienošanās par Zemkopības ministrijas kompetenci atzinuma sniegšanā Noteikumu projekta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31.5. komersanta parakstītu apliecinājumu,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punktā, un apliecinājumu, ka uz uzņēmumu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tam nav piemērota kolektīva maksātnespējas procedūra, un tas neatbilst Latvijas Republikas tiesību aktos noteiktajiem kritērijiem, lai tam pēc kreditoru pieprasījuma piemērotu kolektīvu maksātnespējas procedūru;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31.5.apakšpunktā iekļautās prasības par apliecinājuma iesniegšanu atbilstību Latvijas Republikā spēkā esošajam normatīvajam regulējumam maksātnespējas jomā, aicinām izvērtēt iespēju tajā aizstāt vārdus "</w:t>
            </w:r>
            <w:r w:rsidR="00000000" w:rsidRPr="00000000" w:rsidDel="00000000">
              <w:rPr>
                <w:i w:val="1"/>
                <w:rtl w:val="0"/>
              </w:rPr>
              <w:t xml:space="preserve">tam nav piemērota kolektīva maksātnespējas procedūra, un tas neatbilst Latvijas Republikas tiesību aktos noteiktajiem kritērijiem, lai tam pēc kreditoru pieprasījuma piemērotu kolektīvu maksātnespējas procedūru</w:t>
            </w:r>
            <w:r w:rsidR="00000000" w:rsidRPr="00000000" w:rsidDel="00000000">
              <w:rPr>
                <w:rtl w:val="0"/>
              </w:rPr>
              <w:t xml:space="preserve">" ar "</w:t>
            </w:r>
            <w:r w:rsidR="00000000" w:rsidRPr="00000000" w:rsidDel="00000000">
              <w:rPr>
                <w:i w:val="1"/>
                <w:rtl w:val="0"/>
              </w:rPr>
              <w:t xml:space="preserve">tam nav piemērota maksātnespējas procedūra un tas neatbilst normatīvajos aktos noteiktajiem kritērijiem, uz kuriem pamatojoties kreditors var pieprasīt maksātnespējas procedūru;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r w:rsidR="00000000" w:rsidRPr="00000000" w:rsidDel="00000000">
              <w:rPr>
                <w:rtl w:val="0"/>
              </w:rPr>
              <w:t xml:space="preserve"> atbilstoši piedāvātai redakcijai.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Šo noteikumu II.</w:t>
            </w:r>
            <w:r w:rsidR="00000000" w:rsidRPr="00000000" w:rsidDel="00000000">
              <w:rPr>
                <w:vertAlign w:val="superscript"/>
                <w:rtl w:val="0"/>
              </w:rPr>
              <w:t xml:space="preserve">1</w:t>
            </w:r>
            <w:r w:rsidR="00000000" w:rsidRPr="00000000" w:rsidDel="00000000">
              <w:rPr>
                <w:rtl w:val="0"/>
              </w:rPr>
              <w:t xml:space="preserve"> nodaļa, 5.1.</w:t>
            </w:r>
            <w:r w:rsidR="00000000" w:rsidRPr="00000000" w:rsidDel="00000000">
              <w:rPr>
                <w:vertAlign w:val="superscript"/>
                <w:rtl w:val="0"/>
              </w:rPr>
              <w:t xml:space="preserve">1</w:t>
            </w:r>
            <w:r w:rsidR="00000000" w:rsidRPr="00000000" w:rsidDel="00000000">
              <w:rPr>
                <w:rtl w:val="0"/>
              </w:rPr>
              <w:t xml:space="preserve">, 5.3.2., 5.6.</w:t>
            </w:r>
            <w:r w:rsidR="00000000" w:rsidRPr="00000000" w:rsidDel="00000000">
              <w:rPr>
                <w:vertAlign w:val="superscript"/>
                <w:rtl w:val="0"/>
              </w:rPr>
              <w:t xml:space="preserve">1</w:t>
            </w:r>
            <w:r w:rsidR="00000000" w:rsidRPr="00000000" w:rsidDel="00000000">
              <w:rPr>
                <w:rtl w:val="0"/>
              </w:rPr>
              <w:t xml:space="preserve">, 5.7.</w:t>
            </w:r>
            <w:r w:rsidR="00000000" w:rsidRPr="00000000" w:rsidDel="00000000">
              <w:rPr>
                <w:vertAlign w:val="superscript"/>
                <w:rtl w:val="0"/>
              </w:rPr>
              <w:t xml:space="preserve">1</w:t>
            </w:r>
            <w:r w:rsidR="00000000" w:rsidRPr="00000000" w:rsidDel="00000000">
              <w:rPr>
                <w:rtl w:val="0"/>
              </w:rPr>
              <w:t xml:space="preserve">, 29.2.</w:t>
            </w:r>
            <w:r w:rsidR="00000000" w:rsidRPr="00000000" w:rsidDel="00000000">
              <w:rPr>
                <w:vertAlign w:val="superscript"/>
                <w:rtl w:val="0"/>
              </w:rPr>
              <w:t xml:space="preserve">1</w:t>
            </w:r>
            <w:r w:rsidR="00000000" w:rsidRPr="00000000" w:rsidDel="00000000">
              <w:rPr>
                <w:rtl w:val="0"/>
              </w:rPr>
              <w:t xml:space="preserve">, 31.5.</w:t>
            </w:r>
            <w:r w:rsidR="00000000" w:rsidRPr="00000000" w:rsidDel="00000000">
              <w:rPr>
                <w:vertAlign w:val="superscript"/>
                <w:rtl w:val="0"/>
              </w:rPr>
              <w:t xml:space="preserve">1</w:t>
            </w:r>
            <w:r w:rsidR="00000000" w:rsidRPr="00000000" w:rsidDel="00000000">
              <w:rPr>
                <w:rtl w:val="0"/>
              </w:rPr>
              <w:t xml:space="preserve">, 31.8. apakšpunkts, 35. punkts un 37.5. apakšpunkts stājas spēkā nākamajā dienā pēc tam, kad oficiālajā izdevumā "Latvijas Vēstnesis" publicēts paziņojums par to, ka Eiropas Komisija pieņēmusi lēmumu par šajos noteikumos ietvertā atbalsta saderību ar Eiropas Savienības iekšējo tirgu. Ekonomikas ministrija pēc tam, kad Eiropas Komisija pieņēmusi lēmumu par komercdarbības atbalsta saderību ar Eiropas Savienības iekšējo tirgu, nosūta attiecīgu paziņojumu publicēšanai oficiālajā izdevumā "Latvijas Vēstnesis”.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vairāki no uzskaitītajiem punktiem jau ir stājušies spēkā, tādēļ lūdzam atbilstoši juridiskās tehnikas prasībām atsauces uz minētajiem punktiem aizstāt ar norādi, kas, piem., paredz, ka "grozījumi šo noteikumu (..) punktā, kas paredz (..) stājas spēkā(..)". Papildus lūdzam izvērtēt un papildināt minēto uzskaitījumu ar citām normām, kas ir saistītas ar attiecīgo atbalstu, piem., grozījumiem šo noteikumu 6.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 atbilstoši juridiskās tehnikas prasībām, kā arī pārskatīts grozījumu punktu un apakšpunktu uzskaitījums.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attiecībā uz 4. un turpmākām atlases kārtām, kā alternatīvu uz šo noteikumu 19.2. apakšpunktā minētajām nozarēm norādīt uz primārās lauksaimnieciskās ražošanas nozari, atsaucoties uz šo noteikumu 27.</w:t>
            </w:r>
            <w:r w:rsidR="00000000" w:rsidRPr="00000000" w:rsidDel="00000000">
              <w:rPr>
                <w:vertAlign w:val="superscript"/>
                <w:rtl w:val="0"/>
              </w:rPr>
              <w:t xml:space="preserve">2</w:t>
            </w:r>
            <w:r w:rsidR="00000000" w:rsidRPr="00000000" w:rsidDel="00000000">
              <w:rPr>
                <w:rtl w:val="0"/>
              </w:rPr>
              <w:t xml:space="preserve"> punktā ietvertajiem mērķiem, tādējādi salāgojot ar šo noteikumu 21.3. apakšpunktā minēto.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pielikumi precizēti, iekļaujot Specifisko atbalsta kritēriju uzskaitījumā primārās lauksaimnieciskās ražošanas nozares mērķus atbilstoši Noteikumu projekta 27.</w:t>
            </w:r>
            <w:r w:rsidR="00000000" w:rsidRPr="00000000" w:rsidDel="00000000">
              <w:rPr>
                <w:vertAlign w:val="superscript"/>
                <w:rtl w:val="0"/>
              </w:rPr>
              <w:t xml:space="preserve">2</w:t>
            </w:r>
            <w:r w:rsidR="00000000" w:rsidRPr="00000000" w:rsidDel="00000000">
              <w:rPr>
                <w:rtl w:val="0"/>
              </w:rPr>
              <w:t xml:space="preserve">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(28.06.2024.)</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w:t>
    </w:r>
    <w:r>
      <w:br/>
    </w:r>
    <w:r w:rsidR="00000000" w:rsidRPr="00000000" w:rsidDel="00000000">
      <w:rPr>
        <w:rtl w:val="0"/>
      </w:rPr>
      <w:t xml:space="preserve">04.11.2025. 08.56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25-TA-31</w:t>
    </w:r>
    <w:r>
      <w:br/>
    </w:r>
    <w:r w:rsidR="00000000" w:rsidRPr="00000000" w:rsidDel="00000000">
      <w:rPr>
        <w:rtl w:val="0"/>
      </w:rPr>
      <w:t xml:space="preserve">04.11.2025. 08.56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Izziņa_25-TA-31.docx</dc:title>
</cp:coreProperties>
</file>

<file path=docProps/custom.xml><?xml version="1.0" encoding="utf-8"?>
<Properties xmlns="http://schemas.openxmlformats.org/officeDocument/2006/custom-properties" xmlns:vt="http://schemas.openxmlformats.org/officeDocument/2006/docPropsVTypes"/>
</file>