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5482" w14:textId="77777777" w:rsidR="00A57562" w:rsidRPr="00570E62" w:rsidRDefault="00A57562" w:rsidP="00A57562">
      <w:pPr>
        <w:pStyle w:val="Header"/>
        <w:rPr>
          <w:sz w:val="24"/>
          <w:szCs w:val="24"/>
        </w:rPr>
      </w:pPr>
    </w:p>
    <w:p w14:paraId="3A45CB81" w14:textId="77777777" w:rsidR="00A57562" w:rsidRPr="00570E62" w:rsidRDefault="00A57562" w:rsidP="00A57562">
      <w:pPr>
        <w:pStyle w:val="Header"/>
        <w:rPr>
          <w:sz w:val="24"/>
          <w:szCs w:val="24"/>
        </w:rPr>
      </w:pPr>
    </w:p>
    <w:p w14:paraId="229CEA42" w14:textId="77777777" w:rsidR="00A57562" w:rsidRPr="00570E62" w:rsidRDefault="00A57562" w:rsidP="00A57562">
      <w:pPr>
        <w:pStyle w:val="Header"/>
        <w:rPr>
          <w:sz w:val="24"/>
          <w:szCs w:val="24"/>
        </w:rPr>
      </w:pPr>
    </w:p>
    <w:p w14:paraId="78D3AA02" w14:textId="77777777" w:rsidR="00A57562" w:rsidRPr="00570E62" w:rsidRDefault="00A57562" w:rsidP="00A57562">
      <w:pPr>
        <w:pStyle w:val="Header"/>
        <w:rPr>
          <w:sz w:val="24"/>
          <w:szCs w:val="24"/>
        </w:rPr>
      </w:pPr>
    </w:p>
    <w:p w14:paraId="6B2E0C3B" w14:textId="77777777" w:rsidR="00A57562" w:rsidRPr="00570E62" w:rsidRDefault="00A57562" w:rsidP="00A57562">
      <w:pPr>
        <w:pStyle w:val="Header"/>
        <w:rPr>
          <w:sz w:val="24"/>
          <w:szCs w:val="24"/>
        </w:rPr>
      </w:pPr>
    </w:p>
    <w:p w14:paraId="609816DD" w14:textId="77777777" w:rsidR="00A57562" w:rsidRPr="00570E62" w:rsidRDefault="00844350" w:rsidP="00A57562">
      <w:pPr>
        <w:pStyle w:val="Header"/>
        <w:rPr>
          <w:sz w:val="24"/>
          <w:szCs w:val="24"/>
        </w:rPr>
      </w:pPr>
      <w:r w:rsidRPr="00570E62">
        <w:rPr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6704" behindDoc="1" locked="0" layoutInCell="1" allowOverlap="1" wp14:anchorId="75EC3F37" wp14:editId="034229CE">
            <wp:simplePos x="0" y="0"/>
            <wp:positionH relativeFrom="page">
              <wp:posOffset>1217930</wp:posOffset>
            </wp:positionH>
            <wp:positionV relativeFrom="page">
              <wp:posOffset>742950</wp:posOffset>
            </wp:positionV>
            <wp:extent cx="5671820" cy="1033145"/>
            <wp:effectExtent l="0" t="0" r="0" b="0"/>
            <wp:wrapNone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E62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4A6B07" wp14:editId="6DF89EF2">
                <wp:simplePos x="0" y="0"/>
                <wp:positionH relativeFrom="page">
                  <wp:posOffset>1171575</wp:posOffset>
                </wp:positionH>
                <wp:positionV relativeFrom="page">
                  <wp:posOffset>2030730</wp:posOffset>
                </wp:positionV>
                <wp:extent cx="5838825" cy="314325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97112" w14:textId="77777777" w:rsidR="00A57562" w:rsidRDefault="00A57562" w:rsidP="00A57562">
                            <w:pPr>
                              <w:spacing w:after="0"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Skolas iela 28, Rīga, LV - 1331, tālr. 67021600, fakss 67276445, e-pasts lm@lm.gov.lv, www.lm.gov.lv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A6B0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  <v:textbox inset="0,0,0,0">
                  <w:txbxContent>
                    <w:p w14:paraId="37497112" w14:textId="77777777" w:rsidR="00A57562" w:rsidRDefault="00A57562" w:rsidP="00A57562">
                      <w:pPr>
                        <w:spacing w:after="0"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Skolas iela 28, Rīga, LV - 1331, tālr. 67021600, fakss 67276445, e-pasts lm@lm.gov.lv, www.lm.gov.lv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0E62">
        <w:rPr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F68B9E" wp14:editId="0E572736">
                <wp:simplePos x="0" y="0"/>
                <wp:positionH relativeFrom="page">
                  <wp:posOffset>1850390</wp:posOffset>
                </wp:positionH>
                <wp:positionV relativeFrom="page">
                  <wp:posOffset>1903095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E3D8D37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45B1F79F" w14:textId="77777777" w:rsidR="003D5BE4" w:rsidRPr="00570E62" w:rsidRDefault="005B1A90" w:rsidP="00380155">
      <w:pPr>
        <w:ind w:firstLine="0"/>
        <w:jc w:val="center"/>
        <w:rPr>
          <w:sz w:val="24"/>
          <w:szCs w:val="24"/>
        </w:rPr>
      </w:pPr>
      <w:r w:rsidRPr="00570E62">
        <w:rPr>
          <w:sz w:val="24"/>
          <w:szCs w:val="24"/>
        </w:rPr>
        <w:t>Rīgā</w:t>
      </w:r>
    </w:p>
    <w:p w14:paraId="577578B6" w14:textId="506E642B" w:rsidR="003D5BE4" w:rsidRPr="00570E62" w:rsidRDefault="007263BF" w:rsidP="00252755">
      <w:pPr>
        <w:pStyle w:val="Header"/>
        <w:tabs>
          <w:tab w:val="clear" w:pos="4153"/>
          <w:tab w:val="clear" w:pos="8306"/>
        </w:tabs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06.09.2021.</w:t>
      </w:r>
      <w:r w:rsidR="00CE2F0F" w:rsidRPr="00570E62">
        <w:rPr>
          <w:sz w:val="24"/>
          <w:szCs w:val="24"/>
          <w:lang w:val="lv-LV"/>
        </w:rPr>
        <w:t xml:space="preserve"> </w:t>
      </w:r>
      <w:r w:rsidR="003D5BE4" w:rsidRPr="00570E62">
        <w:rPr>
          <w:sz w:val="24"/>
          <w:szCs w:val="24"/>
          <w:lang w:val="lv-LV"/>
        </w:rPr>
        <w:t>Nr</w:t>
      </w:r>
      <w:r w:rsidR="000528C3" w:rsidRPr="00570E62">
        <w:rPr>
          <w:sz w:val="24"/>
          <w:szCs w:val="24"/>
          <w:lang w:val="lv-LV"/>
        </w:rPr>
        <w:t>.</w:t>
      </w:r>
      <w:r w:rsidR="00C662D2" w:rsidRPr="00570E62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TA-6/38-3-05/184</w:t>
      </w:r>
      <w:bookmarkStart w:id="0" w:name="_GoBack"/>
      <w:bookmarkEnd w:id="0"/>
    </w:p>
    <w:p w14:paraId="50A4B1D0" w14:textId="77777777" w:rsidR="00D5249C" w:rsidRPr="00570E62" w:rsidRDefault="00D5249C" w:rsidP="00D5249C">
      <w:pPr>
        <w:jc w:val="right"/>
        <w:rPr>
          <w:b/>
          <w:sz w:val="24"/>
          <w:szCs w:val="24"/>
        </w:rPr>
      </w:pPr>
      <w:r w:rsidRPr="00570E62">
        <w:rPr>
          <w:b/>
          <w:sz w:val="24"/>
          <w:szCs w:val="24"/>
        </w:rPr>
        <w:t>Valsts kancelejai</w:t>
      </w:r>
    </w:p>
    <w:p w14:paraId="21BBE3EA" w14:textId="31D6B6D8" w:rsidR="00E1631B" w:rsidRPr="00642042" w:rsidRDefault="00E1631B" w:rsidP="00E1631B">
      <w:pPr>
        <w:spacing w:after="0"/>
        <w:ind w:right="4252" w:firstLine="0"/>
        <w:rPr>
          <w:sz w:val="24"/>
          <w:szCs w:val="24"/>
        </w:rPr>
      </w:pPr>
      <w:r w:rsidRPr="003B78AA">
        <w:rPr>
          <w:sz w:val="24"/>
          <w:szCs w:val="24"/>
        </w:rPr>
        <w:t>Par Ministru kabineta noteikumu projektu “</w:t>
      </w:r>
      <w:r w:rsidRPr="003B78AA">
        <w:rPr>
          <w:color w:val="000000"/>
          <w:sz w:val="24"/>
          <w:szCs w:val="24"/>
          <w:lang w:eastAsia="lv-LV"/>
        </w:rPr>
        <w:t>Grozījum</w:t>
      </w:r>
      <w:r w:rsidR="00553959">
        <w:rPr>
          <w:color w:val="000000"/>
          <w:sz w:val="24"/>
          <w:szCs w:val="24"/>
          <w:lang w:eastAsia="lv-LV"/>
        </w:rPr>
        <w:t>s</w:t>
      </w:r>
      <w:r w:rsidRPr="003B78AA">
        <w:rPr>
          <w:color w:val="000000"/>
          <w:sz w:val="24"/>
          <w:szCs w:val="24"/>
          <w:lang w:eastAsia="lv-LV"/>
        </w:rPr>
        <w:t xml:space="preserve"> Ministru kabineta 2016. gada </w:t>
      </w:r>
      <w:r>
        <w:rPr>
          <w:color w:val="000000"/>
          <w:sz w:val="24"/>
          <w:szCs w:val="24"/>
          <w:lang w:eastAsia="lv-LV"/>
        </w:rPr>
        <w:t>2</w:t>
      </w:r>
      <w:r w:rsidRPr="003B78AA">
        <w:rPr>
          <w:color w:val="000000"/>
          <w:sz w:val="24"/>
          <w:szCs w:val="24"/>
          <w:lang w:eastAsia="lv-LV"/>
        </w:rPr>
        <w:t xml:space="preserve">. </w:t>
      </w:r>
      <w:r>
        <w:rPr>
          <w:color w:val="000000"/>
          <w:sz w:val="24"/>
          <w:szCs w:val="24"/>
          <w:lang w:eastAsia="lv-LV"/>
        </w:rPr>
        <w:t>augusta</w:t>
      </w:r>
      <w:r w:rsidRPr="003B78AA">
        <w:rPr>
          <w:color w:val="000000"/>
          <w:sz w:val="24"/>
          <w:szCs w:val="24"/>
          <w:lang w:eastAsia="lv-LV"/>
        </w:rPr>
        <w:t xml:space="preserve"> noteikumos Nr. </w:t>
      </w:r>
      <w:r>
        <w:rPr>
          <w:color w:val="000000"/>
          <w:sz w:val="24"/>
          <w:szCs w:val="24"/>
          <w:lang w:eastAsia="lv-LV"/>
        </w:rPr>
        <w:t>504</w:t>
      </w:r>
      <w:r w:rsidRPr="003B78AA">
        <w:rPr>
          <w:color w:val="000000"/>
          <w:sz w:val="24"/>
          <w:szCs w:val="24"/>
          <w:lang w:eastAsia="lv-LV"/>
        </w:rPr>
        <w:t xml:space="preserve"> “Darbības programmas “Izaugsme un nodarbinātība” 7.3.</w:t>
      </w:r>
      <w:r>
        <w:rPr>
          <w:color w:val="000000"/>
          <w:sz w:val="24"/>
          <w:szCs w:val="24"/>
          <w:lang w:eastAsia="lv-LV"/>
        </w:rPr>
        <w:t>2</w:t>
      </w:r>
      <w:r w:rsidRPr="003B78AA">
        <w:rPr>
          <w:color w:val="000000"/>
          <w:sz w:val="24"/>
          <w:szCs w:val="24"/>
          <w:lang w:eastAsia="lv-LV"/>
        </w:rPr>
        <w:t>. specifiskā atbalsta mērķa “</w:t>
      </w:r>
      <w:r>
        <w:rPr>
          <w:color w:val="000000"/>
          <w:sz w:val="24"/>
          <w:szCs w:val="24"/>
          <w:lang w:eastAsia="lv-LV"/>
        </w:rPr>
        <w:t>Paildzināt gados vecāku nodarbināto darbspēju saglabāšanu un nodarbinātību</w:t>
      </w:r>
      <w:r w:rsidRPr="003B78AA">
        <w:rPr>
          <w:color w:val="000000"/>
          <w:sz w:val="24"/>
          <w:szCs w:val="24"/>
          <w:lang w:eastAsia="lv-LV"/>
        </w:rPr>
        <w:t>”</w:t>
      </w:r>
      <w:r>
        <w:rPr>
          <w:color w:val="000000"/>
          <w:sz w:val="24"/>
          <w:szCs w:val="24"/>
          <w:lang w:eastAsia="lv-LV"/>
        </w:rPr>
        <w:t xml:space="preserve"> īstenošanas noteikumi</w:t>
      </w:r>
      <w:r w:rsidRPr="003B78AA">
        <w:rPr>
          <w:color w:val="000000"/>
          <w:sz w:val="24"/>
          <w:szCs w:val="24"/>
          <w:lang w:eastAsia="lv-LV"/>
        </w:rPr>
        <w:t>”</w:t>
      </w:r>
      <w:r>
        <w:rPr>
          <w:color w:val="000000"/>
          <w:sz w:val="24"/>
          <w:szCs w:val="24"/>
          <w:lang w:eastAsia="lv-LV"/>
        </w:rPr>
        <w:t>”</w:t>
      </w:r>
      <w:r>
        <w:rPr>
          <w:sz w:val="24"/>
          <w:szCs w:val="24"/>
        </w:rPr>
        <w:t xml:space="preserve"> </w:t>
      </w:r>
      <w:r w:rsidRPr="00642042">
        <w:rPr>
          <w:sz w:val="24"/>
          <w:szCs w:val="24"/>
        </w:rPr>
        <w:t xml:space="preserve">(VSS – </w:t>
      </w:r>
      <w:r>
        <w:rPr>
          <w:sz w:val="24"/>
          <w:szCs w:val="24"/>
        </w:rPr>
        <w:t>70</w:t>
      </w:r>
      <w:r w:rsidRPr="0064204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571AF">
        <w:rPr>
          <w:sz w:val="24"/>
          <w:szCs w:val="24"/>
        </w:rPr>
        <w:t>(202</w:t>
      </w:r>
      <w:r w:rsidR="00025D54" w:rsidRPr="004571AF">
        <w:rPr>
          <w:sz w:val="24"/>
          <w:szCs w:val="24"/>
        </w:rPr>
        <w:t>1</w:t>
      </w:r>
      <w:r w:rsidRPr="004571AF">
        <w:rPr>
          <w:sz w:val="24"/>
          <w:szCs w:val="24"/>
        </w:rPr>
        <w:t>-UZD-1</w:t>
      </w:r>
      <w:r w:rsidR="00025D54" w:rsidRPr="004571AF">
        <w:rPr>
          <w:sz w:val="24"/>
          <w:szCs w:val="24"/>
        </w:rPr>
        <w:t>63</w:t>
      </w:r>
      <w:r w:rsidRPr="004571AF">
        <w:rPr>
          <w:sz w:val="24"/>
          <w:szCs w:val="24"/>
        </w:rPr>
        <w:t>)</w:t>
      </w:r>
    </w:p>
    <w:p w14:paraId="40B9D5EB" w14:textId="40233EC8" w:rsidR="00E1631B" w:rsidRPr="003B78AA" w:rsidRDefault="00E1631B" w:rsidP="00E1631B">
      <w:pPr>
        <w:spacing w:after="0"/>
        <w:ind w:right="4252" w:firstLine="0"/>
        <w:rPr>
          <w:sz w:val="24"/>
          <w:szCs w:val="24"/>
        </w:rPr>
      </w:pPr>
    </w:p>
    <w:p w14:paraId="13B14051" w14:textId="15313FD5" w:rsidR="00025D54" w:rsidRPr="003B78AA" w:rsidRDefault="00760200" w:rsidP="00025D54">
      <w:pPr>
        <w:spacing w:after="0"/>
        <w:rPr>
          <w:b/>
          <w:color w:val="000000"/>
          <w:sz w:val="24"/>
          <w:szCs w:val="24"/>
        </w:rPr>
      </w:pPr>
      <w:r w:rsidRPr="00570E62">
        <w:rPr>
          <w:sz w:val="24"/>
          <w:szCs w:val="24"/>
        </w:rPr>
        <w:t>Pamatojoties uz Ministru kabineta (turpmāk – MK) 2009. ga</w:t>
      </w:r>
      <w:r w:rsidR="00B97D61" w:rsidRPr="00570E62">
        <w:rPr>
          <w:sz w:val="24"/>
          <w:szCs w:val="24"/>
        </w:rPr>
        <w:t>da 7. aprīļa noteikumu Nr. 300 “</w:t>
      </w:r>
      <w:r w:rsidRPr="00570E62">
        <w:rPr>
          <w:sz w:val="24"/>
          <w:szCs w:val="24"/>
        </w:rPr>
        <w:t>Ministru kabineta kārtības rullis</w:t>
      </w:r>
      <w:r w:rsidR="00B97D61" w:rsidRPr="00570E62">
        <w:rPr>
          <w:sz w:val="24"/>
          <w:szCs w:val="24"/>
        </w:rPr>
        <w:t>”</w:t>
      </w:r>
      <w:r w:rsidRPr="00570E62">
        <w:rPr>
          <w:sz w:val="24"/>
          <w:szCs w:val="24"/>
        </w:rPr>
        <w:t xml:space="preserve"> 164.</w:t>
      </w:r>
      <w:r w:rsidR="00C662D2" w:rsidRPr="00570E62">
        <w:rPr>
          <w:sz w:val="24"/>
          <w:szCs w:val="24"/>
        </w:rPr>
        <w:t>4</w:t>
      </w:r>
      <w:r w:rsidRPr="00570E62">
        <w:rPr>
          <w:sz w:val="24"/>
          <w:szCs w:val="24"/>
        </w:rPr>
        <w:t xml:space="preserve">. apakšpunktu, Labklājības ministrija </w:t>
      </w:r>
      <w:r w:rsidR="004D7C59">
        <w:rPr>
          <w:sz w:val="24"/>
          <w:szCs w:val="24"/>
        </w:rPr>
        <w:t xml:space="preserve">atkārtoti </w:t>
      </w:r>
      <w:r w:rsidRPr="00570E62">
        <w:rPr>
          <w:sz w:val="24"/>
          <w:szCs w:val="24"/>
        </w:rPr>
        <w:t>iesniedz izskatīšanai MK sēdē noteikumu projektu</w:t>
      </w:r>
      <w:r w:rsidR="00025D54">
        <w:rPr>
          <w:sz w:val="24"/>
          <w:szCs w:val="24"/>
        </w:rPr>
        <w:t xml:space="preserve"> </w:t>
      </w:r>
      <w:r w:rsidR="00025D54" w:rsidRPr="003B78AA">
        <w:rPr>
          <w:sz w:val="24"/>
          <w:szCs w:val="24"/>
        </w:rPr>
        <w:t>“</w:t>
      </w:r>
      <w:r w:rsidR="00025D54" w:rsidRPr="003B78AA">
        <w:rPr>
          <w:color w:val="000000"/>
          <w:sz w:val="24"/>
          <w:szCs w:val="24"/>
          <w:lang w:eastAsia="lv-LV"/>
        </w:rPr>
        <w:t>Grozījum</w:t>
      </w:r>
      <w:r w:rsidR="00553959">
        <w:rPr>
          <w:color w:val="000000"/>
          <w:sz w:val="24"/>
          <w:szCs w:val="24"/>
          <w:lang w:eastAsia="lv-LV"/>
        </w:rPr>
        <w:t>s</w:t>
      </w:r>
      <w:r w:rsidR="00025D54" w:rsidRPr="003B78AA">
        <w:rPr>
          <w:color w:val="000000"/>
          <w:sz w:val="24"/>
          <w:szCs w:val="24"/>
          <w:lang w:eastAsia="lv-LV"/>
        </w:rPr>
        <w:t xml:space="preserve"> Ministru kabineta 2016. gada </w:t>
      </w:r>
      <w:r w:rsidR="00025D54">
        <w:rPr>
          <w:color w:val="000000"/>
          <w:sz w:val="24"/>
          <w:szCs w:val="24"/>
          <w:lang w:eastAsia="lv-LV"/>
        </w:rPr>
        <w:t>2</w:t>
      </w:r>
      <w:r w:rsidR="00025D54" w:rsidRPr="003B78AA">
        <w:rPr>
          <w:color w:val="000000"/>
          <w:sz w:val="24"/>
          <w:szCs w:val="24"/>
          <w:lang w:eastAsia="lv-LV"/>
        </w:rPr>
        <w:t xml:space="preserve">. </w:t>
      </w:r>
      <w:r w:rsidR="00025D54">
        <w:rPr>
          <w:color w:val="000000"/>
          <w:sz w:val="24"/>
          <w:szCs w:val="24"/>
          <w:lang w:eastAsia="lv-LV"/>
        </w:rPr>
        <w:t>augusta</w:t>
      </w:r>
      <w:r w:rsidR="00025D54" w:rsidRPr="003B78AA">
        <w:rPr>
          <w:color w:val="000000"/>
          <w:sz w:val="24"/>
          <w:szCs w:val="24"/>
          <w:lang w:eastAsia="lv-LV"/>
        </w:rPr>
        <w:t xml:space="preserve"> noteikumos Nr. </w:t>
      </w:r>
      <w:r w:rsidR="00025D54">
        <w:rPr>
          <w:color w:val="000000"/>
          <w:sz w:val="24"/>
          <w:szCs w:val="24"/>
          <w:lang w:eastAsia="lv-LV"/>
        </w:rPr>
        <w:t>504</w:t>
      </w:r>
      <w:r w:rsidR="00025D54" w:rsidRPr="003B78AA">
        <w:rPr>
          <w:color w:val="000000"/>
          <w:sz w:val="24"/>
          <w:szCs w:val="24"/>
          <w:lang w:eastAsia="lv-LV"/>
        </w:rPr>
        <w:t xml:space="preserve"> “Darbības programmas “Izaugsme un nodarbinātība” 7.3.</w:t>
      </w:r>
      <w:r w:rsidR="00025D54">
        <w:rPr>
          <w:color w:val="000000"/>
          <w:sz w:val="24"/>
          <w:szCs w:val="24"/>
          <w:lang w:eastAsia="lv-LV"/>
        </w:rPr>
        <w:t>2</w:t>
      </w:r>
      <w:r w:rsidR="00025D54" w:rsidRPr="003B78AA">
        <w:rPr>
          <w:color w:val="000000"/>
          <w:sz w:val="24"/>
          <w:szCs w:val="24"/>
          <w:lang w:eastAsia="lv-LV"/>
        </w:rPr>
        <w:t>.</w:t>
      </w:r>
      <w:r w:rsidR="00025D54">
        <w:rPr>
          <w:color w:val="000000"/>
          <w:sz w:val="24"/>
          <w:szCs w:val="24"/>
          <w:lang w:eastAsia="lv-LV"/>
        </w:rPr>
        <w:t xml:space="preserve"> </w:t>
      </w:r>
      <w:r w:rsidR="00025D54" w:rsidRPr="003B78AA">
        <w:rPr>
          <w:color w:val="000000"/>
          <w:sz w:val="24"/>
          <w:szCs w:val="24"/>
          <w:lang w:eastAsia="lv-LV"/>
        </w:rPr>
        <w:t>specifiskā atbalsta mērķa “</w:t>
      </w:r>
      <w:r w:rsidR="00025D54">
        <w:rPr>
          <w:color w:val="000000"/>
          <w:sz w:val="24"/>
          <w:szCs w:val="24"/>
          <w:lang w:eastAsia="lv-LV"/>
        </w:rPr>
        <w:t>Paildzināt gados vecāku nodarbināto darbspēju saglabāšanu un nodarbinātību</w:t>
      </w:r>
      <w:r w:rsidR="00025D54" w:rsidRPr="003B78AA">
        <w:rPr>
          <w:color w:val="000000"/>
          <w:sz w:val="24"/>
          <w:szCs w:val="24"/>
          <w:lang w:eastAsia="lv-LV"/>
        </w:rPr>
        <w:t>” īstenošanas noteikumi</w:t>
      </w:r>
      <w:r w:rsidR="00025D54" w:rsidRPr="003B78AA">
        <w:rPr>
          <w:sz w:val="24"/>
          <w:szCs w:val="24"/>
        </w:rPr>
        <w:t>”” (turpmāk – noteikumu projekts).</w:t>
      </w:r>
      <w:r w:rsidR="00025D54" w:rsidRPr="003B78AA">
        <w:rPr>
          <w:bCs/>
          <w:kern w:val="32"/>
          <w:sz w:val="24"/>
          <w:szCs w:val="24"/>
          <w:lang w:eastAsia="lv-LV"/>
        </w:rPr>
        <w:t xml:space="preserve"> </w:t>
      </w:r>
    </w:p>
    <w:p w14:paraId="09BC803D" w14:textId="77777777" w:rsidR="00760200" w:rsidRPr="00570E62" w:rsidRDefault="00760200" w:rsidP="0076020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37"/>
        <w:gridCol w:w="5582"/>
      </w:tblGrid>
      <w:tr w:rsidR="002A0FF8" w:rsidRPr="00570E62" w14:paraId="613B605A" w14:textId="77777777" w:rsidTr="00787377">
        <w:tc>
          <w:tcPr>
            <w:tcW w:w="654" w:type="dxa"/>
            <w:shd w:val="clear" w:color="auto" w:fill="auto"/>
          </w:tcPr>
          <w:p w14:paraId="1F90564A" w14:textId="77777777" w:rsidR="00D5249C" w:rsidRPr="00570E62" w:rsidRDefault="00D5249C" w:rsidP="00787377">
            <w:pPr>
              <w:ind w:firstLine="0"/>
              <w:jc w:val="center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1.</w:t>
            </w:r>
          </w:p>
        </w:tc>
        <w:tc>
          <w:tcPr>
            <w:tcW w:w="2886" w:type="dxa"/>
            <w:shd w:val="clear" w:color="auto" w:fill="auto"/>
          </w:tcPr>
          <w:p w14:paraId="7F4B1C36" w14:textId="77777777" w:rsidR="00D5249C" w:rsidRPr="00570E62" w:rsidRDefault="00D5249C" w:rsidP="00787377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Iesniegšanas pamatojums</w:t>
            </w:r>
          </w:p>
        </w:tc>
        <w:tc>
          <w:tcPr>
            <w:tcW w:w="5748" w:type="dxa"/>
            <w:shd w:val="clear" w:color="auto" w:fill="auto"/>
          </w:tcPr>
          <w:p w14:paraId="7BBFC5F8" w14:textId="77777777" w:rsidR="00E51955" w:rsidRPr="00E51955" w:rsidRDefault="00E51955" w:rsidP="00E51955">
            <w:pPr>
              <w:ind w:firstLine="0"/>
              <w:rPr>
                <w:sz w:val="24"/>
                <w:szCs w:val="24"/>
              </w:rPr>
            </w:pPr>
            <w:r w:rsidRPr="00E51955">
              <w:rPr>
                <w:sz w:val="24"/>
                <w:szCs w:val="24"/>
              </w:rPr>
              <w:t>Noteikumu projekts izstrādāts saskaņā ar:</w:t>
            </w:r>
          </w:p>
          <w:p w14:paraId="071AB5E8" w14:textId="1BFF79E2" w:rsidR="00E51955" w:rsidRDefault="00E51955" w:rsidP="00E51955">
            <w:pPr>
              <w:ind w:firstLine="0"/>
              <w:rPr>
                <w:sz w:val="24"/>
                <w:szCs w:val="24"/>
              </w:rPr>
            </w:pPr>
            <w:r w:rsidRPr="00E51955">
              <w:rPr>
                <w:sz w:val="24"/>
                <w:szCs w:val="24"/>
              </w:rPr>
              <w:t>- 2014. gada 3. jūlija Eiropas Savienības struktūrfondu un Kohēzijas fonda 2014.–2020. gada plānošanas perioda vadības likuma 20. panta 6. un 13. punktu;</w:t>
            </w:r>
          </w:p>
          <w:p w14:paraId="0F022B14" w14:textId="1C86602F" w:rsidR="00C9528C" w:rsidRPr="00BF33B1" w:rsidRDefault="00025D54" w:rsidP="00E519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13899">
              <w:rPr>
                <w:sz w:val="24"/>
                <w:szCs w:val="24"/>
              </w:rPr>
              <w:t xml:space="preserve"> </w:t>
            </w:r>
            <w:r w:rsidRPr="00B13899">
              <w:rPr>
                <w:iCs/>
                <w:sz w:val="24"/>
                <w:szCs w:val="24"/>
              </w:rPr>
              <w:t>MK 2020. gada 28. jūlija noteikumiem Nr. 492 “</w:t>
            </w:r>
            <w:r w:rsidRPr="00B13899">
              <w:rPr>
                <w:sz w:val="24"/>
                <w:szCs w:val="24"/>
              </w:rPr>
              <w:t>Grozījumi Ministru kabineta 2016. gada 2. augusta noteikumos Nr. 504 “Darbības programmas “Izaugsme un nodarbinātība” 7.3.2. specifiskā atbalsta mērķa “Paildzināt gados vecāku nodarbināto darbspēju saglabāšanu un nodarbinātību” īsteno</w:t>
            </w:r>
            <w:r w:rsidR="00B13899">
              <w:rPr>
                <w:sz w:val="24"/>
                <w:szCs w:val="24"/>
              </w:rPr>
              <w:t>šanas noteikumi””</w:t>
            </w:r>
            <w:r w:rsidR="004A0144">
              <w:rPr>
                <w:sz w:val="24"/>
                <w:szCs w:val="24"/>
              </w:rPr>
              <w:t>.</w:t>
            </w:r>
          </w:p>
        </w:tc>
      </w:tr>
      <w:tr w:rsidR="002A0FF8" w:rsidRPr="00570E62" w14:paraId="52E989C5" w14:textId="77777777" w:rsidTr="00787377">
        <w:tc>
          <w:tcPr>
            <w:tcW w:w="654" w:type="dxa"/>
            <w:shd w:val="clear" w:color="auto" w:fill="auto"/>
          </w:tcPr>
          <w:p w14:paraId="3DEC3E7A" w14:textId="77777777" w:rsidR="00D5249C" w:rsidRPr="00570E62" w:rsidRDefault="00D5249C" w:rsidP="00787377">
            <w:pPr>
              <w:ind w:firstLine="0"/>
              <w:jc w:val="center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2.</w:t>
            </w:r>
          </w:p>
        </w:tc>
        <w:tc>
          <w:tcPr>
            <w:tcW w:w="2886" w:type="dxa"/>
            <w:shd w:val="clear" w:color="auto" w:fill="auto"/>
          </w:tcPr>
          <w:p w14:paraId="2B25A9BC" w14:textId="77777777" w:rsidR="00D5249C" w:rsidRPr="00570E62" w:rsidRDefault="00D5249C" w:rsidP="00787377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Valsts sekretāru sanāksmes datums un numurs</w:t>
            </w:r>
          </w:p>
        </w:tc>
        <w:tc>
          <w:tcPr>
            <w:tcW w:w="5748" w:type="dxa"/>
            <w:shd w:val="clear" w:color="auto" w:fill="auto"/>
          </w:tcPr>
          <w:p w14:paraId="5EED5BD9" w14:textId="53FCDB36" w:rsidR="00D5249C" w:rsidRPr="00AF14E1" w:rsidRDefault="00AF14E1" w:rsidP="00051E19">
            <w:pPr>
              <w:ind w:firstLine="0"/>
              <w:rPr>
                <w:sz w:val="24"/>
                <w:szCs w:val="24"/>
              </w:rPr>
            </w:pPr>
            <w:r w:rsidRPr="00AF14E1">
              <w:rPr>
                <w:sz w:val="24"/>
                <w:szCs w:val="24"/>
              </w:rPr>
              <w:t>Noteikumu projekts izsludināts Valsts sekretāru 20</w:t>
            </w:r>
            <w:r w:rsidR="003E0625">
              <w:rPr>
                <w:sz w:val="24"/>
                <w:szCs w:val="24"/>
              </w:rPr>
              <w:t>2</w:t>
            </w:r>
            <w:r w:rsidR="003C364F">
              <w:rPr>
                <w:sz w:val="24"/>
                <w:szCs w:val="24"/>
              </w:rPr>
              <w:t>1</w:t>
            </w:r>
            <w:r w:rsidRPr="00AF14E1">
              <w:rPr>
                <w:sz w:val="24"/>
                <w:szCs w:val="24"/>
              </w:rPr>
              <w:t xml:space="preserve">. gada </w:t>
            </w:r>
            <w:r w:rsidR="003E0625">
              <w:rPr>
                <w:sz w:val="24"/>
                <w:szCs w:val="24"/>
              </w:rPr>
              <w:t>2</w:t>
            </w:r>
            <w:r w:rsidR="003C364F">
              <w:rPr>
                <w:sz w:val="24"/>
                <w:szCs w:val="24"/>
              </w:rPr>
              <w:t>8</w:t>
            </w:r>
            <w:r w:rsidRPr="00AF14E1">
              <w:rPr>
                <w:sz w:val="24"/>
                <w:szCs w:val="24"/>
              </w:rPr>
              <w:t xml:space="preserve">. </w:t>
            </w:r>
            <w:r w:rsidR="003C364F">
              <w:rPr>
                <w:sz w:val="24"/>
                <w:szCs w:val="24"/>
              </w:rPr>
              <w:t>janvāra</w:t>
            </w:r>
            <w:r w:rsidRPr="00AF14E1">
              <w:rPr>
                <w:sz w:val="24"/>
                <w:szCs w:val="24"/>
              </w:rPr>
              <w:t xml:space="preserve"> sanāksmē (protokols Nr. 4, </w:t>
            </w:r>
            <w:r w:rsidR="003C364F">
              <w:rPr>
                <w:sz w:val="24"/>
                <w:szCs w:val="24"/>
              </w:rPr>
              <w:t>6</w:t>
            </w:r>
            <w:r w:rsidRPr="00AF14E1">
              <w:rPr>
                <w:sz w:val="24"/>
                <w:szCs w:val="24"/>
              </w:rPr>
              <w:t xml:space="preserve">. §), VSS – </w:t>
            </w:r>
            <w:r w:rsidR="003C364F">
              <w:rPr>
                <w:sz w:val="24"/>
                <w:szCs w:val="24"/>
              </w:rPr>
              <w:t>70</w:t>
            </w:r>
            <w:r w:rsidRPr="00AF14E1">
              <w:rPr>
                <w:sz w:val="24"/>
                <w:szCs w:val="24"/>
              </w:rPr>
              <w:t>.</w:t>
            </w:r>
          </w:p>
        </w:tc>
      </w:tr>
      <w:tr w:rsidR="002A0FF8" w:rsidRPr="00570E62" w14:paraId="55F9CAD8" w14:textId="77777777" w:rsidTr="00787377">
        <w:tc>
          <w:tcPr>
            <w:tcW w:w="654" w:type="dxa"/>
            <w:shd w:val="clear" w:color="auto" w:fill="auto"/>
          </w:tcPr>
          <w:p w14:paraId="645720A8" w14:textId="77777777" w:rsidR="00D5249C" w:rsidRPr="00570E62" w:rsidRDefault="00D5249C" w:rsidP="00787377">
            <w:pPr>
              <w:ind w:firstLine="0"/>
              <w:jc w:val="center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3.</w:t>
            </w:r>
          </w:p>
        </w:tc>
        <w:tc>
          <w:tcPr>
            <w:tcW w:w="2886" w:type="dxa"/>
            <w:shd w:val="clear" w:color="auto" w:fill="auto"/>
          </w:tcPr>
          <w:p w14:paraId="7D8CC1EA" w14:textId="7F6EE6EB" w:rsidR="005E4764" w:rsidRDefault="00D5249C" w:rsidP="00787377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Informācija par saskaņojumiem</w:t>
            </w:r>
          </w:p>
          <w:p w14:paraId="2E7791CC" w14:textId="77777777" w:rsidR="005E4764" w:rsidRPr="005E4764" w:rsidRDefault="005E4764" w:rsidP="005E4764">
            <w:pPr>
              <w:rPr>
                <w:sz w:val="24"/>
                <w:szCs w:val="24"/>
              </w:rPr>
            </w:pPr>
          </w:p>
          <w:p w14:paraId="585A66E7" w14:textId="77777777" w:rsidR="005E4764" w:rsidRPr="005E4764" w:rsidRDefault="005E4764" w:rsidP="005E4764">
            <w:pPr>
              <w:rPr>
                <w:sz w:val="24"/>
                <w:szCs w:val="24"/>
              </w:rPr>
            </w:pPr>
          </w:p>
          <w:p w14:paraId="3F262075" w14:textId="77777777" w:rsidR="005E4764" w:rsidRPr="005E4764" w:rsidRDefault="005E4764" w:rsidP="005E4764">
            <w:pPr>
              <w:rPr>
                <w:sz w:val="24"/>
                <w:szCs w:val="24"/>
              </w:rPr>
            </w:pPr>
          </w:p>
          <w:p w14:paraId="5C9DD229" w14:textId="1519AAE7" w:rsidR="009A449C" w:rsidRDefault="009A449C" w:rsidP="00BE03E6">
            <w:pPr>
              <w:ind w:firstLine="0"/>
              <w:rPr>
                <w:sz w:val="24"/>
                <w:szCs w:val="24"/>
              </w:rPr>
            </w:pPr>
          </w:p>
          <w:p w14:paraId="14BE1771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5DA16E84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05F265E2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24DA2331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3A9BB2CA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67AD8DB9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5B710B04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4D1205DD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668F894D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19FB366C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0F84D105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6881FED0" w14:textId="77777777" w:rsidR="008B0A01" w:rsidRPr="008B0A01" w:rsidRDefault="008B0A01" w:rsidP="008B0A01">
            <w:pPr>
              <w:rPr>
                <w:sz w:val="24"/>
                <w:szCs w:val="24"/>
              </w:rPr>
            </w:pPr>
          </w:p>
          <w:p w14:paraId="17345CF6" w14:textId="77777777" w:rsidR="009A449C" w:rsidRPr="009A449C" w:rsidRDefault="009A449C" w:rsidP="009A449C">
            <w:pPr>
              <w:rPr>
                <w:sz w:val="24"/>
                <w:szCs w:val="24"/>
              </w:rPr>
            </w:pPr>
          </w:p>
          <w:p w14:paraId="195A38F4" w14:textId="35479BE4" w:rsidR="00D5249C" w:rsidRPr="009A449C" w:rsidRDefault="00D5249C" w:rsidP="009A449C">
            <w:pPr>
              <w:rPr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124FE527" w14:textId="5D741DA2" w:rsidR="00D10BA6" w:rsidRPr="0095357B" w:rsidRDefault="00D10BA6" w:rsidP="00D10BA6">
            <w:pPr>
              <w:pStyle w:val="naisf"/>
              <w:spacing w:after="0"/>
              <w:ind w:firstLine="0"/>
            </w:pPr>
            <w:r w:rsidRPr="00D10BA6">
              <w:lastRenderedPageBreak/>
              <w:t xml:space="preserve">Saskaņā ar Valsts sekretāru sanāksmes protokolu Nr. 4, </w:t>
            </w:r>
            <w:r w:rsidR="003C364F">
              <w:t>6</w:t>
            </w:r>
            <w:r w:rsidRPr="00D10BA6">
              <w:t>.§ Labklājības ministrijai noteikumu projekts</w:t>
            </w:r>
            <w:r w:rsidR="005A7E7A">
              <w:t>,</w:t>
            </w:r>
            <w:r w:rsidRPr="00D10BA6">
              <w:t xml:space="preserve"> anotācija </w:t>
            </w:r>
            <w:r w:rsidR="005A7E7A">
              <w:t xml:space="preserve">un </w:t>
            </w:r>
            <w:proofErr w:type="spellStart"/>
            <w:r w:rsidR="005A7E7A">
              <w:t>protokollēmuma</w:t>
            </w:r>
            <w:proofErr w:type="spellEnd"/>
            <w:r w:rsidR="005A7E7A">
              <w:t xml:space="preserve"> projekts </w:t>
            </w:r>
            <w:r w:rsidRPr="00D10BA6">
              <w:t>bija jāsaskaņo ar Tieslietu ministriju, Finanšu ministriju,</w:t>
            </w:r>
            <w:r w:rsidR="0095357B">
              <w:t xml:space="preserve"> </w:t>
            </w:r>
            <w:proofErr w:type="spellStart"/>
            <w:r w:rsidRPr="00D10BA6">
              <w:t>Pārresoru</w:t>
            </w:r>
            <w:proofErr w:type="spellEnd"/>
            <w:r w:rsidRPr="00D10BA6">
              <w:t xml:space="preserve"> koordinācijas </w:t>
            </w:r>
            <w:r w:rsidRPr="0095357B">
              <w:t>centru</w:t>
            </w:r>
            <w:r w:rsidR="0095357B" w:rsidRPr="0095357B">
              <w:t xml:space="preserve">, </w:t>
            </w:r>
            <w:r w:rsidR="0095357B" w:rsidRPr="0095357B">
              <w:rPr>
                <w:color w:val="2A2A2A"/>
                <w:shd w:val="clear" w:color="auto" w:fill="FFFFFF"/>
              </w:rPr>
              <w:t>Latvijas Brīvo arodbiedrību savienību un Latvijas Darba devēju konfederāciju. </w:t>
            </w:r>
          </w:p>
          <w:p w14:paraId="4F68AE72" w14:textId="49DBF789" w:rsidR="00105C5C" w:rsidRPr="00D10BA6" w:rsidRDefault="00D10BA6" w:rsidP="00105C5C">
            <w:pPr>
              <w:pStyle w:val="naisf"/>
              <w:spacing w:after="0"/>
              <w:ind w:firstLine="0"/>
            </w:pPr>
            <w:r w:rsidRPr="00D10BA6">
              <w:lastRenderedPageBreak/>
              <w:t>20</w:t>
            </w:r>
            <w:r w:rsidR="005A7E7A">
              <w:t>2</w:t>
            </w:r>
            <w:r w:rsidR="0095357B">
              <w:t>1</w:t>
            </w:r>
            <w:r w:rsidRPr="00D10BA6">
              <w:t xml:space="preserve">. gada </w:t>
            </w:r>
            <w:r w:rsidR="0095357B">
              <w:t>8</w:t>
            </w:r>
            <w:r w:rsidRPr="00D10BA6">
              <w:t xml:space="preserve">. </w:t>
            </w:r>
            <w:r w:rsidR="0095357B">
              <w:t>februār</w:t>
            </w:r>
            <w:r w:rsidR="00D60595">
              <w:t>ī</w:t>
            </w:r>
            <w:r w:rsidRPr="00D10BA6">
              <w:t xml:space="preserve"> saņemts </w:t>
            </w:r>
            <w:proofErr w:type="spellStart"/>
            <w:r w:rsidR="0095357B" w:rsidRPr="00D10BA6">
              <w:t>Pārresoru</w:t>
            </w:r>
            <w:proofErr w:type="spellEnd"/>
            <w:r w:rsidR="0095357B" w:rsidRPr="00D10BA6">
              <w:t xml:space="preserve"> koordinācijas </w:t>
            </w:r>
            <w:r w:rsidR="0095357B" w:rsidRPr="0095357B">
              <w:t>centr</w:t>
            </w:r>
            <w:r w:rsidR="0095357B">
              <w:t xml:space="preserve">a </w:t>
            </w:r>
            <w:r w:rsidRPr="00D10BA6">
              <w:t>atzinums bez iebildumiem</w:t>
            </w:r>
            <w:r w:rsidR="00EC645E">
              <w:t>,</w:t>
            </w:r>
            <w:r w:rsidRPr="00D10BA6">
              <w:t xml:space="preserve"> </w:t>
            </w:r>
            <w:r w:rsidR="0095357B">
              <w:t>9</w:t>
            </w:r>
            <w:r w:rsidRPr="00D10BA6">
              <w:t xml:space="preserve">. </w:t>
            </w:r>
            <w:r w:rsidR="0095357B">
              <w:t>februārī</w:t>
            </w:r>
            <w:r w:rsidRPr="00D10BA6">
              <w:t xml:space="preserve"> saņemts </w:t>
            </w:r>
            <w:r w:rsidR="0095357B">
              <w:t>Tieslietu</w:t>
            </w:r>
            <w:r w:rsidR="005A7E7A">
              <w:t xml:space="preserve"> ministrijas</w:t>
            </w:r>
            <w:r w:rsidR="00753ED9">
              <w:t xml:space="preserve"> </w:t>
            </w:r>
            <w:r w:rsidRPr="00D10BA6">
              <w:t xml:space="preserve">atzinums bez iebildumiem, </w:t>
            </w:r>
            <w:r w:rsidR="00753ED9">
              <w:t>11</w:t>
            </w:r>
            <w:r w:rsidR="005A7E7A">
              <w:t xml:space="preserve">. </w:t>
            </w:r>
            <w:r w:rsidR="00753ED9">
              <w:t>februārī</w:t>
            </w:r>
            <w:r w:rsidRPr="00D10BA6">
              <w:t xml:space="preserve"> saņemts</w:t>
            </w:r>
            <w:r w:rsidR="005A7E7A">
              <w:t xml:space="preserve"> </w:t>
            </w:r>
            <w:r w:rsidR="00753ED9" w:rsidRPr="0095357B">
              <w:rPr>
                <w:color w:val="2A2A2A"/>
                <w:shd w:val="clear" w:color="auto" w:fill="FFFFFF"/>
              </w:rPr>
              <w:t>Latvijas Brīvo arodbiedrību savienīb</w:t>
            </w:r>
            <w:r w:rsidR="00753ED9">
              <w:rPr>
                <w:color w:val="2A2A2A"/>
                <w:shd w:val="clear" w:color="auto" w:fill="FFFFFF"/>
              </w:rPr>
              <w:t xml:space="preserve">as </w:t>
            </w:r>
            <w:r w:rsidR="00753ED9" w:rsidRPr="00D10BA6">
              <w:t>atzinums bez iebildumiem</w:t>
            </w:r>
            <w:r w:rsidR="00753ED9">
              <w:rPr>
                <w:color w:val="2A2A2A"/>
                <w:shd w:val="clear" w:color="auto" w:fill="FFFFFF"/>
              </w:rPr>
              <w:t xml:space="preserve"> un 12</w:t>
            </w:r>
            <w:r w:rsidR="005A7E7A">
              <w:t>.</w:t>
            </w:r>
            <w:r w:rsidR="00753ED9">
              <w:t xml:space="preserve"> februārī</w:t>
            </w:r>
            <w:r w:rsidR="005A7E7A">
              <w:t xml:space="preserve"> saņemts Finanšu ministrijas atzinums ar iebildumiem un priekšlikumiem</w:t>
            </w:r>
            <w:r w:rsidR="00753ED9">
              <w:t>.</w:t>
            </w:r>
            <w:r w:rsidR="00105C5C">
              <w:t xml:space="preserve"> No </w:t>
            </w:r>
            <w:r w:rsidR="00105C5C" w:rsidRPr="0095357B">
              <w:rPr>
                <w:color w:val="2A2A2A"/>
                <w:shd w:val="clear" w:color="auto" w:fill="FFFFFF"/>
              </w:rPr>
              <w:t>Latvijas Darba devēju konfederācij</w:t>
            </w:r>
            <w:r w:rsidR="00105C5C">
              <w:rPr>
                <w:color w:val="2A2A2A"/>
                <w:shd w:val="clear" w:color="auto" w:fill="FFFFFF"/>
              </w:rPr>
              <w:t xml:space="preserve">as </w:t>
            </w:r>
            <w:r w:rsidR="00105C5C" w:rsidRPr="00D10BA6">
              <w:t>atzinums netika saņemts (noklusējuma saskaņojums).</w:t>
            </w:r>
          </w:p>
          <w:p w14:paraId="561F2D39" w14:textId="647C40EC" w:rsidR="00D10BA6" w:rsidRPr="00D10BA6" w:rsidRDefault="00D10BA6" w:rsidP="00D10BA6">
            <w:pPr>
              <w:pStyle w:val="naisf"/>
              <w:spacing w:after="0"/>
              <w:ind w:firstLine="0"/>
            </w:pPr>
            <w:r w:rsidRPr="00D10BA6">
              <w:t>Atbilstoši saņemtajiem iebildumiem noteikumu projekts tika precizēts un 202</w:t>
            </w:r>
            <w:r w:rsidR="001D2C52">
              <w:t>1</w:t>
            </w:r>
            <w:r w:rsidRPr="00D10BA6">
              <w:t xml:space="preserve">. gada </w:t>
            </w:r>
            <w:r w:rsidR="001D2C52">
              <w:t>9</w:t>
            </w:r>
            <w:r w:rsidRPr="00D10BA6">
              <w:t>.</w:t>
            </w:r>
            <w:r w:rsidR="001D2C52">
              <w:t xml:space="preserve"> martā</w:t>
            </w:r>
            <w:r w:rsidRPr="00D10BA6">
              <w:t xml:space="preserve"> nosūtīts atkārtotai saskaņošanai. 202</w:t>
            </w:r>
            <w:r w:rsidR="001D2C52">
              <w:t>1</w:t>
            </w:r>
            <w:r w:rsidRPr="00D10BA6">
              <w:t xml:space="preserve">. gada </w:t>
            </w:r>
            <w:r w:rsidR="00810055">
              <w:t>10. martā</w:t>
            </w:r>
            <w:r w:rsidR="00D60595" w:rsidRPr="00D10BA6">
              <w:t xml:space="preserve"> </w:t>
            </w:r>
            <w:r w:rsidRPr="00D10BA6">
              <w:t xml:space="preserve">tika saņemts Tieslietu ministrijas </w:t>
            </w:r>
            <w:r w:rsidR="001D2C52" w:rsidRPr="00D10BA6">
              <w:t>atzinums bez iebildumiem</w:t>
            </w:r>
            <w:r w:rsidR="001D2C52">
              <w:t>, 11. martā</w:t>
            </w:r>
            <w:r w:rsidR="001D2C52" w:rsidRPr="00D10BA6">
              <w:t xml:space="preserve"> saņemts</w:t>
            </w:r>
            <w:r w:rsidR="001D2C52">
              <w:t xml:space="preserve"> </w:t>
            </w:r>
            <w:r w:rsidR="001D2C52" w:rsidRPr="0095357B">
              <w:rPr>
                <w:color w:val="2A2A2A"/>
                <w:shd w:val="clear" w:color="auto" w:fill="FFFFFF"/>
              </w:rPr>
              <w:t>Latvijas Brīvo arodbiedrību savienīb</w:t>
            </w:r>
            <w:r w:rsidR="001D2C52">
              <w:rPr>
                <w:color w:val="2A2A2A"/>
                <w:shd w:val="clear" w:color="auto" w:fill="FFFFFF"/>
              </w:rPr>
              <w:t xml:space="preserve">as </w:t>
            </w:r>
            <w:r w:rsidR="001D2C52" w:rsidRPr="00D10BA6">
              <w:t>atzinums bez iebildumiem</w:t>
            </w:r>
            <w:r w:rsidR="00D02603">
              <w:t>,</w:t>
            </w:r>
            <w:r w:rsidR="00095607">
              <w:t xml:space="preserve"> </w:t>
            </w:r>
            <w:r w:rsidR="002A0FF8">
              <w:t xml:space="preserve">un </w:t>
            </w:r>
            <w:r w:rsidR="00105C5C">
              <w:t>15</w:t>
            </w:r>
            <w:r w:rsidRPr="00D10BA6">
              <w:t>.</w:t>
            </w:r>
            <w:r w:rsidR="00105C5C">
              <w:t xml:space="preserve"> martā</w:t>
            </w:r>
            <w:r w:rsidR="002A0FF8">
              <w:t xml:space="preserve"> tika saņemts Finanšu ministrijas atzinums </w:t>
            </w:r>
            <w:r w:rsidR="00105C5C">
              <w:t xml:space="preserve">bez </w:t>
            </w:r>
            <w:r w:rsidR="002A0FF8">
              <w:t>iebildumiem.</w:t>
            </w:r>
          </w:p>
          <w:p w14:paraId="6FB4E204" w14:textId="6F8DEE32" w:rsidR="00105C5C" w:rsidRDefault="00105C5C" w:rsidP="00105C5C">
            <w:pPr>
              <w:pStyle w:val="naisf"/>
              <w:spacing w:after="0"/>
              <w:ind w:firstLine="0"/>
            </w:pPr>
            <w:r>
              <w:t xml:space="preserve">No </w:t>
            </w:r>
            <w:r w:rsidRPr="0095357B">
              <w:rPr>
                <w:color w:val="2A2A2A"/>
                <w:shd w:val="clear" w:color="auto" w:fill="FFFFFF"/>
              </w:rPr>
              <w:t>Latvijas Darba devēju konfederācij</w:t>
            </w:r>
            <w:r>
              <w:rPr>
                <w:color w:val="2A2A2A"/>
                <w:shd w:val="clear" w:color="auto" w:fill="FFFFFF"/>
              </w:rPr>
              <w:t xml:space="preserve">as un </w:t>
            </w:r>
            <w:proofErr w:type="spellStart"/>
            <w:r w:rsidRPr="00D10BA6">
              <w:t>Pārresoru</w:t>
            </w:r>
            <w:proofErr w:type="spellEnd"/>
            <w:r w:rsidRPr="00D10BA6">
              <w:t xml:space="preserve"> koordinācijas centra atzinums netika saņemts (noklusējuma saskaņojums).</w:t>
            </w:r>
          </w:p>
          <w:p w14:paraId="14098EEB" w14:textId="34ABBAE9" w:rsidR="004571AF" w:rsidRPr="00D10BA6" w:rsidRDefault="004571AF" w:rsidP="004571AF">
            <w:pPr>
              <w:pStyle w:val="naisf"/>
              <w:spacing w:after="0"/>
              <w:ind w:firstLine="0"/>
            </w:pPr>
            <w:r>
              <w:t xml:space="preserve">Ņemot vērā nepieciešamību novirzīt </w:t>
            </w:r>
            <w:r w:rsidR="004D356D">
              <w:t xml:space="preserve">7.3.2. </w:t>
            </w:r>
            <w:r w:rsidRPr="00B13899">
              <w:t>specifiskā atbalsta mērķa</w:t>
            </w:r>
            <w:r>
              <w:t xml:space="preserve"> finansējuma atlikumu bezdarbnieku apmācībai </w:t>
            </w:r>
            <w:r w:rsidR="004D356D">
              <w:t xml:space="preserve">7.1.1. </w:t>
            </w:r>
            <w:r w:rsidRPr="00B13899">
              <w:t>specifiskā atbalsta mērķa</w:t>
            </w:r>
            <w:r>
              <w:t xml:space="preserve"> projekta ietvaros, </w:t>
            </w:r>
            <w:r w:rsidRPr="00D10BA6">
              <w:t>noteikumu projekts tika precizēts un 202</w:t>
            </w:r>
            <w:r>
              <w:t>1</w:t>
            </w:r>
            <w:r w:rsidRPr="00D10BA6">
              <w:t xml:space="preserve">. gada </w:t>
            </w:r>
            <w:r>
              <w:t>12</w:t>
            </w:r>
            <w:r w:rsidRPr="00D10BA6">
              <w:t>.</w:t>
            </w:r>
            <w:r>
              <w:t xml:space="preserve"> augustā</w:t>
            </w:r>
            <w:r w:rsidRPr="00D10BA6">
              <w:t xml:space="preserve"> nosūtīts atkārtotai saskaņošanai</w:t>
            </w:r>
            <w:r>
              <w:t xml:space="preserve">. </w:t>
            </w:r>
            <w:r w:rsidRPr="00D10BA6">
              <w:t>202</w:t>
            </w:r>
            <w:r>
              <w:t>1</w:t>
            </w:r>
            <w:r w:rsidRPr="00D10BA6">
              <w:t xml:space="preserve">. gada </w:t>
            </w:r>
            <w:r>
              <w:t>16. augustā</w:t>
            </w:r>
            <w:r w:rsidRPr="00D10BA6">
              <w:t xml:space="preserve"> tika saņemts Tieslietu ministrijas atzinums bez iebildumiem</w:t>
            </w:r>
            <w:r>
              <w:t>, 23</w:t>
            </w:r>
            <w:r w:rsidRPr="00D10BA6">
              <w:t>.</w:t>
            </w:r>
            <w:r>
              <w:t xml:space="preserve"> augustā tika saņemts Finanšu ministrijas atzinums bez iebildumiem. No </w:t>
            </w:r>
            <w:r w:rsidRPr="0095357B">
              <w:rPr>
                <w:color w:val="2A2A2A"/>
                <w:shd w:val="clear" w:color="auto" w:fill="FFFFFF"/>
              </w:rPr>
              <w:t>Latvijas Brīvo arodbiedrību savienīb</w:t>
            </w:r>
            <w:r>
              <w:rPr>
                <w:color w:val="2A2A2A"/>
                <w:shd w:val="clear" w:color="auto" w:fill="FFFFFF"/>
              </w:rPr>
              <w:t>as,</w:t>
            </w:r>
            <w:r>
              <w:t xml:space="preserve"> </w:t>
            </w:r>
            <w:r w:rsidRPr="0095357B">
              <w:rPr>
                <w:color w:val="2A2A2A"/>
                <w:shd w:val="clear" w:color="auto" w:fill="FFFFFF"/>
              </w:rPr>
              <w:t>Latvijas Darba devēju konfederācij</w:t>
            </w:r>
            <w:r>
              <w:rPr>
                <w:color w:val="2A2A2A"/>
                <w:shd w:val="clear" w:color="auto" w:fill="FFFFFF"/>
              </w:rPr>
              <w:t xml:space="preserve">as un </w:t>
            </w:r>
            <w:proofErr w:type="spellStart"/>
            <w:r w:rsidRPr="00D10BA6">
              <w:t>Pārresoru</w:t>
            </w:r>
            <w:proofErr w:type="spellEnd"/>
            <w:r w:rsidRPr="00D10BA6">
              <w:t xml:space="preserve"> koordinācijas centra atzinum</w:t>
            </w:r>
            <w:r>
              <w:t>i</w:t>
            </w:r>
            <w:r w:rsidRPr="00D10BA6">
              <w:t xml:space="preserve"> netika saņemt</w:t>
            </w:r>
            <w:r>
              <w:t>i</w:t>
            </w:r>
            <w:r w:rsidRPr="00D10BA6">
              <w:t xml:space="preserve"> (noklusējuma saskaņojums)</w:t>
            </w:r>
            <w:r>
              <w:t>.</w:t>
            </w:r>
          </w:p>
          <w:p w14:paraId="32E35327" w14:textId="75C14EA1" w:rsidR="006301C9" w:rsidRPr="00D10BA6" w:rsidRDefault="00D10BA6" w:rsidP="00D10BA6">
            <w:pPr>
              <w:pStyle w:val="naisf"/>
              <w:spacing w:after="0"/>
              <w:ind w:firstLine="0"/>
            </w:pPr>
            <w:r w:rsidRPr="00D10BA6">
              <w:t>Tādējādi noteikumu projekts uzskatāms par saskaņotu.</w:t>
            </w:r>
          </w:p>
        </w:tc>
      </w:tr>
      <w:tr w:rsidR="002A0FF8" w:rsidRPr="00570E62" w14:paraId="441F4697" w14:textId="77777777" w:rsidTr="00787377">
        <w:tc>
          <w:tcPr>
            <w:tcW w:w="654" w:type="dxa"/>
            <w:shd w:val="clear" w:color="auto" w:fill="auto"/>
          </w:tcPr>
          <w:p w14:paraId="6AE7ABD7" w14:textId="77777777" w:rsidR="00D5249C" w:rsidRPr="00570E62" w:rsidRDefault="00880178" w:rsidP="00880178">
            <w:pPr>
              <w:ind w:firstLine="0"/>
              <w:jc w:val="center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lastRenderedPageBreak/>
              <w:t>4</w:t>
            </w:r>
            <w:r w:rsidR="00D5249C" w:rsidRPr="00570E62">
              <w:rPr>
                <w:sz w:val="24"/>
                <w:szCs w:val="24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14:paraId="54B83C1C" w14:textId="77777777" w:rsidR="00D5249C" w:rsidRPr="00570E62" w:rsidRDefault="00880178" w:rsidP="00787377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Informācija</w:t>
            </w:r>
            <w:r w:rsidR="00D5249C" w:rsidRPr="00570E62">
              <w:rPr>
                <w:sz w:val="24"/>
                <w:szCs w:val="24"/>
              </w:rPr>
              <w:t xml:space="preserve"> par saskaņojumu ar Eiropas Savienības institūcijām</w:t>
            </w:r>
          </w:p>
        </w:tc>
        <w:tc>
          <w:tcPr>
            <w:tcW w:w="5748" w:type="dxa"/>
            <w:shd w:val="clear" w:color="auto" w:fill="auto"/>
          </w:tcPr>
          <w:p w14:paraId="3AE6D251" w14:textId="77777777" w:rsidR="00D5249C" w:rsidRPr="00570E62" w:rsidRDefault="00760200" w:rsidP="00787377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iCs/>
                <w:sz w:val="24"/>
                <w:szCs w:val="24"/>
              </w:rPr>
              <w:t>Nav attiecināms.</w:t>
            </w:r>
          </w:p>
        </w:tc>
      </w:tr>
      <w:tr w:rsidR="002A0FF8" w:rsidRPr="00570E62" w14:paraId="026246E6" w14:textId="77777777" w:rsidTr="00787377">
        <w:tc>
          <w:tcPr>
            <w:tcW w:w="654" w:type="dxa"/>
            <w:shd w:val="clear" w:color="auto" w:fill="auto"/>
          </w:tcPr>
          <w:p w14:paraId="7EE3EE89" w14:textId="77777777" w:rsidR="00D5249C" w:rsidRPr="00570E62" w:rsidRDefault="00880178" w:rsidP="00787377">
            <w:pPr>
              <w:ind w:firstLine="0"/>
              <w:jc w:val="center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5</w:t>
            </w:r>
            <w:r w:rsidR="00D5249C" w:rsidRPr="00570E62">
              <w:rPr>
                <w:sz w:val="24"/>
                <w:szCs w:val="24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14:paraId="0942FC41" w14:textId="77777777" w:rsidR="00D5249C" w:rsidRPr="00570E62" w:rsidRDefault="00D5249C" w:rsidP="00787377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Politikas joma</w:t>
            </w:r>
          </w:p>
        </w:tc>
        <w:tc>
          <w:tcPr>
            <w:tcW w:w="5748" w:type="dxa"/>
            <w:shd w:val="clear" w:color="auto" w:fill="auto"/>
          </w:tcPr>
          <w:p w14:paraId="69D3EE1A" w14:textId="77777777" w:rsidR="00D5249C" w:rsidRPr="00570E62" w:rsidRDefault="00760200" w:rsidP="00880178">
            <w:pPr>
              <w:ind w:firstLine="0"/>
              <w:rPr>
                <w:sz w:val="24"/>
                <w:szCs w:val="24"/>
              </w:rPr>
            </w:pPr>
            <w:r w:rsidRPr="00E63C17">
              <w:rPr>
                <w:sz w:val="24"/>
                <w:szCs w:val="24"/>
              </w:rPr>
              <w:t>Nodarbinātība un sociālā politika.</w:t>
            </w:r>
          </w:p>
        </w:tc>
      </w:tr>
      <w:tr w:rsidR="002A0FF8" w:rsidRPr="00570E62" w14:paraId="54AA5A4E" w14:textId="77777777" w:rsidTr="00787377">
        <w:tc>
          <w:tcPr>
            <w:tcW w:w="654" w:type="dxa"/>
            <w:shd w:val="clear" w:color="auto" w:fill="auto"/>
          </w:tcPr>
          <w:p w14:paraId="0F4684CE" w14:textId="77777777" w:rsidR="00D5249C" w:rsidRPr="00570E62" w:rsidRDefault="00880178" w:rsidP="00880178">
            <w:pPr>
              <w:ind w:firstLine="0"/>
              <w:jc w:val="center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6</w:t>
            </w:r>
            <w:r w:rsidR="00D5249C" w:rsidRPr="00570E62">
              <w:rPr>
                <w:sz w:val="24"/>
                <w:szCs w:val="24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14:paraId="1F617C80" w14:textId="77777777" w:rsidR="00D5249C" w:rsidRPr="00570E62" w:rsidRDefault="00880178" w:rsidP="00787377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Atbildīgā amatpersona</w:t>
            </w:r>
          </w:p>
        </w:tc>
        <w:tc>
          <w:tcPr>
            <w:tcW w:w="5748" w:type="dxa"/>
            <w:shd w:val="clear" w:color="auto" w:fill="auto"/>
          </w:tcPr>
          <w:p w14:paraId="79F204AD" w14:textId="4C293E5A" w:rsidR="00D5249C" w:rsidRPr="00570E62" w:rsidRDefault="001B033A" w:rsidP="008801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Andris Kairišs</w:t>
            </w:r>
            <w:r w:rsidR="00C662D2" w:rsidRPr="00570E62">
              <w:rPr>
                <w:sz w:val="24"/>
                <w:szCs w:val="24"/>
              </w:rPr>
              <w:t>, Labklājības ministrijas Eiropas Savienības str</w:t>
            </w:r>
            <w:r w:rsidR="00DC602B" w:rsidRPr="00570E62">
              <w:rPr>
                <w:sz w:val="24"/>
                <w:szCs w:val="24"/>
              </w:rPr>
              <w:t>uktūrfondu departamenta vecāk</w:t>
            </w:r>
            <w:r>
              <w:rPr>
                <w:sz w:val="24"/>
                <w:szCs w:val="24"/>
              </w:rPr>
              <w:t>ais</w:t>
            </w:r>
            <w:r w:rsidR="00DC602B" w:rsidRPr="00570E62">
              <w:rPr>
                <w:sz w:val="24"/>
                <w:szCs w:val="24"/>
              </w:rPr>
              <w:t xml:space="preserve"> </w:t>
            </w:r>
            <w:r w:rsidR="00BE77E4">
              <w:rPr>
                <w:sz w:val="24"/>
                <w:szCs w:val="24"/>
              </w:rPr>
              <w:t>ekspert</w:t>
            </w:r>
            <w:r>
              <w:rPr>
                <w:sz w:val="24"/>
                <w:szCs w:val="24"/>
              </w:rPr>
              <w:t>s</w:t>
            </w:r>
            <w:r w:rsidR="00C662D2" w:rsidRPr="00570E62">
              <w:rPr>
                <w:sz w:val="24"/>
                <w:szCs w:val="24"/>
              </w:rPr>
              <w:t>.</w:t>
            </w:r>
          </w:p>
        </w:tc>
      </w:tr>
      <w:tr w:rsidR="002A0FF8" w:rsidRPr="00570E62" w14:paraId="5B5A5E61" w14:textId="77777777" w:rsidTr="00787377">
        <w:tc>
          <w:tcPr>
            <w:tcW w:w="654" w:type="dxa"/>
            <w:shd w:val="clear" w:color="auto" w:fill="auto"/>
          </w:tcPr>
          <w:p w14:paraId="26574D1C" w14:textId="77777777" w:rsidR="00D5249C" w:rsidRPr="00570E62" w:rsidRDefault="00E55F1F" w:rsidP="00E55F1F">
            <w:pPr>
              <w:ind w:firstLine="0"/>
              <w:jc w:val="center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7</w:t>
            </w:r>
            <w:r w:rsidR="00D5249C" w:rsidRPr="00570E62">
              <w:rPr>
                <w:sz w:val="24"/>
                <w:szCs w:val="24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14:paraId="7E35FECA" w14:textId="024A04DA" w:rsidR="004C0CF0" w:rsidRDefault="00D5249C" w:rsidP="00787377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Uzaicināmās personas</w:t>
            </w:r>
          </w:p>
          <w:p w14:paraId="6CA8D72A" w14:textId="77777777" w:rsidR="00D5249C" w:rsidRPr="004C0CF0" w:rsidRDefault="00D5249C" w:rsidP="004C0CF0">
            <w:pPr>
              <w:rPr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14:paraId="787C807E" w14:textId="77777777" w:rsidR="009865EF" w:rsidRPr="00570E62" w:rsidRDefault="00760200" w:rsidP="009865EF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Nav.</w:t>
            </w:r>
          </w:p>
        </w:tc>
      </w:tr>
      <w:tr w:rsidR="002A0FF8" w:rsidRPr="00570E62" w14:paraId="03EDD04B" w14:textId="77777777" w:rsidTr="00787377">
        <w:tc>
          <w:tcPr>
            <w:tcW w:w="654" w:type="dxa"/>
            <w:shd w:val="clear" w:color="auto" w:fill="auto"/>
          </w:tcPr>
          <w:p w14:paraId="34E38BC7" w14:textId="77777777" w:rsidR="00D5249C" w:rsidRPr="00570E62" w:rsidRDefault="009865EF" w:rsidP="009865EF">
            <w:pPr>
              <w:ind w:firstLine="0"/>
              <w:jc w:val="center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8</w:t>
            </w:r>
            <w:r w:rsidR="00D5249C" w:rsidRPr="00570E62">
              <w:rPr>
                <w:sz w:val="24"/>
                <w:szCs w:val="24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14:paraId="18761149" w14:textId="77777777" w:rsidR="00D5249C" w:rsidRPr="00570E62" w:rsidRDefault="00D5249C" w:rsidP="00787377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Projekta ierobežotas pieejamības statuss</w:t>
            </w:r>
          </w:p>
        </w:tc>
        <w:tc>
          <w:tcPr>
            <w:tcW w:w="5748" w:type="dxa"/>
            <w:shd w:val="clear" w:color="auto" w:fill="auto"/>
          </w:tcPr>
          <w:p w14:paraId="0481D5A5" w14:textId="1D02B988" w:rsidR="00D5249C" w:rsidRPr="00570E62" w:rsidRDefault="00760200" w:rsidP="00760200">
            <w:pPr>
              <w:pStyle w:val="naisf"/>
              <w:spacing w:after="0"/>
              <w:ind w:firstLine="0"/>
            </w:pPr>
            <w:r w:rsidRPr="00570E62">
              <w:t>Ne noteikumu projektam, ne pievienotajiem dokumentiem nav noteikta ierobežota pieejamība.</w:t>
            </w:r>
          </w:p>
        </w:tc>
      </w:tr>
      <w:tr w:rsidR="002A0FF8" w:rsidRPr="00570E62" w14:paraId="341BE947" w14:textId="77777777" w:rsidTr="00787377">
        <w:tc>
          <w:tcPr>
            <w:tcW w:w="654" w:type="dxa"/>
            <w:shd w:val="clear" w:color="auto" w:fill="auto"/>
          </w:tcPr>
          <w:p w14:paraId="555C8D4F" w14:textId="77777777" w:rsidR="00D5249C" w:rsidRPr="00570E62" w:rsidRDefault="00D54B51" w:rsidP="00D54B51">
            <w:pPr>
              <w:ind w:firstLine="0"/>
              <w:jc w:val="center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9</w:t>
            </w:r>
            <w:r w:rsidR="00D5249C" w:rsidRPr="00570E62">
              <w:rPr>
                <w:sz w:val="24"/>
                <w:szCs w:val="24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14:paraId="5AA5F527" w14:textId="77777777" w:rsidR="00D5249C" w:rsidRPr="00570E62" w:rsidRDefault="00D5249C" w:rsidP="0017308A">
            <w:pPr>
              <w:ind w:firstLine="0"/>
              <w:rPr>
                <w:sz w:val="24"/>
                <w:szCs w:val="24"/>
              </w:rPr>
            </w:pPr>
            <w:r w:rsidRPr="00570E62">
              <w:rPr>
                <w:sz w:val="24"/>
                <w:szCs w:val="24"/>
              </w:rPr>
              <w:t>Cita informācija</w:t>
            </w:r>
          </w:p>
        </w:tc>
        <w:tc>
          <w:tcPr>
            <w:tcW w:w="5748" w:type="dxa"/>
            <w:shd w:val="clear" w:color="auto" w:fill="auto"/>
          </w:tcPr>
          <w:p w14:paraId="2BBAB0C3" w14:textId="5DB5F7F0" w:rsidR="00D02AFF" w:rsidRPr="00570E62" w:rsidRDefault="00534B41" w:rsidP="00534B41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</w:tbl>
    <w:p w14:paraId="2DD12ABA" w14:textId="77777777" w:rsidR="00D5249C" w:rsidRPr="00570E62" w:rsidRDefault="00D5249C" w:rsidP="00D5249C">
      <w:pPr>
        <w:ind w:firstLine="0"/>
        <w:rPr>
          <w:sz w:val="24"/>
          <w:szCs w:val="24"/>
        </w:rPr>
      </w:pPr>
    </w:p>
    <w:p w14:paraId="4C60E48E" w14:textId="5AAD5E42" w:rsidR="003C3165" w:rsidRPr="00570E62" w:rsidRDefault="003C3165" w:rsidP="003C3165">
      <w:pPr>
        <w:spacing w:after="0"/>
        <w:ind w:firstLine="0"/>
        <w:rPr>
          <w:sz w:val="24"/>
          <w:szCs w:val="24"/>
        </w:rPr>
      </w:pPr>
      <w:r w:rsidRPr="00570E62">
        <w:rPr>
          <w:sz w:val="24"/>
          <w:szCs w:val="24"/>
        </w:rPr>
        <w:t>Pielikumā:</w:t>
      </w:r>
    </w:p>
    <w:p w14:paraId="4805F307" w14:textId="32599AB2" w:rsidR="002B7019" w:rsidRPr="00F340A7" w:rsidRDefault="00E11876" w:rsidP="002B701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2B7019" w:rsidRPr="00F340A7">
        <w:rPr>
          <w:sz w:val="24"/>
          <w:szCs w:val="24"/>
        </w:rPr>
        <w:t xml:space="preserve">oteikumu projekts uz </w:t>
      </w:r>
      <w:r w:rsidR="00FA2372">
        <w:rPr>
          <w:sz w:val="24"/>
          <w:szCs w:val="24"/>
        </w:rPr>
        <w:t>vienas</w:t>
      </w:r>
      <w:r w:rsidR="00BC2C46" w:rsidRPr="00F340A7">
        <w:rPr>
          <w:sz w:val="24"/>
          <w:szCs w:val="24"/>
        </w:rPr>
        <w:t xml:space="preserve"> </w:t>
      </w:r>
      <w:r w:rsidR="005255EF">
        <w:rPr>
          <w:sz w:val="24"/>
          <w:szCs w:val="24"/>
        </w:rPr>
        <w:t>lap</w:t>
      </w:r>
      <w:r w:rsidR="00FA2372">
        <w:rPr>
          <w:sz w:val="24"/>
          <w:szCs w:val="24"/>
        </w:rPr>
        <w:t>as</w:t>
      </w:r>
      <w:r w:rsidR="002B7019" w:rsidRPr="00F340A7">
        <w:rPr>
          <w:sz w:val="24"/>
          <w:szCs w:val="24"/>
        </w:rPr>
        <w:t xml:space="preserve"> (datne:</w:t>
      </w:r>
      <w:r w:rsidR="002B6339" w:rsidRPr="00F340A7">
        <w:rPr>
          <w:sz w:val="24"/>
          <w:szCs w:val="24"/>
        </w:rPr>
        <w:t xml:space="preserve"> </w:t>
      </w:r>
      <w:r w:rsidR="004D59A6" w:rsidRPr="004D59A6">
        <w:rPr>
          <w:sz w:val="24"/>
          <w:szCs w:val="24"/>
        </w:rPr>
        <w:t>LMNot_</w:t>
      </w:r>
      <w:r w:rsidR="008B3735">
        <w:rPr>
          <w:sz w:val="24"/>
          <w:szCs w:val="24"/>
        </w:rPr>
        <w:t>0209</w:t>
      </w:r>
      <w:r w:rsidR="004D59A6" w:rsidRPr="004D59A6">
        <w:rPr>
          <w:sz w:val="24"/>
          <w:szCs w:val="24"/>
        </w:rPr>
        <w:t>21_MKN504groz</w:t>
      </w:r>
      <w:r w:rsidR="002B7019" w:rsidRPr="00F340A7">
        <w:rPr>
          <w:sz w:val="24"/>
          <w:szCs w:val="24"/>
        </w:rPr>
        <w:t>);</w:t>
      </w:r>
    </w:p>
    <w:p w14:paraId="2E581AC1" w14:textId="27D6BDC4" w:rsidR="002B7019" w:rsidRPr="00F340A7" w:rsidRDefault="00E11876" w:rsidP="002B701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2B7019" w:rsidRPr="00F340A7">
        <w:rPr>
          <w:sz w:val="24"/>
          <w:szCs w:val="24"/>
        </w:rPr>
        <w:t xml:space="preserve">oteikumu projekta anotācija uz </w:t>
      </w:r>
      <w:r w:rsidR="008C7872">
        <w:rPr>
          <w:sz w:val="24"/>
          <w:szCs w:val="24"/>
        </w:rPr>
        <w:t>astoņām</w:t>
      </w:r>
      <w:r w:rsidR="006D038A" w:rsidRPr="00F340A7">
        <w:rPr>
          <w:sz w:val="24"/>
          <w:szCs w:val="24"/>
        </w:rPr>
        <w:t xml:space="preserve"> </w:t>
      </w:r>
      <w:r w:rsidR="005255EF">
        <w:rPr>
          <w:sz w:val="24"/>
          <w:szCs w:val="24"/>
        </w:rPr>
        <w:t>lapām</w:t>
      </w:r>
      <w:r w:rsidR="002B7019" w:rsidRPr="00F340A7">
        <w:rPr>
          <w:sz w:val="24"/>
          <w:szCs w:val="24"/>
        </w:rPr>
        <w:t xml:space="preserve"> (datne:</w:t>
      </w:r>
      <w:r w:rsidR="00E510B8" w:rsidRPr="00F340A7">
        <w:rPr>
          <w:sz w:val="24"/>
          <w:szCs w:val="24"/>
        </w:rPr>
        <w:t xml:space="preserve"> </w:t>
      </w:r>
      <w:r w:rsidR="004D59A6" w:rsidRPr="004D59A6">
        <w:rPr>
          <w:sz w:val="24"/>
          <w:szCs w:val="24"/>
        </w:rPr>
        <w:t>LMAnot_</w:t>
      </w:r>
      <w:r w:rsidR="008B3735">
        <w:rPr>
          <w:sz w:val="24"/>
          <w:szCs w:val="24"/>
        </w:rPr>
        <w:t>0209</w:t>
      </w:r>
      <w:r w:rsidR="004D59A6" w:rsidRPr="004D59A6">
        <w:rPr>
          <w:sz w:val="24"/>
          <w:szCs w:val="24"/>
        </w:rPr>
        <w:t>21_MKN504groz</w:t>
      </w:r>
      <w:r w:rsidR="002B7019" w:rsidRPr="00F340A7">
        <w:rPr>
          <w:sz w:val="24"/>
          <w:szCs w:val="24"/>
        </w:rPr>
        <w:t>);</w:t>
      </w:r>
    </w:p>
    <w:p w14:paraId="62FCB11F" w14:textId="1AC425F7" w:rsidR="00EB6B84" w:rsidRDefault="00EB6B84" w:rsidP="00080D4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73887">
        <w:rPr>
          <w:sz w:val="24"/>
          <w:szCs w:val="24"/>
        </w:rPr>
        <w:t xml:space="preserve">Izziņa par atzinumos sniegtajiem iebildumiem uz </w:t>
      </w:r>
      <w:r w:rsidR="00FA2372">
        <w:rPr>
          <w:sz w:val="24"/>
          <w:szCs w:val="24"/>
        </w:rPr>
        <w:t>trīs</w:t>
      </w:r>
      <w:r w:rsidR="00173887" w:rsidRPr="00173887">
        <w:rPr>
          <w:sz w:val="24"/>
          <w:szCs w:val="24"/>
        </w:rPr>
        <w:t xml:space="preserve"> </w:t>
      </w:r>
      <w:r w:rsidR="005255EF">
        <w:rPr>
          <w:sz w:val="24"/>
          <w:szCs w:val="24"/>
        </w:rPr>
        <w:t>lapām</w:t>
      </w:r>
      <w:r w:rsidRPr="00173887">
        <w:rPr>
          <w:sz w:val="24"/>
          <w:szCs w:val="24"/>
        </w:rPr>
        <w:t xml:space="preserve"> (datne: </w:t>
      </w:r>
      <w:r w:rsidR="004D59A6" w:rsidRPr="004D59A6">
        <w:rPr>
          <w:sz w:val="24"/>
          <w:szCs w:val="24"/>
        </w:rPr>
        <w:t>LMIzz_</w:t>
      </w:r>
      <w:r w:rsidR="008B3735">
        <w:rPr>
          <w:sz w:val="24"/>
          <w:szCs w:val="24"/>
        </w:rPr>
        <w:t>0209</w:t>
      </w:r>
      <w:r w:rsidR="004D59A6" w:rsidRPr="004D59A6">
        <w:rPr>
          <w:sz w:val="24"/>
          <w:szCs w:val="24"/>
        </w:rPr>
        <w:t>21_MKN504groz</w:t>
      </w:r>
      <w:r w:rsidRPr="00173887">
        <w:rPr>
          <w:sz w:val="24"/>
          <w:szCs w:val="24"/>
        </w:rPr>
        <w:t>);</w:t>
      </w:r>
    </w:p>
    <w:p w14:paraId="46860BBA" w14:textId="32F76AD0" w:rsidR="001F1594" w:rsidRPr="00173887" w:rsidRDefault="001F1594" w:rsidP="00080D4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MK </w:t>
      </w:r>
      <w:proofErr w:type="spellStart"/>
      <w:r>
        <w:rPr>
          <w:sz w:val="24"/>
          <w:szCs w:val="24"/>
        </w:rPr>
        <w:t>protokollēmuma</w:t>
      </w:r>
      <w:proofErr w:type="spellEnd"/>
      <w:r>
        <w:rPr>
          <w:sz w:val="24"/>
          <w:szCs w:val="24"/>
        </w:rPr>
        <w:t xml:space="preserve"> projekts uz </w:t>
      </w:r>
      <w:r w:rsidR="00C27291">
        <w:rPr>
          <w:sz w:val="24"/>
          <w:szCs w:val="24"/>
        </w:rPr>
        <w:t>vienas</w:t>
      </w:r>
      <w:r>
        <w:rPr>
          <w:sz w:val="24"/>
          <w:szCs w:val="24"/>
        </w:rPr>
        <w:t xml:space="preserve"> lap</w:t>
      </w:r>
      <w:r w:rsidR="00C27291">
        <w:rPr>
          <w:sz w:val="24"/>
          <w:szCs w:val="24"/>
        </w:rPr>
        <w:t>as</w:t>
      </w:r>
      <w:r>
        <w:rPr>
          <w:sz w:val="24"/>
          <w:szCs w:val="24"/>
        </w:rPr>
        <w:t xml:space="preserve"> (datne: </w:t>
      </w:r>
      <w:r w:rsidR="004D59A6" w:rsidRPr="004D59A6">
        <w:rPr>
          <w:sz w:val="24"/>
          <w:szCs w:val="24"/>
        </w:rPr>
        <w:t>LMProt_</w:t>
      </w:r>
      <w:r w:rsidR="008B3735">
        <w:rPr>
          <w:sz w:val="24"/>
          <w:szCs w:val="24"/>
        </w:rPr>
        <w:t>0209</w:t>
      </w:r>
      <w:r w:rsidR="004D59A6" w:rsidRPr="004D59A6">
        <w:rPr>
          <w:sz w:val="24"/>
          <w:szCs w:val="24"/>
        </w:rPr>
        <w:t>21_MKN504groz</w:t>
      </w:r>
      <w:r>
        <w:rPr>
          <w:sz w:val="24"/>
          <w:szCs w:val="24"/>
        </w:rPr>
        <w:t>);</w:t>
      </w:r>
    </w:p>
    <w:p w14:paraId="3B369090" w14:textId="47D8CCB8" w:rsidR="00182E5D" w:rsidRDefault="00182E5D" w:rsidP="003A058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Pārresoru</w:t>
      </w:r>
      <w:proofErr w:type="spellEnd"/>
      <w:r>
        <w:rPr>
          <w:sz w:val="24"/>
          <w:szCs w:val="24"/>
        </w:rPr>
        <w:t xml:space="preserve"> koordinācijas centra 202</w:t>
      </w:r>
      <w:r w:rsidR="00FA2372">
        <w:rPr>
          <w:sz w:val="24"/>
          <w:szCs w:val="24"/>
        </w:rPr>
        <w:t>1</w:t>
      </w:r>
      <w:r>
        <w:rPr>
          <w:sz w:val="24"/>
          <w:szCs w:val="24"/>
        </w:rPr>
        <w:t xml:space="preserve">. gada </w:t>
      </w:r>
      <w:r w:rsidR="00FA237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A2372">
        <w:rPr>
          <w:sz w:val="24"/>
          <w:szCs w:val="24"/>
        </w:rPr>
        <w:t>fe</w:t>
      </w:r>
      <w:r w:rsidR="00985F4C">
        <w:rPr>
          <w:sz w:val="24"/>
          <w:szCs w:val="24"/>
        </w:rPr>
        <w:t>bruāra</w:t>
      </w:r>
      <w:r>
        <w:rPr>
          <w:sz w:val="24"/>
          <w:szCs w:val="24"/>
        </w:rPr>
        <w:t xml:space="preserve"> atzinums uz </w:t>
      </w:r>
      <w:r w:rsidR="008C414A">
        <w:rPr>
          <w:sz w:val="24"/>
          <w:szCs w:val="24"/>
        </w:rPr>
        <w:t>vienas</w:t>
      </w:r>
      <w:r>
        <w:rPr>
          <w:sz w:val="24"/>
          <w:szCs w:val="24"/>
        </w:rPr>
        <w:t xml:space="preserve"> lap</w:t>
      </w:r>
      <w:r w:rsidR="008C414A">
        <w:rPr>
          <w:sz w:val="24"/>
          <w:szCs w:val="24"/>
        </w:rPr>
        <w:t>as</w:t>
      </w:r>
      <w:r>
        <w:rPr>
          <w:sz w:val="24"/>
          <w:szCs w:val="24"/>
        </w:rPr>
        <w:t xml:space="preserve"> (datne: </w:t>
      </w:r>
      <w:r w:rsidR="008C414A">
        <w:rPr>
          <w:sz w:val="24"/>
          <w:szCs w:val="24"/>
        </w:rPr>
        <w:t xml:space="preserve">  </w:t>
      </w:r>
      <w:proofErr w:type="spellStart"/>
      <w:r w:rsidR="008C414A">
        <w:rPr>
          <w:sz w:val="24"/>
          <w:szCs w:val="24"/>
        </w:rPr>
        <w:t>PKC</w:t>
      </w:r>
      <w:r w:rsidR="008C414A" w:rsidRPr="008C414A">
        <w:rPr>
          <w:sz w:val="24"/>
          <w:szCs w:val="24"/>
          <w:u w:val="single"/>
        </w:rPr>
        <w:t>_</w:t>
      </w:r>
      <w:r w:rsidR="008C414A" w:rsidRPr="008C414A">
        <w:rPr>
          <w:sz w:val="24"/>
          <w:szCs w:val="24"/>
        </w:rPr>
        <w:t>atz</w:t>
      </w:r>
      <w:proofErr w:type="spellEnd"/>
      <w:r w:rsidR="008C414A">
        <w:rPr>
          <w:sz w:val="24"/>
          <w:szCs w:val="24"/>
          <w:u w:val="single"/>
        </w:rPr>
        <w:t xml:space="preserve"> </w:t>
      </w:r>
      <w:r w:rsidR="008C414A" w:rsidRPr="008C414A">
        <w:rPr>
          <w:sz w:val="24"/>
          <w:szCs w:val="24"/>
        </w:rPr>
        <w:t>08022021</w:t>
      </w:r>
      <w:r w:rsidR="008C414A" w:rsidRPr="008C414A">
        <w:rPr>
          <w:sz w:val="24"/>
          <w:szCs w:val="24"/>
          <w:u w:val="single"/>
        </w:rPr>
        <w:t>_</w:t>
      </w:r>
      <w:r w:rsidR="008C414A" w:rsidRPr="008C414A">
        <w:rPr>
          <w:sz w:val="24"/>
          <w:szCs w:val="24"/>
        </w:rPr>
        <w:t>VSS-70</w:t>
      </w:r>
      <w:r>
        <w:rPr>
          <w:sz w:val="24"/>
          <w:szCs w:val="24"/>
        </w:rPr>
        <w:t>);</w:t>
      </w:r>
    </w:p>
    <w:p w14:paraId="3B440FE6" w14:textId="67CBDCAE" w:rsidR="00881569" w:rsidRDefault="006B773C" w:rsidP="0088156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B773C">
        <w:rPr>
          <w:sz w:val="24"/>
          <w:szCs w:val="24"/>
        </w:rPr>
        <w:t>Tieslietu ministrijas 20</w:t>
      </w:r>
      <w:r w:rsidR="009C5D3C">
        <w:rPr>
          <w:sz w:val="24"/>
          <w:szCs w:val="24"/>
        </w:rPr>
        <w:t>2</w:t>
      </w:r>
      <w:r w:rsidR="00985F4C">
        <w:rPr>
          <w:sz w:val="24"/>
          <w:szCs w:val="24"/>
        </w:rPr>
        <w:t>1</w:t>
      </w:r>
      <w:r w:rsidRPr="006B773C">
        <w:rPr>
          <w:sz w:val="24"/>
          <w:szCs w:val="24"/>
        </w:rPr>
        <w:t xml:space="preserve">. gada </w:t>
      </w:r>
      <w:r w:rsidR="00985F4C">
        <w:rPr>
          <w:sz w:val="24"/>
          <w:szCs w:val="24"/>
        </w:rPr>
        <w:t>9</w:t>
      </w:r>
      <w:r w:rsidRPr="006B773C">
        <w:rPr>
          <w:sz w:val="24"/>
          <w:szCs w:val="24"/>
        </w:rPr>
        <w:t>.</w:t>
      </w:r>
      <w:r w:rsidR="00985F4C">
        <w:rPr>
          <w:sz w:val="24"/>
          <w:szCs w:val="24"/>
        </w:rPr>
        <w:t xml:space="preserve"> februāra</w:t>
      </w:r>
      <w:r w:rsidRPr="006B773C">
        <w:rPr>
          <w:sz w:val="24"/>
          <w:szCs w:val="24"/>
        </w:rPr>
        <w:t xml:space="preserve"> atzinums uz vienas lapas (datne:</w:t>
      </w:r>
      <w:r w:rsidR="00D92984">
        <w:rPr>
          <w:sz w:val="24"/>
          <w:szCs w:val="24"/>
        </w:rPr>
        <w:t xml:space="preserve"> </w:t>
      </w:r>
      <w:r w:rsidRPr="006B773C">
        <w:rPr>
          <w:sz w:val="24"/>
          <w:szCs w:val="24"/>
        </w:rPr>
        <w:t>TM</w:t>
      </w:r>
      <w:r w:rsidR="009C5D3C">
        <w:rPr>
          <w:sz w:val="24"/>
          <w:szCs w:val="24"/>
        </w:rPr>
        <w:t>a</w:t>
      </w:r>
      <w:r w:rsidRPr="006B773C">
        <w:rPr>
          <w:sz w:val="24"/>
          <w:szCs w:val="24"/>
        </w:rPr>
        <w:t>tz_</w:t>
      </w:r>
      <w:r w:rsidR="009C5D3C">
        <w:rPr>
          <w:sz w:val="24"/>
          <w:szCs w:val="24"/>
        </w:rPr>
        <w:t>0</w:t>
      </w:r>
      <w:r w:rsidR="008C414A">
        <w:rPr>
          <w:sz w:val="24"/>
          <w:szCs w:val="24"/>
        </w:rPr>
        <w:t>902</w:t>
      </w:r>
      <w:r w:rsidR="009C5D3C">
        <w:rPr>
          <w:sz w:val="24"/>
          <w:szCs w:val="24"/>
        </w:rPr>
        <w:t>202</w:t>
      </w:r>
      <w:r w:rsidR="008C414A">
        <w:rPr>
          <w:sz w:val="24"/>
          <w:szCs w:val="24"/>
        </w:rPr>
        <w:t>1</w:t>
      </w:r>
      <w:r w:rsidRPr="006B773C">
        <w:rPr>
          <w:sz w:val="24"/>
          <w:szCs w:val="24"/>
        </w:rPr>
        <w:t>_VSS-</w:t>
      </w:r>
      <w:r w:rsidR="008C414A">
        <w:rPr>
          <w:sz w:val="24"/>
          <w:szCs w:val="24"/>
        </w:rPr>
        <w:t>70</w:t>
      </w:r>
      <w:r w:rsidRPr="006B773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9478F33" w14:textId="4F6BEB9E" w:rsidR="00FD61C9" w:rsidRDefault="00985F4C" w:rsidP="0088156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5357B">
        <w:rPr>
          <w:color w:val="2A2A2A"/>
          <w:sz w:val="24"/>
          <w:szCs w:val="24"/>
          <w:shd w:val="clear" w:color="auto" w:fill="FFFFFF"/>
        </w:rPr>
        <w:t>Latvijas Brīvo arodbiedrību savienīb</w:t>
      </w:r>
      <w:r>
        <w:rPr>
          <w:color w:val="2A2A2A"/>
          <w:shd w:val="clear" w:color="auto" w:fill="FFFFFF"/>
        </w:rPr>
        <w:t xml:space="preserve">as </w:t>
      </w:r>
      <w:r w:rsidR="00FD61C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FD61C9">
        <w:rPr>
          <w:sz w:val="24"/>
          <w:szCs w:val="24"/>
        </w:rPr>
        <w:t xml:space="preserve">. gada </w:t>
      </w:r>
      <w:r>
        <w:rPr>
          <w:sz w:val="24"/>
          <w:szCs w:val="24"/>
        </w:rPr>
        <w:t>11</w:t>
      </w:r>
      <w:r w:rsidR="00FD61C9">
        <w:rPr>
          <w:sz w:val="24"/>
          <w:szCs w:val="24"/>
        </w:rPr>
        <w:t xml:space="preserve">. </w:t>
      </w:r>
      <w:r>
        <w:rPr>
          <w:sz w:val="24"/>
          <w:szCs w:val="24"/>
        </w:rPr>
        <w:t>februāra</w:t>
      </w:r>
      <w:r w:rsidR="00FD61C9">
        <w:rPr>
          <w:sz w:val="24"/>
          <w:szCs w:val="24"/>
        </w:rPr>
        <w:t xml:space="preserve"> atzinums uz vienas lapas (datne: </w:t>
      </w:r>
      <w:r w:rsidR="008C414A" w:rsidRPr="008C414A">
        <w:rPr>
          <w:sz w:val="24"/>
          <w:szCs w:val="24"/>
        </w:rPr>
        <w:t>LBASatz_11022021_VSS-70</w:t>
      </w:r>
      <w:r w:rsidR="00B76A8A">
        <w:rPr>
          <w:sz w:val="24"/>
          <w:szCs w:val="24"/>
        </w:rPr>
        <w:t>);</w:t>
      </w:r>
    </w:p>
    <w:p w14:paraId="15F9C968" w14:textId="7867F375" w:rsidR="00951B8D" w:rsidRDefault="004408EF" w:rsidP="0088156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Finanšu</w:t>
      </w:r>
      <w:r w:rsidR="00D96FE0">
        <w:rPr>
          <w:sz w:val="24"/>
          <w:szCs w:val="24"/>
        </w:rPr>
        <w:t xml:space="preserve"> ministrijas 202</w:t>
      </w:r>
      <w:r w:rsidR="00985F4C">
        <w:rPr>
          <w:sz w:val="24"/>
          <w:szCs w:val="24"/>
        </w:rPr>
        <w:t>1</w:t>
      </w:r>
      <w:r w:rsidR="00D96FE0">
        <w:rPr>
          <w:sz w:val="24"/>
          <w:szCs w:val="24"/>
        </w:rPr>
        <w:t xml:space="preserve">. gada </w:t>
      </w:r>
      <w:r w:rsidR="00985F4C">
        <w:rPr>
          <w:sz w:val="24"/>
          <w:szCs w:val="24"/>
        </w:rPr>
        <w:t>12</w:t>
      </w:r>
      <w:r w:rsidR="00D96FE0">
        <w:rPr>
          <w:sz w:val="24"/>
          <w:szCs w:val="24"/>
        </w:rPr>
        <w:t xml:space="preserve">. </w:t>
      </w:r>
      <w:r w:rsidR="00985F4C">
        <w:rPr>
          <w:sz w:val="24"/>
          <w:szCs w:val="24"/>
        </w:rPr>
        <w:t>februāra</w:t>
      </w:r>
      <w:r w:rsidR="00D96FE0">
        <w:rPr>
          <w:sz w:val="24"/>
          <w:szCs w:val="24"/>
        </w:rPr>
        <w:t xml:space="preserve"> atzinums uz </w:t>
      </w:r>
      <w:r w:rsidR="006311BD">
        <w:rPr>
          <w:sz w:val="24"/>
          <w:szCs w:val="24"/>
        </w:rPr>
        <w:t>divām</w:t>
      </w:r>
      <w:r w:rsidR="00D96FE0">
        <w:rPr>
          <w:sz w:val="24"/>
          <w:szCs w:val="24"/>
        </w:rPr>
        <w:t xml:space="preserve"> lap</w:t>
      </w:r>
      <w:r w:rsidR="00BC28AF">
        <w:rPr>
          <w:sz w:val="24"/>
          <w:szCs w:val="24"/>
        </w:rPr>
        <w:t>ām</w:t>
      </w:r>
      <w:r w:rsidR="00D96FE0">
        <w:rPr>
          <w:sz w:val="24"/>
          <w:szCs w:val="24"/>
        </w:rPr>
        <w:t xml:space="preserve"> (datne: </w:t>
      </w:r>
      <w:r w:rsidR="006311BD" w:rsidRPr="006311BD">
        <w:rPr>
          <w:sz w:val="24"/>
          <w:szCs w:val="24"/>
        </w:rPr>
        <w:t>FMnos_120221_825</w:t>
      </w:r>
      <w:r w:rsidR="00D96FE0">
        <w:rPr>
          <w:sz w:val="24"/>
          <w:szCs w:val="24"/>
        </w:rPr>
        <w:t>);</w:t>
      </w:r>
    </w:p>
    <w:p w14:paraId="59D5852C" w14:textId="38031262" w:rsidR="00985F4C" w:rsidRDefault="00985F4C" w:rsidP="00985F4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B773C">
        <w:rPr>
          <w:sz w:val="24"/>
          <w:szCs w:val="24"/>
        </w:rPr>
        <w:t>Tieslietu ministrijas 20</w:t>
      </w:r>
      <w:r>
        <w:rPr>
          <w:sz w:val="24"/>
          <w:szCs w:val="24"/>
        </w:rPr>
        <w:t>21</w:t>
      </w:r>
      <w:r w:rsidRPr="006B773C">
        <w:rPr>
          <w:sz w:val="24"/>
          <w:szCs w:val="24"/>
        </w:rPr>
        <w:t xml:space="preserve">. gada </w:t>
      </w:r>
      <w:r>
        <w:rPr>
          <w:sz w:val="24"/>
          <w:szCs w:val="24"/>
        </w:rPr>
        <w:t>10</w:t>
      </w:r>
      <w:r w:rsidRPr="006B773C">
        <w:rPr>
          <w:sz w:val="24"/>
          <w:szCs w:val="24"/>
        </w:rPr>
        <w:t>.</w:t>
      </w:r>
      <w:r>
        <w:rPr>
          <w:sz w:val="24"/>
          <w:szCs w:val="24"/>
        </w:rPr>
        <w:t xml:space="preserve"> marta </w:t>
      </w:r>
      <w:r w:rsidRPr="006B773C">
        <w:rPr>
          <w:sz w:val="24"/>
          <w:szCs w:val="24"/>
        </w:rPr>
        <w:t xml:space="preserve">atzinums uz </w:t>
      </w:r>
      <w:r w:rsidR="00CF726E">
        <w:rPr>
          <w:sz w:val="24"/>
          <w:szCs w:val="24"/>
        </w:rPr>
        <w:t>trīs</w:t>
      </w:r>
      <w:r w:rsidRPr="006B773C">
        <w:rPr>
          <w:sz w:val="24"/>
          <w:szCs w:val="24"/>
        </w:rPr>
        <w:t xml:space="preserve"> lap</w:t>
      </w:r>
      <w:r w:rsidR="00CF726E">
        <w:rPr>
          <w:sz w:val="24"/>
          <w:szCs w:val="24"/>
        </w:rPr>
        <w:t>ām</w:t>
      </w:r>
      <w:r w:rsidRPr="006B773C">
        <w:rPr>
          <w:sz w:val="24"/>
          <w:szCs w:val="24"/>
        </w:rPr>
        <w:t xml:space="preserve"> (datne:</w:t>
      </w:r>
      <w:r>
        <w:rPr>
          <w:sz w:val="24"/>
          <w:szCs w:val="24"/>
        </w:rPr>
        <w:t xml:space="preserve"> </w:t>
      </w:r>
      <w:r w:rsidR="00CF726E" w:rsidRPr="00CF726E">
        <w:rPr>
          <w:sz w:val="24"/>
          <w:szCs w:val="24"/>
        </w:rPr>
        <w:t>TMatz_10032021_VSS-70</w:t>
      </w:r>
      <w:r w:rsidRPr="006B773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EC5E714" w14:textId="0959F9CC" w:rsidR="00985F4C" w:rsidRDefault="00985F4C" w:rsidP="00985F4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5357B">
        <w:rPr>
          <w:color w:val="2A2A2A"/>
          <w:sz w:val="24"/>
          <w:szCs w:val="24"/>
          <w:shd w:val="clear" w:color="auto" w:fill="FFFFFF"/>
        </w:rPr>
        <w:t>Latvijas Brīvo arodbiedrību savienīb</w:t>
      </w:r>
      <w:r>
        <w:rPr>
          <w:color w:val="2A2A2A"/>
          <w:shd w:val="clear" w:color="auto" w:fill="FFFFFF"/>
        </w:rPr>
        <w:t xml:space="preserve">as </w:t>
      </w:r>
      <w:r>
        <w:rPr>
          <w:sz w:val="24"/>
          <w:szCs w:val="24"/>
        </w:rPr>
        <w:t xml:space="preserve">2021. gada 11. marta atzinums uz </w:t>
      </w:r>
      <w:r w:rsidR="00A27044">
        <w:rPr>
          <w:sz w:val="24"/>
          <w:szCs w:val="24"/>
        </w:rPr>
        <w:t>trīs</w:t>
      </w:r>
      <w:r>
        <w:rPr>
          <w:sz w:val="24"/>
          <w:szCs w:val="24"/>
        </w:rPr>
        <w:t xml:space="preserve"> lap</w:t>
      </w:r>
      <w:r w:rsidR="00A27044">
        <w:rPr>
          <w:sz w:val="24"/>
          <w:szCs w:val="24"/>
        </w:rPr>
        <w:t>ām</w:t>
      </w:r>
      <w:r>
        <w:rPr>
          <w:sz w:val="24"/>
          <w:szCs w:val="24"/>
        </w:rPr>
        <w:t xml:space="preserve"> (datne: </w:t>
      </w:r>
      <w:r w:rsidR="00CF726E" w:rsidRPr="00CF726E">
        <w:rPr>
          <w:sz w:val="24"/>
          <w:szCs w:val="24"/>
        </w:rPr>
        <w:t>LBASatz_</w:t>
      </w:r>
      <w:r w:rsidR="00A27044">
        <w:rPr>
          <w:sz w:val="24"/>
          <w:szCs w:val="24"/>
        </w:rPr>
        <w:t>26</w:t>
      </w:r>
      <w:r w:rsidR="00CF726E" w:rsidRPr="00CF726E">
        <w:rPr>
          <w:sz w:val="24"/>
          <w:szCs w:val="24"/>
        </w:rPr>
        <w:t>032021_VSS-70</w:t>
      </w:r>
      <w:r>
        <w:rPr>
          <w:sz w:val="24"/>
          <w:szCs w:val="24"/>
        </w:rPr>
        <w:t>);</w:t>
      </w:r>
    </w:p>
    <w:p w14:paraId="7739BDF3" w14:textId="0FA4633F" w:rsidR="004D59A6" w:rsidRDefault="002F6F4F" w:rsidP="0088156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Finanšu ministrijas 202</w:t>
      </w:r>
      <w:r w:rsidR="000F63A7">
        <w:rPr>
          <w:sz w:val="24"/>
          <w:szCs w:val="24"/>
        </w:rPr>
        <w:t>1</w:t>
      </w:r>
      <w:r>
        <w:rPr>
          <w:sz w:val="24"/>
          <w:szCs w:val="24"/>
        </w:rPr>
        <w:t xml:space="preserve">. gada </w:t>
      </w:r>
      <w:r w:rsidR="00985F4C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985F4C">
        <w:rPr>
          <w:sz w:val="24"/>
          <w:szCs w:val="24"/>
        </w:rPr>
        <w:t>marta</w:t>
      </w:r>
      <w:r>
        <w:rPr>
          <w:sz w:val="24"/>
          <w:szCs w:val="24"/>
        </w:rPr>
        <w:t xml:space="preserve"> atzinums uz </w:t>
      </w:r>
      <w:r w:rsidR="00D209AF">
        <w:rPr>
          <w:sz w:val="24"/>
          <w:szCs w:val="24"/>
        </w:rPr>
        <w:t>divām</w:t>
      </w:r>
      <w:r>
        <w:rPr>
          <w:sz w:val="24"/>
          <w:szCs w:val="24"/>
        </w:rPr>
        <w:t xml:space="preserve"> lapām (datne: </w:t>
      </w:r>
      <w:r w:rsidR="00CF726E" w:rsidRPr="00CF726E">
        <w:rPr>
          <w:sz w:val="24"/>
          <w:szCs w:val="24"/>
        </w:rPr>
        <w:t>FMnos_150321_144</w:t>
      </w:r>
      <w:r>
        <w:rPr>
          <w:sz w:val="24"/>
          <w:szCs w:val="24"/>
        </w:rPr>
        <w:t>)</w:t>
      </w:r>
      <w:r w:rsidR="004D59A6">
        <w:rPr>
          <w:sz w:val="24"/>
          <w:szCs w:val="24"/>
        </w:rPr>
        <w:t>;</w:t>
      </w:r>
    </w:p>
    <w:p w14:paraId="635ED2FF" w14:textId="13F06376" w:rsidR="004D59A6" w:rsidRDefault="004D59A6" w:rsidP="004D59A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B773C">
        <w:rPr>
          <w:sz w:val="24"/>
          <w:szCs w:val="24"/>
        </w:rPr>
        <w:t>Tieslietu ministrijas 20</w:t>
      </w:r>
      <w:r>
        <w:rPr>
          <w:sz w:val="24"/>
          <w:szCs w:val="24"/>
        </w:rPr>
        <w:t>21</w:t>
      </w:r>
      <w:r w:rsidRPr="006B773C">
        <w:rPr>
          <w:sz w:val="24"/>
          <w:szCs w:val="24"/>
        </w:rPr>
        <w:t xml:space="preserve">. gada </w:t>
      </w:r>
      <w:r>
        <w:rPr>
          <w:sz w:val="24"/>
          <w:szCs w:val="24"/>
        </w:rPr>
        <w:t>16</w:t>
      </w:r>
      <w:r w:rsidRPr="006B773C">
        <w:rPr>
          <w:sz w:val="24"/>
          <w:szCs w:val="24"/>
        </w:rPr>
        <w:t>.</w:t>
      </w:r>
      <w:r>
        <w:rPr>
          <w:sz w:val="24"/>
          <w:szCs w:val="24"/>
        </w:rPr>
        <w:t xml:space="preserve"> augusta </w:t>
      </w:r>
      <w:r w:rsidRPr="006B773C">
        <w:rPr>
          <w:sz w:val="24"/>
          <w:szCs w:val="24"/>
        </w:rPr>
        <w:t xml:space="preserve">atzinums uz </w:t>
      </w:r>
      <w:r>
        <w:rPr>
          <w:sz w:val="24"/>
          <w:szCs w:val="24"/>
        </w:rPr>
        <w:t>divām</w:t>
      </w:r>
      <w:r w:rsidRPr="006B773C">
        <w:rPr>
          <w:sz w:val="24"/>
          <w:szCs w:val="24"/>
        </w:rPr>
        <w:t xml:space="preserve"> lap</w:t>
      </w:r>
      <w:r>
        <w:rPr>
          <w:sz w:val="24"/>
          <w:szCs w:val="24"/>
        </w:rPr>
        <w:t>ām</w:t>
      </w:r>
      <w:r w:rsidRPr="006B773C">
        <w:rPr>
          <w:sz w:val="24"/>
          <w:szCs w:val="24"/>
        </w:rPr>
        <w:t xml:space="preserve"> (datne:</w:t>
      </w:r>
      <w:r>
        <w:rPr>
          <w:sz w:val="24"/>
          <w:szCs w:val="24"/>
        </w:rPr>
        <w:t xml:space="preserve"> </w:t>
      </w:r>
      <w:r w:rsidRPr="004D59A6">
        <w:rPr>
          <w:sz w:val="24"/>
          <w:szCs w:val="24"/>
        </w:rPr>
        <w:t>TMatz_16082021_VSS-70</w:t>
      </w:r>
      <w:r w:rsidRPr="006B773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7CE7363" w14:textId="58C97FFC" w:rsidR="004D59A6" w:rsidRDefault="004D59A6" w:rsidP="004D59A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Finanšu</w:t>
      </w:r>
      <w:r w:rsidRPr="006B773C">
        <w:rPr>
          <w:sz w:val="24"/>
          <w:szCs w:val="24"/>
        </w:rPr>
        <w:t xml:space="preserve"> ministrijas 20</w:t>
      </w:r>
      <w:r>
        <w:rPr>
          <w:sz w:val="24"/>
          <w:szCs w:val="24"/>
        </w:rPr>
        <w:t>21</w:t>
      </w:r>
      <w:r w:rsidRPr="006B773C">
        <w:rPr>
          <w:sz w:val="24"/>
          <w:szCs w:val="24"/>
        </w:rPr>
        <w:t xml:space="preserve">. gada </w:t>
      </w:r>
      <w:r>
        <w:rPr>
          <w:sz w:val="24"/>
          <w:szCs w:val="24"/>
        </w:rPr>
        <w:t>23</w:t>
      </w:r>
      <w:r w:rsidRPr="006B773C">
        <w:rPr>
          <w:sz w:val="24"/>
          <w:szCs w:val="24"/>
        </w:rPr>
        <w:t>.</w:t>
      </w:r>
      <w:r>
        <w:rPr>
          <w:sz w:val="24"/>
          <w:szCs w:val="24"/>
        </w:rPr>
        <w:t xml:space="preserve"> augusta </w:t>
      </w:r>
      <w:r w:rsidRPr="006B773C">
        <w:rPr>
          <w:sz w:val="24"/>
          <w:szCs w:val="24"/>
        </w:rPr>
        <w:t xml:space="preserve">atzinums uz </w:t>
      </w:r>
      <w:r w:rsidR="00972770">
        <w:rPr>
          <w:sz w:val="24"/>
          <w:szCs w:val="24"/>
        </w:rPr>
        <w:t>vienas</w:t>
      </w:r>
      <w:r w:rsidRPr="006B773C">
        <w:rPr>
          <w:sz w:val="24"/>
          <w:szCs w:val="24"/>
        </w:rPr>
        <w:t xml:space="preserve"> lap</w:t>
      </w:r>
      <w:r w:rsidR="00972770">
        <w:rPr>
          <w:sz w:val="24"/>
          <w:szCs w:val="24"/>
        </w:rPr>
        <w:t>as</w:t>
      </w:r>
      <w:r w:rsidRPr="006B773C">
        <w:rPr>
          <w:sz w:val="24"/>
          <w:szCs w:val="24"/>
        </w:rPr>
        <w:t xml:space="preserve"> (datne:</w:t>
      </w:r>
      <w:r>
        <w:rPr>
          <w:sz w:val="24"/>
          <w:szCs w:val="24"/>
        </w:rPr>
        <w:t xml:space="preserve"> </w:t>
      </w:r>
      <w:r w:rsidR="00972770" w:rsidRPr="00972770">
        <w:rPr>
          <w:sz w:val="24"/>
          <w:szCs w:val="24"/>
        </w:rPr>
        <w:t>FMnos_230821_4685</w:t>
      </w:r>
      <w:r w:rsidRPr="006B773C">
        <w:rPr>
          <w:sz w:val="24"/>
          <w:szCs w:val="24"/>
        </w:rPr>
        <w:t>)</w:t>
      </w:r>
      <w:r w:rsidR="00DE4B47">
        <w:rPr>
          <w:sz w:val="24"/>
          <w:szCs w:val="24"/>
        </w:rPr>
        <w:t>.</w:t>
      </w:r>
    </w:p>
    <w:p w14:paraId="4DDFF581" w14:textId="453FB8E5" w:rsidR="00D96FE0" w:rsidRPr="008B3735" w:rsidRDefault="00D96FE0" w:rsidP="008B3735">
      <w:pPr>
        <w:spacing w:after="0"/>
        <w:ind w:firstLine="0"/>
        <w:rPr>
          <w:sz w:val="24"/>
          <w:szCs w:val="24"/>
        </w:rPr>
      </w:pPr>
    </w:p>
    <w:p w14:paraId="21E38F50" w14:textId="77777777" w:rsidR="00D209AF" w:rsidRPr="00D209AF" w:rsidRDefault="00D209AF" w:rsidP="00D209AF">
      <w:pPr>
        <w:spacing w:after="0"/>
        <w:rPr>
          <w:sz w:val="24"/>
          <w:szCs w:val="24"/>
        </w:rPr>
      </w:pPr>
    </w:p>
    <w:p w14:paraId="0A6AF8DC" w14:textId="05EF6FC9" w:rsidR="002B5AD9" w:rsidRDefault="002B5AD9" w:rsidP="00FA2D86">
      <w:pPr>
        <w:spacing w:after="0"/>
        <w:ind w:firstLine="0"/>
        <w:jc w:val="left"/>
        <w:rPr>
          <w:sz w:val="24"/>
          <w:szCs w:val="24"/>
        </w:rPr>
      </w:pPr>
    </w:p>
    <w:p w14:paraId="7357AFA1" w14:textId="77777777" w:rsidR="002B5AD9" w:rsidRDefault="002B5AD9" w:rsidP="00FA2D86">
      <w:pPr>
        <w:spacing w:after="0"/>
        <w:ind w:firstLine="0"/>
        <w:jc w:val="left"/>
        <w:rPr>
          <w:sz w:val="24"/>
          <w:szCs w:val="24"/>
        </w:rPr>
      </w:pPr>
    </w:p>
    <w:p w14:paraId="24D044AA" w14:textId="77777777" w:rsidR="00797C42" w:rsidRDefault="00797C42" w:rsidP="00FA2D86">
      <w:pPr>
        <w:spacing w:after="0"/>
        <w:ind w:firstLine="0"/>
        <w:jc w:val="left"/>
        <w:rPr>
          <w:sz w:val="24"/>
          <w:szCs w:val="24"/>
        </w:rPr>
      </w:pPr>
    </w:p>
    <w:p w14:paraId="7A87CDA3" w14:textId="6A830141" w:rsidR="003C3165" w:rsidRPr="00570E62" w:rsidRDefault="00706FE7" w:rsidP="00FA2D86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3C3165" w:rsidRPr="00570E62">
        <w:rPr>
          <w:sz w:val="24"/>
          <w:szCs w:val="24"/>
        </w:rPr>
        <w:t>inistr</w:t>
      </w:r>
      <w:r w:rsidR="002A12C3">
        <w:rPr>
          <w:sz w:val="24"/>
          <w:szCs w:val="24"/>
        </w:rPr>
        <w:t>s</w:t>
      </w:r>
      <w:r w:rsidR="00425159">
        <w:rPr>
          <w:sz w:val="24"/>
          <w:szCs w:val="24"/>
        </w:rPr>
        <w:tab/>
      </w:r>
      <w:r w:rsidR="00425159">
        <w:rPr>
          <w:sz w:val="24"/>
          <w:szCs w:val="24"/>
        </w:rPr>
        <w:tab/>
      </w:r>
      <w:r w:rsidR="00425159">
        <w:rPr>
          <w:sz w:val="24"/>
          <w:szCs w:val="24"/>
        </w:rPr>
        <w:tab/>
      </w:r>
      <w:r w:rsidR="00425159">
        <w:rPr>
          <w:sz w:val="24"/>
          <w:szCs w:val="24"/>
        </w:rPr>
        <w:tab/>
      </w:r>
      <w:r w:rsidR="00425159">
        <w:rPr>
          <w:sz w:val="24"/>
          <w:szCs w:val="24"/>
        </w:rPr>
        <w:tab/>
      </w:r>
      <w:r w:rsidR="00425159">
        <w:rPr>
          <w:sz w:val="24"/>
          <w:szCs w:val="24"/>
        </w:rPr>
        <w:tab/>
      </w:r>
      <w:r w:rsidR="00425159">
        <w:rPr>
          <w:sz w:val="24"/>
          <w:szCs w:val="24"/>
        </w:rPr>
        <w:tab/>
      </w:r>
      <w:r w:rsidR="000A5042" w:rsidRPr="000A5042">
        <w:rPr>
          <w:sz w:val="24"/>
          <w:szCs w:val="24"/>
        </w:rPr>
        <w:tab/>
      </w:r>
      <w:r w:rsidR="000A5042" w:rsidRPr="000A5042">
        <w:rPr>
          <w:sz w:val="24"/>
          <w:szCs w:val="24"/>
        </w:rPr>
        <w:tab/>
      </w:r>
      <w:r w:rsidR="002A12C3">
        <w:rPr>
          <w:sz w:val="24"/>
          <w:szCs w:val="24"/>
        </w:rPr>
        <w:t>G</w:t>
      </w:r>
      <w:r w:rsidR="000A5042" w:rsidRPr="000A5042">
        <w:rPr>
          <w:sz w:val="24"/>
          <w:szCs w:val="24"/>
        </w:rPr>
        <w:t xml:space="preserve">. </w:t>
      </w:r>
      <w:r w:rsidR="002A12C3">
        <w:rPr>
          <w:sz w:val="24"/>
          <w:szCs w:val="24"/>
        </w:rPr>
        <w:t>Eglītis</w:t>
      </w:r>
    </w:p>
    <w:p w14:paraId="46E8D27C" w14:textId="77777777" w:rsidR="003C3165" w:rsidRPr="00570E62" w:rsidRDefault="003C3165" w:rsidP="003C3165">
      <w:pPr>
        <w:spacing w:after="0"/>
        <w:ind w:firstLine="0"/>
        <w:rPr>
          <w:sz w:val="24"/>
          <w:szCs w:val="24"/>
        </w:rPr>
      </w:pPr>
    </w:p>
    <w:p w14:paraId="6CDFCB04" w14:textId="77777777" w:rsidR="00054CAD" w:rsidRPr="00570E62" w:rsidRDefault="00054CAD" w:rsidP="003C3165">
      <w:pPr>
        <w:spacing w:after="0"/>
        <w:ind w:firstLine="0"/>
        <w:rPr>
          <w:sz w:val="24"/>
          <w:szCs w:val="24"/>
        </w:rPr>
      </w:pPr>
    </w:p>
    <w:p w14:paraId="607C4ED7" w14:textId="77777777" w:rsidR="003C3165" w:rsidRPr="00570E62" w:rsidRDefault="003C3165" w:rsidP="003C3165">
      <w:pPr>
        <w:spacing w:after="0"/>
        <w:ind w:firstLine="0"/>
        <w:rPr>
          <w:sz w:val="24"/>
          <w:szCs w:val="24"/>
        </w:rPr>
      </w:pPr>
    </w:p>
    <w:p w14:paraId="0792E4BD" w14:textId="295DEBF8" w:rsidR="00CF28D6" w:rsidRDefault="00CF28D6" w:rsidP="003C3165">
      <w:pPr>
        <w:spacing w:after="0"/>
        <w:ind w:firstLine="0"/>
        <w:rPr>
          <w:sz w:val="24"/>
          <w:szCs w:val="24"/>
        </w:rPr>
      </w:pPr>
    </w:p>
    <w:p w14:paraId="1332639C" w14:textId="0F241B56" w:rsidR="00CF28D6" w:rsidRDefault="00CF28D6" w:rsidP="003C3165">
      <w:pPr>
        <w:spacing w:after="0"/>
        <w:ind w:firstLine="0"/>
        <w:rPr>
          <w:sz w:val="24"/>
          <w:szCs w:val="24"/>
        </w:rPr>
      </w:pPr>
    </w:p>
    <w:p w14:paraId="64BE0EB7" w14:textId="6A475F50" w:rsidR="00CF28D6" w:rsidRDefault="00CF28D6" w:rsidP="003C3165">
      <w:pPr>
        <w:spacing w:after="0"/>
        <w:ind w:firstLine="0"/>
        <w:rPr>
          <w:sz w:val="24"/>
          <w:szCs w:val="24"/>
        </w:rPr>
      </w:pPr>
    </w:p>
    <w:p w14:paraId="4F20824A" w14:textId="77777777" w:rsidR="00CF28D6" w:rsidRPr="00570E62" w:rsidRDefault="00CF28D6" w:rsidP="003C3165">
      <w:pPr>
        <w:spacing w:after="0"/>
        <w:ind w:firstLine="0"/>
        <w:rPr>
          <w:sz w:val="24"/>
          <w:szCs w:val="24"/>
        </w:rPr>
      </w:pPr>
    </w:p>
    <w:p w14:paraId="093042E7" w14:textId="77777777" w:rsidR="00797C42" w:rsidRDefault="00797C42" w:rsidP="00922888">
      <w:pPr>
        <w:spacing w:after="0"/>
        <w:ind w:firstLine="0"/>
        <w:rPr>
          <w:sz w:val="20"/>
          <w:szCs w:val="20"/>
        </w:rPr>
      </w:pPr>
    </w:p>
    <w:p w14:paraId="1729B0C8" w14:textId="6901A203" w:rsidR="00797C42" w:rsidRDefault="007E3996" w:rsidP="00922888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02</w:t>
      </w:r>
      <w:r w:rsidR="004374C4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="002B5F1F">
        <w:rPr>
          <w:sz w:val="20"/>
          <w:szCs w:val="20"/>
        </w:rPr>
        <w:t>.202</w:t>
      </w:r>
      <w:r w:rsidR="00514F9B">
        <w:rPr>
          <w:sz w:val="20"/>
          <w:szCs w:val="20"/>
        </w:rPr>
        <w:t>1</w:t>
      </w:r>
      <w:r w:rsidR="002B5F1F">
        <w:rPr>
          <w:sz w:val="20"/>
          <w:szCs w:val="20"/>
        </w:rPr>
        <w:t>.</w:t>
      </w:r>
    </w:p>
    <w:p w14:paraId="376CEB72" w14:textId="7C52CC92" w:rsidR="002B5F1F" w:rsidRPr="002B5F1F" w:rsidRDefault="002B5F1F" w:rsidP="002B5F1F">
      <w:pPr>
        <w:spacing w:after="0"/>
        <w:ind w:firstLine="0"/>
        <w:rPr>
          <w:sz w:val="20"/>
          <w:szCs w:val="20"/>
        </w:rPr>
      </w:pPr>
      <w:r w:rsidRPr="00D62F1B">
        <w:rPr>
          <w:sz w:val="20"/>
          <w:szCs w:val="20"/>
        </w:rPr>
        <w:t>2</w:t>
      </w:r>
      <w:r w:rsidR="00957160" w:rsidRPr="00D62F1B">
        <w:rPr>
          <w:sz w:val="20"/>
          <w:szCs w:val="20"/>
        </w:rPr>
        <w:t>1</w:t>
      </w:r>
      <w:r w:rsidRPr="00D62F1B">
        <w:rPr>
          <w:sz w:val="20"/>
          <w:szCs w:val="20"/>
        </w:rPr>
        <w:t>-N/</w:t>
      </w:r>
      <w:r w:rsidR="00D62F1B" w:rsidRPr="00D62F1B">
        <w:rPr>
          <w:sz w:val="20"/>
          <w:szCs w:val="20"/>
        </w:rPr>
        <w:t>12169</w:t>
      </w:r>
    </w:p>
    <w:p w14:paraId="68913D18" w14:textId="7A787683" w:rsidR="002B5F1F" w:rsidRPr="002B5F1F" w:rsidRDefault="002B5F1F" w:rsidP="002B5F1F">
      <w:pPr>
        <w:spacing w:after="0"/>
        <w:ind w:firstLine="0"/>
        <w:rPr>
          <w:sz w:val="20"/>
          <w:szCs w:val="20"/>
        </w:rPr>
      </w:pPr>
      <w:r w:rsidRPr="002B5F1F">
        <w:rPr>
          <w:sz w:val="20"/>
          <w:szCs w:val="20"/>
        </w:rPr>
        <w:t>tel.: 67021</w:t>
      </w:r>
      <w:r w:rsidR="0092014B">
        <w:rPr>
          <w:sz w:val="20"/>
          <w:szCs w:val="20"/>
        </w:rPr>
        <w:t>630</w:t>
      </w:r>
    </w:p>
    <w:p w14:paraId="244493F1" w14:textId="3A649CDE" w:rsidR="00922888" w:rsidRPr="00CF28D6" w:rsidRDefault="008B3735" w:rsidP="002B5F1F"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Andris.Kairiss</w:t>
      </w:r>
      <w:r w:rsidR="002B5F1F" w:rsidRPr="002B5F1F">
        <w:rPr>
          <w:sz w:val="20"/>
          <w:szCs w:val="20"/>
        </w:rPr>
        <w:t>@lm.gov.lv</w:t>
      </w:r>
    </w:p>
    <w:sectPr w:rsidR="00922888" w:rsidRPr="00CF28D6" w:rsidSect="00690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  <w:docGrid w:linePitch="2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37E6" w16cex:dateUtc="2021-09-02T0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EB43C" w14:textId="77777777" w:rsidR="00D359DE" w:rsidRDefault="00D359DE">
      <w:r>
        <w:separator/>
      </w:r>
    </w:p>
  </w:endnote>
  <w:endnote w:type="continuationSeparator" w:id="0">
    <w:p w14:paraId="6D1B03ED" w14:textId="77777777" w:rsidR="00D359DE" w:rsidRDefault="00D3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0A02" w14:textId="77777777" w:rsidR="00C144EF" w:rsidRDefault="00C14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C50B" w14:textId="4A3377C6" w:rsidR="00D5249C" w:rsidRPr="00EB0A57" w:rsidRDefault="00EB0A57" w:rsidP="00BD691D">
    <w:pPr>
      <w:pStyle w:val="Footer"/>
      <w:ind w:firstLine="0"/>
      <w:rPr>
        <w:sz w:val="20"/>
      </w:rPr>
    </w:pPr>
    <w:r w:rsidRPr="00EB0A57">
      <w:rPr>
        <w:sz w:val="20"/>
      </w:rPr>
      <w:t>L</w:t>
    </w:r>
    <w:r w:rsidR="001F50F8">
      <w:rPr>
        <w:sz w:val="20"/>
      </w:rPr>
      <w:t>M</w:t>
    </w:r>
    <w:r w:rsidR="00DB6C84">
      <w:rPr>
        <w:sz w:val="20"/>
      </w:rPr>
      <w:t>Pav</w:t>
    </w:r>
    <w:r w:rsidR="001F50F8">
      <w:rPr>
        <w:sz w:val="20"/>
      </w:rPr>
      <w:t>_</w:t>
    </w:r>
    <w:r w:rsidR="002A12C3">
      <w:rPr>
        <w:sz w:val="20"/>
      </w:rPr>
      <w:t>0209</w:t>
    </w:r>
    <w:r w:rsidR="00DB6C84">
      <w:rPr>
        <w:sz w:val="20"/>
      </w:rPr>
      <w:t>2</w:t>
    </w:r>
    <w:r w:rsidR="00514F9B">
      <w:rPr>
        <w:sz w:val="20"/>
      </w:rPr>
      <w:t>1</w:t>
    </w:r>
    <w:r w:rsidR="00DB6C84">
      <w:rPr>
        <w:sz w:val="20"/>
      </w:rPr>
      <w:t>_</w:t>
    </w:r>
    <w:r w:rsidR="00CB20D6">
      <w:rPr>
        <w:sz w:val="20"/>
      </w:rPr>
      <w:t>MKN</w:t>
    </w:r>
    <w:r w:rsidR="00514F9B">
      <w:rPr>
        <w:sz w:val="20"/>
      </w:rPr>
      <w:t>504</w:t>
    </w:r>
    <w:r w:rsidR="00CB20D6">
      <w:rPr>
        <w:sz w:val="20"/>
      </w:rPr>
      <w:t>g</w:t>
    </w:r>
    <w:r w:rsidR="00514F9B">
      <w:rPr>
        <w:sz w:val="20"/>
      </w:rPr>
      <w:t>roz</w:t>
    </w:r>
    <w:r w:rsidR="00C144EF">
      <w:rPr>
        <w:sz w:val="20"/>
      </w:rPr>
      <w:t xml:space="preserve">; </w:t>
    </w:r>
    <w:r w:rsidR="00C144EF" w:rsidRPr="00C110F0">
      <w:rPr>
        <w:sz w:val="20"/>
      </w:rPr>
      <w:t>Grozījums Ministru kabineta 2016. gada 2. augusta noteikumos Nr.504 “Darbības programmas “Izaugsme un nodarbinātība” 7.3.2. specifiskā atbalsta mērķa “Paildzināt gados vecāku nodarbināto darbspēju saglabāšanu un nodarbinātību” īstenošanas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8D30" w14:textId="362007FA" w:rsidR="00AF7ABA" w:rsidRPr="00DB6C84" w:rsidRDefault="00DB6C84" w:rsidP="00DB6C84">
    <w:pPr>
      <w:pStyle w:val="Footer"/>
    </w:pPr>
    <w:r w:rsidRPr="00DB6C84">
      <w:rPr>
        <w:sz w:val="20"/>
        <w:szCs w:val="20"/>
      </w:rPr>
      <w:t>LMPav_</w:t>
    </w:r>
    <w:r w:rsidR="002A12C3">
      <w:rPr>
        <w:sz w:val="20"/>
        <w:szCs w:val="20"/>
      </w:rPr>
      <w:t>0209</w:t>
    </w:r>
    <w:r w:rsidRPr="00DB6C84">
      <w:rPr>
        <w:sz w:val="20"/>
        <w:szCs w:val="20"/>
      </w:rPr>
      <w:t>2</w:t>
    </w:r>
    <w:r w:rsidR="00514F9B">
      <w:rPr>
        <w:sz w:val="20"/>
        <w:szCs w:val="20"/>
      </w:rPr>
      <w:t>1</w:t>
    </w:r>
    <w:r w:rsidRPr="00DB6C84">
      <w:rPr>
        <w:sz w:val="20"/>
        <w:szCs w:val="20"/>
      </w:rPr>
      <w:t>_MKN</w:t>
    </w:r>
    <w:r w:rsidR="00514F9B">
      <w:rPr>
        <w:sz w:val="20"/>
        <w:szCs w:val="20"/>
      </w:rPr>
      <w:t>504</w:t>
    </w:r>
    <w:r w:rsidRPr="00DB6C84">
      <w:rPr>
        <w:sz w:val="20"/>
        <w:szCs w:val="20"/>
      </w:rPr>
      <w:t>g</w:t>
    </w:r>
    <w:r w:rsidR="00514F9B">
      <w:rPr>
        <w:sz w:val="20"/>
        <w:szCs w:val="20"/>
      </w:rPr>
      <w:t>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7AC4" w14:textId="77777777" w:rsidR="00D359DE" w:rsidRDefault="00D359DE">
      <w:r>
        <w:separator/>
      </w:r>
    </w:p>
  </w:footnote>
  <w:footnote w:type="continuationSeparator" w:id="0">
    <w:p w14:paraId="60259DA2" w14:textId="77777777" w:rsidR="00D359DE" w:rsidRDefault="00D3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813B" w14:textId="77777777" w:rsidR="00690485" w:rsidRDefault="00690485" w:rsidP="00606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6A43B" w14:textId="77777777" w:rsidR="00690485" w:rsidRDefault="00690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79F8" w14:textId="5DC30484" w:rsidR="00690485" w:rsidRDefault="00690485" w:rsidP="00606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F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25E4B4" w14:textId="77777777" w:rsidR="00690485" w:rsidRDefault="00690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08C8" w14:textId="77777777" w:rsidR="00C144EF" w:rsidRDefault="00C14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160"/>
    <w:multiLevelType w:val="hybridMultilevel"/>
    <w:tmpl w:val="E8C67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5D3"/>
    <w:multiLevelType w:val="hybridMultilevel"/>
    <w:tmpl w:val="8DE644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577"/>
    <w:multiLevelType w:val="hybridMultilevel"/>
    <w:tmpl w:val="6A98AF04"/>
    <w:lvl w:ilvl="0" w:tplc="A78ACA9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13E"/>
    <w:multiLevelType w:val="hybridMultilevel"/>
    <w:tmpl w:val="C0864518"/>
    <w:lvl w:ilvl="0" w:tplc="35521722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F9"/>
    <w:rsid w:val="000021C4"/>
    <w:rsid w:val="000059F8"/>
    <w:rsid w:val="000129E0"/>
    <w:rsid w:val="00013FF3"/>
    <w:rsid w:val="00021F65"/>
    <w:rsid w:val="0002332C"/>
    <w:rsid w:val="00025D54"/>
    <w:rsid w:val="00030FA7"/>
    <w:rsid w:val="000408B7"/>
    <w:rsid w:val="00046CB2"/>
    <w:rsid w:val="00051514"/>
    <w:rsid w:val="00051E19"/>
    <w:rsid w:val="000528C3"/>
    <w:rsid w:val="000542CC"/>
    <w:rsid w:val="00054CAD"/>
    <w:rsid w:val="00056823"/>
    <w:rsid w:val="00065092"/>
    <w:rsid w:val="000654BF"/>
    <w:rsid w:val="00067BE0"/>
    <w:rsid w:val="00077A52"/>
    <w:rsid w:val="00080D44"/>
    <w:rsid w:val="00095607"/>
    <w:rsid w:val="0009755C"/>
    <w:rsid w:val="000A0EEA"/>
    <w:rsid w:val="000A10A7"/>
    <w:rsid w:val="000A5042"/>
    <w:rsid w:val="000A6B72"/>
    <w:rsid w:val="000C70C0"/>
    <w:rsid w:val="000D4344"/>
    <w:rsid w:val="000D503D"/>
    <w:rsid w:val="000E6CC7"/>
    <w:rsid w:val="000F45DF"/>
    <w:rsid w:val="000F63A7"/>
    <w:rsid w:val="00102B80"/>
    <w:rsid w:val="00105C5C"/>
    <w:rsid w:val="00126E5B"/>
    <w:rsid w:val="00136B2D"/>
    <w:rsid w:val="0014098B"/>
    <w:rsid w:val="0014670C"/>
    <w:rsid w:val="0014784F"/>
    <w:rsid w:val="00147D43"/>
    <w:rsid w:val="00157C60"/>
    <w:rsid w:val="001641E5"/>
    <w:rsid w:val="0016555A"/>
    <w:rsid w:val="00170190"/>
    <w:rsid w:val="0017308A"/>
    <w:rsid w:val="00173887"/>
    <w:rsid w:val="00177387"/>
    <w:rsid w:val="00177ECB"/>
    <w:rsid w:val="0018186A"/>
    <w:rsid w:val="00182E5D"/>
    <w:rsid w:val="001A20A5"/>
    <w:rsid w:val="001B033A"/>
    <w:rsid w:val="001C0165"/>
    <w:rsid w:val="001C3480"/>
    <w:rsid w:val="001C5BB9"/>
    <w:rsid w:val="001D11D9"/>
    <w:rsid w:val="001D2C52"/>
    <w:rsid w:val="001E0278"/>
    <w:rsid w:val="001E2E94"/>
    <w:rsid w:val="001E5261"/>
    <w:rsid w:val="001E53EB"/>
    <w:rsid w:val="001F1594"/>
    <w:rsid w:val="001F50F8"/>
    <w:rsid w:val="001F522B"/>
    <w:rsid w:val="002056C3"/>
    <w:rsid w:val="0020637A"/>
    <w:rsid w:val="00211D32"/>
    <w:rsid w:val="002205F9"/>
    <w:rsid w:val="00233AA7"/>
    <w:rsid w:val="002348C3"/>
    <w:rsid w:val="0023663A"/>
    <w:rsid w:val="00252755"/>
    <w:rsid w:val="002712CC"/>
    <w:rsid w:val="0028182F"/>
    <w:rsid w:val="00283A5D"/>
    <w:rsid w:val="00284324"/>
    <w:rsid w:val="00287CB2"/>
    <w:rsid w:val="00293361"/>
    <w:rsid w:val="002A0FF8"/>
    <w:rsid w:val="002A12C3"/>
    <w:rsid w:val="002B3CB8"/>
    <w:rsid w:val="002B42BE"/>
    <w:rsid w:val="002B46DE"/>
    <w:rsid w:val="002B5AD9"/>
    <w:rsid w:val="002B5F1F"/>
    <w:rsid w:val="002B6339"/>
    <w:rsid w:val="002B7019"/>
    <w:rsid w:val="002C5178"/>
    <w:rsid w:val="002D46E5"/>
    <w:rsid w:val="002D54BD"/>
    <w:rsid w:val="002E090A"/>
    <w:rsid w:val="002E702B"/>
    <w:rsid w:val="002F1BEF"/>
    <w:rsid w:val="002F59BC"/>
    <w:rsid w:val="002F61CF"/>
    <w:rsid w:val="002F6BEA"/>
    <w:rsid w:val="002F6F4F"/>
    <w:rsid w:val="00306D6C"/>
    <w:rsid w:val="0031094D"/>
    <w:rsid w:val="003154E0"/>
    <w:rsid w:val="003176B6"/>
    <w:rsid w:val="0031791F"/>
    <w:rsid w:val="00317A03"/>
    <w:rsid w:val="00334B1F"/>
    <w:rsid w:val="00335B25"/>
    <w:rsid w:val="0034509E"/>
    <w:rsid w:val="00345CA3"/>
    <w:rsid w:val="00350549"/>
    <w:rsid w:val="00380155"/>
    <w:rsid w:val="0038227E"/>
    <w:rsid w:val="003942E7"/>
    <w:rsid w:val="00394F2F"/>
    <w:rsid w:val="00397E82"/>
    <w:rsid w:val="003A058F"/>
    <w:rsid w:val="003B7AC2"/>
    <w:rsid w:val="003C2392"/>
    <w:rsid w:val="003C3165"/>
    <w:rsid w:val="003C364F"/>
    <w:rsid w:val="003D3FF9"/>
    <w:rsid w:val="003D5BE4"/>
    <w:rsid w:val="003D5E04"/>
    <w:rsid w:val="003E0625"/>
    <w:rsid w:val="003E5D23"/>
    <w:rsid w:val="003F54A6"/>
    <w:rsid w:val="00411E65"/>
    <w:rsid w:val="004137C5"/>
    <w:rsid w:val="0042385B"/>
    <w:rsid w:val="00424272"/>
    <w:rsid w:val="00425159"/>
    <w:rsid w:val="004255E8"/>
    <w:rsid w:val="00434563"/>
    <w:rsid w:val="004374C4"/>
    <w:rsid w:val="004408EF"/>
    <w:rsid w:val="00442C22"/>
    <w:rsid w:val="004571AF"/>
    <w:rsid w:val="00481B33"/>
    <w:rsid w:val="00484C93"/>
    <w:rsid w:val="004A0144"/>
    <w:rsid w:val="004A7F23"/>
    <w:rsid w:val="004B6625"/>
    <w:rsid w:val="004B790C"/>
    <w:rsid w:val="004C009C"/>
    <w:rsid w:val="004C06F6"/>
    <w:rsid w:val="004C0CF0"/>
    <w:rsid w:val="004D1144"/>
    <w:rsid w:val="004D1350"/>
    <w:rsid w:val="004D356D"/>
    <w:rsid w:val="004D59A6"/>
    <w:rsid w:val="004D6DDA"/>
    <w:rsid w:val="004D7C59"/>
    <w:rsid w:val="004E552E"/>
    <w:rsid w:val="004F2683"/>
    <w:rsid w:val="004F41DB"/>
    <w:rsid w:val="004F6648"/>
    <w:rsid w:val="004F7BF2"/>
    <w:rsid w:val="00502C6F"/>
    <w:rsid w:val="005059BB"/>
    <w:rsid w:val="00505E2E"/>
    <w:rsid w:val="00510A07"/>
    <w:rsid w:val="005115B6"/>
    <w:rsid w:val="00514F9B"/>
    <w:rsid w:val="00515DE9"/>
    <w:rsid w:val="005214D5"/>
    <w:rsid w:val="00523D8D"/>
    <w:rsid w:val="005255EF"/>
    <w:rsid w:val="00534B41"/>
    <w:rsid w:val="00535C70"/>
    <w:rsid w:val="005450C7"/>
    <w:rsid w:val="005526B5"/>
    <w:rsid w:val="00553959"/>
    <w:rsid w:val="00556570"/>
    <w:rsid w:val="00570E62"/>
    <w:rsid w:val="00577D50"/>
    <w:rsid w:val="00581062"/>
    <w:rsid w:val="0058787A"/>
    <w:rsid w:val="00591C13"/>
    <w:rsid w:val="00594DC0"/>
    <w:rsid w:val="005A07B5"/>
    <w:rsid w:val="005A1C29"/>
    <w:rsid w:val="005A2566"/>
    <w:rsid w:val="005A7E7A"/>
    <w:rsid w:val="005B1A90"/>
    <w:rsid w:val="005C140E"/>
    <w:rsid w:val="005C23C4"/>
    <w:rsid w:val="005C695D"/>
    <w:rsid w:val="005D0A39"/>
    <w:rsid w:val="005D3116"/>
    <w:rsid w:val="005D551F"/>
    <w:rsid w:val="005D60B8"/>
    <w:rsid w:val="005E280D"/>
    <w:rsid w:val="005E4764"/>
    <w:rsid w:val="005F545E"/>
    <w:rsid w:val="00606772"/>
    <w:rsid w:val="00611D94"/>
    <w:rsid w:val="006147BB"/>
    <w:rsid w:val="00621B9E"/>
    <w:rsid w:val="006300FC"/>
    <w:rsid w:val="006301C9"/>
    <w:rsid w:val="006311BD"/>
    <w:rsid w:val="00635F6E"/>
    <w:rsid w:val="00651877"/>
    <w:rsid w:val="00657121"/>
    <w:rsid w:val="00660E97"/>
    <w:rsid w:val="006630AA"/>
    <w:rsid w:val="00667775"/>
    <w:rsid w:val="0067470A"/>
    <w:rsid w:val="00677982"/>
    <w:rsid w:val="0068400B"/>
    <w:rsid w:val="0068675E"/>
    <w:rsid w:val="00690485"/>
    <w:rsid w:val="00690AAA"/>
    <w:rsid w:val="0069589B"/>
    <w:rsid w:val="006A5D64"/>
    <w:rsid w:val="006B773C"/>
    <w:rsid w:val="006C17A0"/>
    <w:rsid w:val="006C6009"/>
    <w:rsid w:val="006D038A"/>
    <w:rsid w:val="006D2689"/>
    <w:rsid w:val="006E1349"/>
    <w:rsid w:val="006E5B94"/>
    <w:rsid w:val="006E7D27"/>
    <w:rsid w:val="006F2DE0"/>
    <w:rsid w:val="006F300F"/>
    <w:rsid w:val="006F3AA1"/>
    <w:rsid w:val="00706FE7"/>
    <w:rsid w:val="00712CAC"/>
    <w:rsid w:val="00724884"/>
    <w:rsid w:val="007263BF"/>
    <w:rsid w:val="007312AB"/>
    <w:rsid w:val="00742E9A"/>
    <w:rsid w:val="00743D89"/>
    <w:rsid w:val="00752EB3"/>
    <w:rsid w:val="00753ED9"/>
    <w:rsid w:val="00760200"/>
    <w:rsid w:val="007631A8"/>
    <w:rsid w:val="0076656A"/>
    <w:rsid w:val="007807F4"/>
    <w:rsid w:val="00782746"/>
    <w:rsid w:val="00782BB2"/>
    <w:rsid w:val="00787377"/>
    <w:rsid w:val="00792CA6"/>
    <w:rsid w:val="00797486"/>
    <w:rsid w:val="00797C42"/>
    <w:rsid w:val="007A138A"/>
    <w:rsid w:val="007A21F6"/>
    <w:rsid w:val="007B5440"/>
    <w:rsid w:val="007B748A"/>
    <w:rsid w:val="007D5CA9"/>
    <w:rsid w:val="007E2B6F"/>
    <w:rsid w:val="007E3996"/>
    <w:rsid w:val="007F4F5E"/>
    <w:rsid w:val="00800A12"/>
    <w:rsid w:val="00801687"/>
    <w:rsid w:val="0080247C"/>
    <w:rsid w:val="008038FC"/>
    <w:rsid w:val="00810055"/>
    <w:rsid w:val="00814DB1"/>
    <w:rsid w:val="00820370"/>
    <w:rsid w:val="00825C02"/>
    <w:rsid w:val="00840795"/>
    <w:rsid w:val="0084168B"/>
    <w:rsid w:val="00844350"/>
    <w:rsid w:val="008501A9"/>
    <w:rsid w:val="00853F53"/>
    <w:rsid w:val="008742C1"/>
    <w:rsid w:val="00880178"/>
    <w:rsid w:val="00881569"/>
    <w:rsid w:val="00883ABA"/>
    <w:rsid w:val="00893E35"/>
    <w:rsid w:val="0089772F"/>
    <w:rsid w:val="008B0A01"/>
    <w:rsid w:val="008B3735"/>
    <w:rsid w:val="008B5235"/>
    <w:rsid w:val="008B60C8"/>
    <w:rsid w:val="008C414A"/>
    <w:rsid w:val="008C7872"/>
    <w:rsid w:val="008D1AF9"/>
    <w:rsid w:val="008E0644"/>
    <w:rsid w:val="008E3F41"/>
    <w:rsid w:val="008F1D77"/>
    <w:rsid w:val="008F376C"/>
    <w:rsid w:val="00911049"/>
    <w:rsid w:val="009139B4"/>
    <w:rsid w:val="0092014B"/>
    <w:rsid w:val="0092049D"/>
    <w:rsid w:val="00921A16"/>
    <w:rsid w:val="00922888"/>
    <w:rsid w:val="00922C4D"/>
    <w:rsid w:val="00924FE4"/>
    <w:rsid w:val="009323D6"/>
    <w:rsid w:val="00933588"/>
    <w:rsid w:val="009354B3"/>
    <w:rsid w:val="009401AE"/>
    <w:rsid w:val="009515E2"/>
    <w:rsid w:val="00951B8D"/>
    <w:rsid w:val="0095357B"/>
    <w:rsid w:val="0095698C"/>
    <w:rsid w:val="00957160"/>
    <w:rsid w:val="0097234C"/>
    <w:rsid w:val="00972770"/>
    <w:rsid w:val="009812D5"/>
    <w:rsid w:val="00985F4C"/>
    <w:rsid w:val="009865EF"/>
    <w:rsid w:val="00992A52"/>
    <w:rsid w:val="009978C2"/>
    <w:rsid w:val="009A449C"/>
    <w:rsid w:val="009B01BF"/>
    <w:rsid w:val="009B0961"/>
    <w:rsid w:val="009B51CE"/>
    <w:rsid w:val="009B6F1C"/>
    <w:rsid w:val="009B7295"/>
    <w:rsid w:val="009C06B1"/>
    <w:rsid w:val="009C33E9"/>
    <w:rsid w:val="009C46D4"/>
    <w:rsid w:val="009C50DE"/>
    <w:rsid w:val="009C5D3C"/>
    <w:rsid w:val="009E1CD7"/>
    <w:rsid w:val="009F2FA7"/>
    <w:rsid w:val="009F52C4"/>
    <w:rsid w:val="00A04477"/>
    <w:rsid w:val="00A045FA"/>
    <w:rsid w:val="00A05245"/>
    <w:rsid w:val="00A05408"/>
    <w:rsid w:val="00A0654E"/>
    <w:rsid w:val="00A233A7"/>
    <w:rsid w:val="00A253C4"/>
    <w:rsid w:val="00A269A1"/>
    <w:rsid w:val="00A27044"/>
    <w:rsid w:val="00A414C9"/>
    <w:rsid w:val="00A4461A"/>
    <w:rsid w:val="00A47C9F"/>
    <w:rsid w:val="00A51CFB"/>
    <w:rsid w:val="00A55A40"/>
    <w:rsid w:val="00A55C7F"/>
    <w:rsid w:val="00A57562"/>
    <w:rsid w:val="00A6226D"/>
    <w:rsid w:val="00A7505F"/>
    <w:rsid w:val="00A753F8"/>
    <w:rsid w:val="00A7636E"/>
    <w:rsid w:val="00A84D40"/>
    <w:rsid w:val="00A86522"/>
    <w:rsid w:val="00A87EA8"/>
    <w:rsid w:val="00A910A5"/>
    <w:rsid w:val="00A9336A"/>
    <w:rsid w:val="00AA3D4F"/>
    <w:rsid w:val="00AA3F9F"/>
    <w:rsid w:val="00AA59F6"/>
    <w:rsid w:val="00AB2098"/>
    <w:rsid w:val="00AB38CB"/>
    <w:rsid w:val="00AC0F03"/>
    <w:rsid w:val="00AC2026"/>
    <w:rsid w:val="00AD183E"/>
    <w:rsid w:val="00AF14E1"/>
    <w:rsid w:val="00AF7ABA"/>
    <w:rsid w:val="00B014A3"/>
    <w:rsid w:val="00B0259F"/>
    <w:rsid w:val="00B13899"/>
    <w:rsid w:val="00B1523D"/>
    <w:rsid w:val="00B25D98"/>
    <w:rsid w:val="00B26AAF"/>
    <w:rsid w:val="00B319AD"/>
    <w:rsid w:val="00B33A87"/>
    <w:rsid w:val="00B41D67"/>
    <w:rsid w:val="00B46A62"/>
    <w:rsid w:val="00B5344E"/>
    <w:rsid w:val="00B53A2B"/>
    <w:rsid w:val="00B61DB3"/>
    <w:rsid w:val="00B64608"/>
    <w:rsid w:val="00B647DD"/>
    <w:rsid w:val="00B64FCF"/>
    <w:rsid w:val="00B66296"/>
    <w:rsid w:val="00B7212C"/>
    <w:rsid w:val="00B76A8A"/>
    <w:rsid w:val="00B82A6F"/>
    <w:rsid w:val="00B97D61"/>
    <w:rsid w:val="00BC1A5A"/>
    <w:rsid w:val="00BC28AF"/>
    <w:rsid w:val="00BC2C46"/>
    <w:rsid w:val="00BC6956"/>
    <w:rsid w:val="00BD691D"/>
    <w:rsid w:val="00BE03E6"/>
    <w:rsid w:val="00BE77E4"/>
    <w:rsid w:val="00BF330C"/>
    <w:rsid w:val="00BF33B1"/>
    <w:rsid w:val="00BF4B80"/>
    <w:rsid w:val="00BF608C"/>
    <w:rsid w:val="00BF6AE4"/>
    <w:rsid w:val="00C05F0B"/>
    <w:rsid w:val="00C07136"/>
    <w:rsid w:val="00C110F0"/>
    <w:rsid w:val="00C14464"/>
    <w:rsid w:val="00C144EF"/>
    <w:rsid w:val="00C165EE"/>
    <w:rsid w:val="00C25876"/>
    <w:rsid w:val="00C27291"/>
    <w:rsid w:val="00C36619"/>
    <w:rsid w:val="00C52C23"/>
    <w:rsid w:val="00C5500E"/>
    <w:rsid w:val="00C662D2"/>
    <w:rsid w:val="00C7230D"/>
    <w:rsid w:val="00C77BB9"/>
    <w:rsid w:val="00C83402"/>
    <w:rsid w:val="00C9528C"/>
    <w:rsid w:val="00CB20D6"/>
    <w:rsid w:val="00CC3FCA"/>
    <w:rsid w:val="00CD0348"/>
    <w:rsid w:val="00CD1459"/>
    <w:rsid w:val="00CD1962"/>
    <w:rsid w:val="00CD7519"/>
    <w:rsid w:val="00CE2561"/>
    <w:rsid w:val="00CE2F0F"/>
    <w:rsid w:val="00CE775F"/>
    <w:rsid w:val="00CF0931"/>
    <w:rsid w:val="00CF1781"/>
    <w:rsid w:val="00CF28D6"/>
    <w:rsid w:val="00CF726E"/>
    <w:rsid w:val="00D02603"/>
    <w:rsid w:val="00D02AFF"/>
    <w:rsid w:val="00D03DED"/>
    <w:rsid w:val="00D0437A"/>
    <w:rsid w:val="00D06A96"/>
    <w:rsid w:val="00D10A45"/>
    <w:rsid w:val="00D10BA6"/>
    <w:rsid w:val="00D11297"/>
    <w:rsid w:val="00D11761"/>
    <w:rsid w:val="00D17FA0"/>
    <w:rsid w:val="00D20521"/>
    <w:rsid w:val="00D209AF"/>
    <w:rsid w:val="00D251D7"/>
    <w:rsid w:val="00D27B7A"/>
    <w:rsid w:val="00D30AAE"/>
    <w:rsid w:val="00D359DE"/>
    <w:rsid w:val="00D4308B"/>
    <w:rsid w:val="00D430DA"/>
    <w:rsid w:val="00D5249C"/>
    <w:rsid w:val="00D52D9C"/>
    <w:rsid w:val="00D53AEE"/>
    <w:rsid w:val="00D54B51"/>
    <w:rsid w:val="00D550CB"/>
    <w:rsid w:val="00D551B9"/>
    <w:rsid w:val="00D576E0"/>
    <w:rsid w:val="00D60595"/>
    <w:rsid w:val="00D62F1B"/>
    <w:rsid w:val="00D73CDF"/>
    <w:rsid w:val="00D7464A"/>
    <w:rsid w:val="00D74BAA"/>
    <w:rsid w:val="00D77013"/>
    <w:rsid w:val="00D772E4"/>
    <w:rsid w:val="00D862EC"/>
    <w:rsid w:val="00D87939"/>
    <w:rsid w:val="00D92984"/>
    <w:rsid w:val="00D964C0"/>
    <w:rsid w:val="00D96FE0"/>
    <w:rsid w:val="00DA3F96"/>
    <w:rsid w:val="00DA7FCD"/>
    <w:rsid w:val="00DB2231"/>
    <w:rsid w:val="00DB5DED"/>
    <w:rsid w:val="00DB6C84"/>
    <w:rsid w:val="00DB792F"/>
    <w:rsid w:val="00DC1CDC"/>
    <w:rsid w:val="00DC602B"/>
    <w:rsid w:val="00DC65A4"/>
    <w:rsid w:val="00DD29D9"/>
    <w:rsid w:val="00DD3075"/>
    <w:rsid w:val="00DE4B47"/>
    <w:rsid w:val="00DF50BC"/>
    <w:rsid w:val="00E0443D"/>
    <w:rsid w:val="00E11876"/>
    <w:rsid w:val="00E15720"/>
    <w:rsid w:val="00E1631B"/>
    <w:rsid w:val="00E24AF9"/>
    <w:rsid w:val="00E2709E"/>
    <w:rsid w:val="00E27BDF"/>
    <w:rsid w:val="00E47285"/>
    <w:rsid w:val="00E47AEC"/>
    <w:rsid w:val="00E510B8"/>
    <w:rsid w:val="00E51955"/>
    <w:rsid w:val="00E55F1F"/>
    <w:rsid w:val="00E57FF6"/>
    <w:rsid w:val="00E63C17"/>
    <w:rsid w:val="00E65D94"/>
    <w:rsid w:val="00E73AF1"/>
    <w:rsid w:val="00E74825"/>
    <w:rsid w:val="00E75B5D"/>
    <w:rsid w:val="00E81870"/>
    <w:rsid w:val="00E837F6"/>
    <w:rsid w:val="00E927A9"/>
    <w:rsid w:val="00E96E8B"/>
    <w:rsid w:val="00E977F0"/>
    <w:rsid w:val="00EA4286"/>
    <w:rsid w:val="00EB0A57"/>
    <w:rsid w:val="00EB1165"/>
    <w:rsid w:val="00EB2EBD"/>
    <w:rsid w:val="00EB3902"/>
    <w:rsid w:val="00EB5836"/>
    <w:rsid w:val="00EB6B84"/>
    <w:rsid w:val="00EB6B8F"/>
    <w:rsid w:val="00EB7C23"/>
    <w:rsid w:val="00EC645E"/>
    <w:rsid w:val="00ED5AFF"/>
    <w:rsid w:val="00EE023E"/>
    <w:rsid w:val="00EE50BA"/>
    <w:rsid w:val="00EE50C1"/>
    <w:rsid w:val="00EF75DE"/>
    <w:rsid w:val="00EF7B76"/>
    <w:rsid w:val="00F04F0D"/>
    <w:rsid w:val="00F051F1"/>
    <w:rsid w:val="00F101CC"/>
    <w:rsid w:val="00F13F07"/>
    <w:rsid w:val="00F1498F"/>
    <w:rsid w:val="00F150DD"/>
    <w:rsid w:val="00F233F7"/>
    <w:rsid w:val="00F244A6"/>
    <w:rsid w:val="00F265F6"/>
    <w:rsid w:val="00F304F4"/>
    <w:rsid w:val="00F31656"/>
    <w:rsid w:val="00F32798"/>
    <w:rsid w:val="00F340A7"/>
    <w:rsid w:val="00F373BD"/>
    <w:rsid w:val="00F43DA9"/>
    <w:rsid w:val="00F4430B"/>
    <w:rsid w:val="00F46A6C"/>
    <w:rsid w:val="00F5197C"/>
    <w:rsid w:val="00F53CD5"/>
    <w:rsid w:val="00F55053"/>
    <w:rsid w:val="00F563A5"/>
    <w:rsid w:val="00F6106D"/>
    <w:rsid w:val="00F748EA"/>
    <w:rsid w:val="00F764DD"/>
    <w:rsid w:val="00F76AC6"/>
    <w:rsid w:val="00F812DD"/>
    <w:rsid w:val="00F8573F"/>
    <w:rsid w:val="00F95F80"/>
    <w:rsid w:val="00F96AE6"/>
    <w:rsid w:val="00FA2372"/>
    <w:rsid w:val="00FA2D86"/>
    <w:rsid w:val="00FB41A0"/>
    <w:rsid w:val="00FB47C6"/>
    <w:rsid w:val="00FB48A0"/>
    <w:rsid w:val="00FD3CFE"/>
    <w:rsid w:val="00FD61C9"/>
    <w:rsid w:val="00FE3A09"/>
    <w:rsid w:val="00FF28F3"/>
    <w:rsid w:val="00FF2FA9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039383"/>
  <w15:chartTrackingRefBased/>
  <w15:docId w15:val="{7D5EC172-2C66-44AF-9D6B-B273D11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AA1"/>
    <w:pPr>
      <w:spacing w:after="120"/>
      <w:ind w:firstLine="720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styleId="BodyTextIndent">
    <w:name w:val="Body Text Indent"/>
    <w:basedOn w:val="Normal"/>
    <w:pPr>
      <w:ind w:left="5040"/>
      <w:jc w:val="righ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F545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D5249C"/>
    <w:pPr>
      <w:spacing w:after="12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53AEE"/>
    <w:pPr>
      <w:spacing w:before="75" w:after="75"/>
      <w:ind w:firstLine="375"/>
    </w:pPr>
    <w:rPr>
      <w:sz w:val="24"/>
      <w:szCs w:val="24"/>
      <w:lang w:eastAsia="lv-LV"/>
    </w:rPr>
  </w:style>
  <w:style w:type="character" w:styleId="PageNumber">
    <w:name w:val="page number"/>
    <w:basedOn w:val="DefaultParagraphFont"/>
    <w:rsid w:val="00690485"/>
  </w:style>
  <w:style w:type="character" w:customStyle="1" w:styleId="HeaderChar">
    <w:name w:val="Header Char"/>
    <w:link w:val="Header"/>
    <w:rsid w:val="00A57562"/>
    <w:rPr>
      <w:sz w:val="28"/>
      <w:szCs w:val="28"/>
      <w:lang w:val="en-GB" w:eastAsia="en-US"/>
    </w:rPr>
  </w:style>
  <w:style w:type="character" w:customStyle="1" w:styleId="apple-converted-space">
    <w:name w:val="apple-converted-space"/>
    <w:rsid w:val="00051E19"/>
  </w:style>
  <w:style w:type="paragraph" w:styleId="BalloonText">
    <w:name w:val="Balloon Text"/>
    <w:basedOn w:val="Normal"/>
    <w:link w:val="BalloonTextChar"/>
    <w:rsid w:val="00F149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498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E65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5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5D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5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5D94"/>
    <w:rPr>
      <w:b/>
      <w:bCs/>
      <w:lang w:eastAsia="en-US"/>
    </w:rPr>
  </w:style>
  <w:style w:type="character" w:styleId="Hyperlink">
    <w:name w:val="Hyperlink"/>
    <w:basedOn w:val="DefaultParagraphFont"/>
    <w:rsid w:val="001F50F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F50F8"/>
    <w:rPr>
      <w:color w:val="2B579A"/>
      <w:shd w:val="clear" w:color="auto" w:fill="E6E6E6"/>
    </w:rPr>
  </w:style>
  <w:style w:type="paragraph" w:styleId="ListParagraph">
    <w:name w:val="List Paragraph"/>
    <w:aliases w:val="2,Grafika nosaukums,List Paragraph;Grafika nosaukums,Saraksta rindkopa,H&amp;P List Paragraph,Saistīto dokumentu saraksts,Syle 1,Numurets,Normal bullet 2,Bullet list"/>
    <w:basedOn w:val="Normal"/>
    <w:link w:val="ListParagraphChar"/>
    <w:uiPriority w:val="34"/>
    <w:qFormat/>
    <w:rsid w:val="002B7019"/>
    <w:pPr>
      <w:ind w:left="720"/>
      <w:contextualSpacing/>
    </w:pPr>
  </w:style>
  <w:style w:type="character" w:customStyle="1" w:styleId="ListParagraphChar">
    <w:name w:val="List Paragraph Char"/>
    <w:aliases w:val="2 Char,Grafika nosaukums Char,List Paragraph;Grafika nosaukums Char,Saraksta rindkopa Char,H&amp;P List Paragraph Char,Saistīto dokumentu saraksts Char,Syle 1 Char,Numurets Char,Normal bullet 2 Char,Bullet list Char"/>
    <w:link w:val="ListParagraph"/>
    <w:uiPriority w:val="34"/>
    <w:locked/>
    <w:rsid w:val="003C364F"/>
    <w:rPr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D7C59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INAID~1.LAB\LOCALS~1\Temp\notes6030C8\Veidlapa-V&#275;stule-ministrij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8786-D072-40F4-A6C4-72EE92F3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Veidlapa-Vēstule-ministrijas</Template>
  <TotalTime>104</TotalTime>
  <Pages>3</Pages>
  <Words>3391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VK pavadvēstule</dc:subject>
  <dc:creator>Egita Sāre</dc:creator>
  <cp:keywords/>
  <dc:description/>
  <cp:lastModifiedBy>Līga Lamba</cp:lastModifiedBy>
  <cp:revision>9</cp:revision>
  <cp:lastPrinted>2018-07-02T09:10:00Z</cp:lastPrinted>
  <dcterms:created xsi:type="dcterms:W3CDTF">2021-09-02T08:42:00Z</dcterms:created>
  <dcterms:modified xsi:type="dcterms:W3CDTF">2021-09-06T06:37:00Z</dcterms:modified>
</cp:coreProperties>
</file>