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195A854" w14:textId="77777777" w:rsidR="005B4D44" w:rsidRDefault="00A24FF1">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5B4D44" w14:paraId="5861636C" w14:textId="77777777">
        <w:tc>
          <w:tcPr>
            <w:tcW w:w="750" w:type="dxa"/>
            <w:shd w:val="clear" w:color="auto" w:fill="FFFFFF"/>
            <w:noWrap/>
            <w:tcMar>
              <w:top w:w="75" w:type="dxa"/>
              <w:left w:w="75" w:type="dxa"/>
              <w:bottom w:w="75" w:type="dxa"/>
              <w:right w:w="75" w:type="dxa"/>
            </w:tcMar>
            <w:vAlign w:val="center"/>
          </w:tcPr>
          <w:p w14:paraId="5567726F" w14:textId="77777777" w:rsidR="005B4D44" w:rsidRDefault="00A24FF1">
            <w:pPr>
              <w:jc w:val="center"/>
            </w:pPr>
            <w:r>
              <w:rPr>
                <w:b/>
              </w:rPr>
              <w:t>Nr.p.k.</w:t>
            </w:r>
          </w:p>
        </w:tc>
        <w:tc>
          <w:tcPr>
            <w:tcW w:w="4155" w:type="dxa"/>
            <w:shd w:val="clear" w:color="auto" w:fill="FFFFFF"/>
            <w:noWrap/>
            <w:tcMar>
              <w:top w:w="75" w:type="dxa"/>
              <w:left w:w="75" w:type="dxa"/>
              <w:bottom w:w="75" w:type="dxa"/>
              <w:right w:w="75" w:type="dxa"/>
            </w:tcMar>
            <w:vAlign w:val="center"/>
          </w:tcPr>
          <w:p w14:paraId="7C9DF6F2" w14:textId="77777777" w:rsidR="005B4D44" w:rsidRDefault="00A24FF1">
            <w:pPr>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14:paraId="53178DF6" w14:textId="77777777" w:rsidR="005B4D44" w:rsidRDefault="00A24FF1">
            <w:pPr>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49ADED82" w14:textId="77777777" w:rsidR="005B4D44" w:rsidRDefault="00A24FF1">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307D7795" w14:textId="77777777" w:rsidR="005B4D44" w:rsidRDefault="00A24FF1">
            <w:pPr>
              <w:jc w:val="center"/>
            </w:pPr>
            <w:r>
              <w:rPr>
                <w:b/>
              </w:rPr>
              <w:t>Pamatojums, ja iebildums / priekšlikums nav ņemts vērā</w:t>
            </w:r>
          </w:p>
        </w:tc>
      </w:tr>
      <w:tr w:rsidR="005B4D44" w14:paraId="640510D0" w14:textId="77777777">
        <w:tc>
          <w:tcPr>
            <w:tcW w:w="750" w:type="dxa"/>
            <w:shd w:val="clear" w:color="auto" w:fill="FFFFFF"/>
            <w:noWrap/>
            <w:tcMar>
              <w:top w:w="75" w:type="dxa"/>
              <w:left w:w="75" w:type="dxa"/>
              <w:bottom w:w="75" w:type="dxa"/>
              <w:right w:w="75" w:type="dxa"/>
            </w:tcMar>
            <w:vAlign w:val="center"/>
          </w:tcPr>
          <w:p w14:paraId="2B300D56" w14:textId="77777777" w:rsidR="005B4D44" w:rsidRDefault="00A24FF1">
            <w:pPr>
              <w:jc w:val="center"/>
            </w:pPr>
            <w:r>
              <w:t>1.</w:t>
            </w:r>
          </w:p>
        </w:tc>
        <w:tc>
          <w:tcPr>
            <w:tcW w:w="4155" w:type="dxa"/>
            <w:shd w:val="clear" w:color="auto" w:fill="FFFFFF"/>
            <w:noWrap/>
            <w:tcMar>
              <w:top w:w="75" w:type="dxa"/>
              <w:left w:w="75" w:type="dxa"/>
              <w:bottom w:w="75" w:type="dxa"/>
              <w:right w:w="75" w:type="dxa"/>
            </w:tcMar>
            <w:vAlign w:val="center"/>
          </w:tcPr>
          <w:p w14:paraId="6D7C73AE" w14:textId="77777777" w:rsidR="005B4D44" w:rsidRDefault="00A24FF1">
            <w:pPr>
              <w:jc w:val="left"/>
            </w:pPr>
            <w:r>
              <w:t>Fiziska persona</w:t>
            </w:r>
          </w:p>
        </w:tc>
        <w:tc>
          <w:tcPr>
            <w:tcW w:w="4156" w:type="dxa"/>
            <w:shd w:val="clear" w:color="auto" w:fill="FFFFFF"/>
            <w:noWrap/>
            <w:tcMar>
              <w:top w:w="75" w:type="dxa"/>
              <w:left w:w="75" w:type="dxa"/>
              <w:bottom w:w="75" w:type="dxa"/>
              <w:right w:w="75" w:type="dxa"/>
            </w:tcMar>
            <w:vAlign w:val="center"/>
          </w:tcPr>
          <w:p w14:paraId="5A6ED970" w14:textId="77777777" w:rsidR="005B4D44" w:rsidRDefault="00A24FF1">
            <w:pPr>
              <w:jc w:val="left"/>
            </w:pPr>
            <w:r>
              <w:t>MK noteikumu 3.punktā atbalsta pretendents ir biedrība vai nodibinājums, kas atbilst noteiktiem kritērijiem.</w:t>
            </w:r>
            <w:r>
              <w:br/>
            </w:r>
            <w:r>
              <w:br/>
              <w:t xml:space="preserve">Jautājums, </w:t>
            </w:r>
            <w:r>
              <w:rPr>
                <w:b/>
                <w:i/>
              </w:rPr>
              <w:t xml:space="preserve">cik Latvijā ir biedrības un nodibinājumi, kas atbilst 3.punktā noteiktiem kritērijiem. </w:t>
            </w:r>
            <w:r>
              <w:t xml:space="preserve">Pēc publiski pieejamās informācijas. vienīgā brīvprātīgā profesionālā organizācija, kas apvieno maizes un maizes izstrādājumu ražotājus ir </w:t>
            </w:r>
            <w:r>
              <w:rPr>
                <w:i/>
              </w:rPr>
              <w:t>Latvijas Mazinieku biedrība</w:t>
            </w:r>
            <w:r>
              <w:t>. Vai arī šie noteikumi ir paredzēti jau iepriekš manis norādītajai biedrībai MK noteikumu 5.punktā norādīto pasākumu īstenošanai. </w:t>
            </w:r>
          </w:p>
        </w:tc>
        <w:tc>
          <w:tcPr>
            <w:tcW w:w="1350" w:type="dxa"/>
            <w:shd w:val="clear" w:color="auto" w:fill="FFFFFF"/>
            <w:noWrap/>
            <w:tcMar>
              <w:top w:w="75" w:type="dxa"/>
              <w:left w:w="75" w:type="dxa"/>
              <w:bottom w:w="75" w:type="dxa"/>
              <w:right w:w="75" w:type="dxa"/>
            </w:tcMar>
            <w:vAlign w:val="center"/>
          </w:tcPr>
          <w:p w14:paraId="69988802" w14:textId="7759985B" w:rsidR="005B4D44" w:rsidRDefault="00E35C4C">
            <w:pPr>
              <w:jc w:val="left"/>
            </w:pPr>
            <w:r>
              <w:t>Ņemts vērā</w:t>
            </w:r>
          </w:p>
        </w:tc>
        <w:tc>
          <w:tcPr>
            <w:tcW w:w="4156" w:type="dxa"/>
            <w:shd w:val="clear" w:color="auto" w:fill="FFFFFF"/>
            <w:noWrap/>
            <w:tcMar>
              <w:top w:w="75" w:type="dxa"/>
              <w:left w:w="75" w:type="dxa"/>
              <w:bottom w:w="75" w:type="dxa"/>
              <w:right w:w="75" w:type="dxa"/>
            </w:tcMar>
            <w:vAlign w:val="center"/>
          </w:tcPr>
          <w:p w14:paraId="7D798971" w14:textId="6ABC4D65" w:rsidR="00E35C4C" w:rsidRDefault="00E35C4C" w:rsidP="00E35C4C">
            <w:bookmarkStart w:id="0" w:name="OLE_LINK40"/>
            <w:r>
              <w:t xml:space="preserve">Zemkopības ministrija (turpmāk – ZM) ir izvērtējusi </w:t>
            </w:r>
            <w:r w:rsidR="006D3A6B">
              <w:t>ie</w:t>
            </w:r>
            <w:r>
              <w:t xml:space="preserve">sniegto </w:t>
            </w:r>
            <w:r w:rsidR="006D3A6B">
              <w:t>viedokli.</w:t>
            </w:r>
            <w:r>
              <w:t xml:space="preserve"> </w:t>
            </w:r>
          </w:p>
          <w:bookmarkEnd w:id="0"/>
          <w:p w14:paraId="792A5399" w14:textId="119992FF" w:rsidR="00E35C4C" w:rsidRDefault="00E35C4C" w:rsidP="00E35C4C">
            <w:r>
              <w:t>ZM skaidro, ka nav vērtējusi, cik Latvijā ir biedrības un nodibinājumi, kas atbilst noteikumu projekta 3. punktā noteiktajiem kritērijiem. Mērķis ir sni</w:t>
            </w:r>
            <w:r w:rsidR="0032076A">
              <w:t>eg</w:t>
            </w:r>
            <w:r>
              <w:t xml:space="preserve">t zināšanas un informāciju par rudzu maizi kā nozīmīgu un reģionam raksturīgu, uzturvielām bagātu pārtikas produktu, iepazīstinot ar produkta izskatu un garšu un jau no bērnības. Kā arī mērķis ir apzināt rudzu maizes popularitāti jauniešu vidū. Rudzu maizes programmas ietvaros tiek plānoti šādi uzdevumi: (a) izglītības iestāžu izglītojamo iepazīstināšana ar Latvijai raksturīgā produkta – rudzu maizes </w:t>
            </w:r>
            <w:r>
              <w:lastRenderedPageBreak/>
              <w:t>garšu un izskatu un izgl</w:t>
            </w:r>
            <w:r w:rsidR="0032076A">
              <w:t>ī</w:t>
            </w:r>
            <w:r>
              <w:t>tošana par rudzu maizes īpašībām un nozīmi uzturā; (b) informēšana par rudzu maizes programmu un (c) datu iegūšana par rudzu maizes atpazīstamību.</w:t>
            </w:r>
          </w:p>
          <w:p w14:paraId="67D617C8" w14:textId="1EF7AD7C" w:rsidR="00E35C4C" w:rsidRDefault="00E35C4C" w:rsidP="00E35C4C">
            <w:r>
              <w:t>Tādējādi kritēriji atbalsta pretendentiem tika izstrādāti, ņemot vērā specifisko rudz</w:t>
            </w:r>
            <w:r w:rsidR="0032076A">
              <w:t>u</w:t>
            </w:r>
            <w:r>
              <w:t xml:space="preserve"> maizes programmas mērķi un uzdevumus. Pretendentam līdz 2024. gada 10. augustam ir jāiesniedz pieteikums </w:t>
            </w:r>
            <w:r w:rsidR="0032076A">
              <w:t>L</w:t>
            </w:r>
            <w:r>
              <w:t xml:space="preserve">auku atbalsta dienestā </w:t>
            </w:r>
            <w:r w:rsidR="006D3A6B">
              <w:t>(turpmāk – LAD)</w:t>
            </w:r>
            <w:r>
              <w:t xml:space="preserve"> – informācija par atbilstību pretendentam izvirzītajiem kritērijiem, kā arī plānoto pasākumu plāns un tāme, kas tiks īstenoti saskaņā ar noteikumu projekta 5. punktu.</w:t>
            </w:r>
          </w:p>
          <w:p w14:paraId="1B5B2F99" w14:textId="194B9078" w:rsidR="00E35C4C" w:rsidRDefault="00E35C4C" w:rsidP="00E35C4C">
            <w:r>
              <w:t xml:space="preserve">Ja Latvijas Maiznieku biedrība atbildīs noteikumu projekta 3. punktā minētajām prasībām un tās iesniegtais pasākuma plāna un tāmes projekts būs atbilstošs programmas mērķiem, uzdevumiem un atbilstošas tirgus cenai, tad attiecīgi tā tiks </w:t>
            </w:r>
            <w:r>
              <w:lastRenderedPageBreak/>
              <w:t>apstiprināta kā atbalsta pretendents.</w:t>
            </w:r>
          </w:p>
          <w:p w14:paraId="143DAF31" w14:textId="3FBDC021" w:rsidR="00E35C4C" w:rsidRDefault="00E35C4C" w:rsidP="00E35C4C">
            <w:r>
              <w:t>Jāņem vērā, ka vērtējot atbalsta pretendentu un tā sastādīto pasākumu plānu un tāmi, ZM ņems vērā, ka pasākuma plānam un tāmei ir jāatbilst pareizas finanšu vadības principiem:</w:t>
            </w:r>
          </w:p>
          <w:p w14:paraId="1D769D88" w14:textId="77777777" w:rsidR="00E35C4C" w:rsidRDefault="00E35C4C" w:rsidP="00E35C4C">
            <w:r>
              <w:t>-) saimnieciskuma principam, kas nosaka, ka attiecīgajā laikposmā resursi, ko pretendents lieto savas darbības nodrošināšanai, ir pieejami atbilstošā apmērā un par labāko cenu;</w:t>
            </w:r>
          </w:p>
          <w:p w14:paraId="6A861CC1" w14:textId="77777777" w:rsidR="00E35C4C" w:rsidRDefault="00E35C4C" w:rsidP="00E35C4C">
            <w:r>
              <w:t>-) lietderības principam, kas nodrošina labākās attiecības starp izmantotajiem resursiem un gūto rezultātu;</w:t>
            </w:r>
          </w:p>
          <w:p w14:paraId="360A1AB7" w14:textId="77777777" w:rsidR="00E35C4C" w:rsidRDefault="00E35C4C" w:rsidP="00E35C4C">
            <w:r>
              <w:t>-)  efektivitātes principam, kas nodrošina konkrētu izvirzīto mērķu un paredzēto rezultātu sasniegšanu.</w:t>
            </w:r>
          </w:p>
          <w:p w14:paraId="1BA6AB44" w14:textId="77777777" w:rsidR="005B4D44" w:rsidRDefault="005B4D44">
            <w:pPr>
              <w:jc w:val="left"/>
            </w:pPr>
          </w:p>
        </w:tc>
      </w:tr>
      <w:tr w:rsidR="005B4D44" w14:paraId="528C53D9" w14:textId="77777777">
        <w:tc>
          <w:tcPr>
            <w:tcW w:w="750" w:type="dxa"/>
            <w:shd w:val="clear" w:color="auto" w:fill="FFFFFF"/>
            <w:noWrap/>
            <w:tcMar>
              <w:top w:w="75" w:type="dxa"/>
              <w:left w:w="75" w:type="dxa"/>
              <w:bottom w:w="75" w:type="dxa"/>
              <w:right w:w="75" w:type="dxa"/>
            </w:tcMar>
            <w:vAlign w:val="center"/>
          </w:tcPr>
          <w:p w14:paraId="3162F5D9" w14:textId="77777777" w:rsidR="005B4D44" w:rsidRDefault="00A24FF1">
            <w:pPr>
              <w:jc w:val="center"/>
            </w:pPr>
            <w:r>
              <w:lastRenderedPageBreak/>
              <w:t>2.</w:t>
            </w:r>
          </w:p>
        </w:tc>
        <w:tc>
          <w:tcPr>
            <w:tcW w:w="4155" w:type="dxa"/>
            <w:shd w:val="clear" w:color="auto" w:fill="FFFFFF"/>
            <w:noWrap/>
            <w:tcMar>
              <w:top w:w="75" w:type="dxa"/>
              <w:left w:w="75" w:type="dxa"/>
              <w:bottom w:w="75" w:type="dxa"/>
              <w:right w:w="75" w:type="dxa"/>
            </w:tcMar>
            <w:vAlign w:val="center"/>
          </w:tcPr>
          <w:p w14:paraId="3C7E4A18" w14:textId="77777777" w:rsidR="005B4D44" w:rsidRDefault="00A24FF1">
            <w:pPr>
              <w:jc w:val="left"/>
            </w:pPr>
            <w:r>
              <w:t>Fiziska persona</w:t>
            </w:r>
          </w:p>
        </w:tc>
        <w:tc>
          <w:tcPr>
            <w:tcW w:w="4156" w:type="dxa"/>
            <w:shd w:val="clear" w:color="auto" w:fill="FFFFFF"/>
            <w:noWrap/>
            <w:tcMar>
              <w:top w:w="75" w:type="dxa"/>
              <w:left w:w="75" w:type="dxa"/>
              <w:bottom w:w="75" w:type="dxa"/>
              <w:right w:w="75" w:type="dxa"/>
            </w:tcMar>
            <w:vAlign w:val="center"/>
          </w:tcPr>
          <w:p w14:paraId="53ED4067" w14:textId="77777777" w:rsidR="005B4D44" w:rsidRDefault="00A24FF1">
            <w:pPr>
              <w:jc w:val="left"/>
            </w:pPr>
            <w:r>
              <w:t xml:space="preserve">MK noteikumu projektā nav ietverta informācija par sasniedzamajiem rādītājiem projekta īstenošanas rezultātā, kādai jābūt mērķa grupas aptverei, vai minimālās prasības MK </w:t>
            </w:r>
            <w:r>
              <w:lastRenderedPageBreak/>
              <w:t>noteikumu 5.punktā minēto pasākumu īstenošanā? Vai ir Latvijas reģionālais pārklājums u.tml.</w:t>
            </w:r>
          </w:p>
        </w:tc>
        <w:tc>
          <w:tcPr>
            <w:tcW w:w="1350" w:type="dxa"/>
            <w:shd w:val="clear" w:color="auto" w:fill="FFFFFF"/>
            <w:noWrap/>
            <w:tcMar>
              <w:top w:w="75" w:type="dxa"/>
              <w:left w:w="75" w:type="dxa"/>
              <w:bottom w:w="75" w:type="dxa"/>
              <w:right w:w="75" w:type="dxa"/>
            </w:tcMar>
            <w:vAlign w:val="center"/>
          </w:tcPr>
          <w:p w14:paraId="4FCC8669" w14:textId="62CF1491" w:rsidR="005B4D44" w:rsidRDefault="00E35C4C">
            <w:pPr>
              <w:jc w:val="left"/>
            </w:pPr>
            <w:r>
              <w:lastRenderedPageBreak/>
              <w:t>Ņemts vērā</w:t>
            </w:r>
          </w:p>
        </w:tc>
        <w:tc>
          <w:tcPr>
            <w:tcW w:w="4156" w:type="dxa"/>
            <w:shd w:val="clear" w:color="auto" w:fill="FFFFFF"/>
            <w:noWrap/>
            <w:tcMar>
              <w:top w:w="75" w:type="dxa"/>
              <w:left w:w="75" w:type="dxa"/>
              <w:bottom w:w="75" w:type="dxa"/>
              <w:right w:w="75" w:type="dxa"/>
            </w:tcMar>
            <w:vAlign w:val="center"/>
          </w:tcPr>
          <w:p w14:paraId="26B00002" w14:textId="3739A53B" w:rsidR="006D3A6B" w:rsidRDefault="006D3A6B" w:rsidP="006D3A6B">
            <w:bookmarkStart w:id="1" w:name="OLE_LINK41"/>
            <w:r>
              <w:t xml:space="preserve">ZM ir izvērtējusi iesniegto viedokli. </w:t>
            </w:r>
          </w:p>
          <w:bookmarkEnd w:id="1"/>
          <w:p w14:paraId="329C2B62" w14:textId="2012ECA5" w:rsidR="006D3A6B" w:rsidRDefault="006D3A6B" w:rsidP="006D3A6B">
            <w:r>
              <w:t xml:space="preserve">ZM skaidro, ka anotācijā ir iekļauta informācija par rudzu maizes programmas paredzēto aptvērumu. </w:t>
            </w:r>
          </w:p>
          <w:p w14:paraId="35385EFB" w14:textId="69F2003F" w:rsidR="006D3A6B" w:rsidRDefault="006D3A6B" w:rsidP="006D3A6B">
            <w:r>
              <w:t xml:space="preserve">Kā jau anotācijā ir norādīts, </w:t>
            </w:r>
            <w:r>
              <w:lastRenderedPageBreak/>
              <w:t xml:space="preserve">ievērojami plašāku rudzu maizes programmas mērogu un stabilu ilgtermiņa ietekmi būtu iespējams panākt, īstenojot ikgadēju rudzu maizes izdalīšanas programmu, kuras pamatā būtu līdzīgi principi kā programmā skolu apgādei ar augļiem, dārzeņiem un pienu saskaņā ar Ministru kabineta 2017. gada 16. augusta noteikumiem Nr. 485 "Valsts un Eiropas Savienības atbalsta piešķiršanas, administrēšanas un uzraudzības kārtība augļu, dārzeņu un piena piegādei izglītības iestādēm". Šāda pieeja dotu iespēju katram mērķauditorijas bērnam regulāri saņemt bezmaksas rudzu maizes šķēli, lai iepazītu produkta garšu un izskatu. Vienlaikus mācību gada laikā izglītojamiem būtu iespēja iesaistīties dažādos papildu izglītojošos pasākumos, kas palielinātu zināšanas par rudzu maizi kā tradicionālu Latvijas produktu ar augstu uzturvērtību. Taču šādas ikgadējas programmas ieviešanai ir nepieciešams lielāks </w:t>
            </w:r>
            <w:r>
              <w:lastRenderedPageBreak/>
              <w:t>finansējums: pēc ZM aprēķiniem – 890 000 </w:t>
            </w:r>
            <w:r>
              <w:rPr>
                <w:i/>
                <w:iCs/>
              </w:rPr>
              <w:t>euro</w:t>
            </w:r>
            <w:r>
              <w:t xml:space="preserve"> gadā, ja bezmaksas maizes porcijas tiek izdalītas vienu reizi nedēļā pirmsskolas izglītības iestāžu un 1.–9. klases izglītojamiem. Ņemot vērā, ka ZM, pārdalot līdzekļus no ZM esošām budžeta apakšprogrammām, ir radusi iespēju piešķirt rudzu maizes programmai līdzekļus 300 000 </w:t>
            </w:r>
            <w:r w:rsidRPr="006D3A6B">
              <w:rPr>
                <w:i/>
                <w:iCs/>
              </w:rPr>
              <w:t>euro</w:t>
            </w:r>
            <w:r>
              <w:t xml:space="preserve"> apmērā, tad 2024. gadā ir plānots rudzu maizes programmu ieviest kā pilotprojektu reģionu līmenī un sasniedzot šādus rādītājus:</w:t>
            </w:r>
          </w:p>
          <w:p w14:paraId="4EA09E85" w14:textId="5FE858B6" w:rsidR="006D3A6B" w:rsidRDefault="006D3A6B" w:rsidP="006D3A6B">
            <w:r>
              <w:t>1) izglītojamie dažādu izgl</w:t>
            </w:r>
            <w:r w:rsidR="0032076A">
              <w:t>ī</w:t>
            </w:r>
            <w:r>
              <w:t>tojošo un informējošo pasāku</w:t>
            </w:r>
            <w:r w:rsidR="0032076A">
              <w:t>m</w:t>
            </w:r>
            <w:r>
              <w:t>u ietvaros iepazīstināti ar Latvijā ražoto rudzu maizi – vismaz 50 % no mērķauditorijas;</w:t>
            </w:r>
          </w:p>
          <w:p w14:paraId="2CE290AD" w14:textId="02EE3E45" w:rsidR="006D3A6B" w:rsidRDefault="006D3A6B" w:rsidP="006D3A6B">
            <w:r>
              <w:t>2) iegūti dati par rudzu maizes atpazīstamību skolēnu vidū.</w:t>
            </w:r>
          </w:p>
          <w:p w14:paraId="744D3F8F" w14:textId="77777777" w:rsidR="005B4D44" w:rsidRDefault="005B4D44">
            <w:pPr>
              <w:jc w:val="left"/>
            </w:pPr>
          </w:p>
        </w:tc>
      </w:tr>
      <w:tr w:rsidR="005B4D44" w14:paraId="18A38DEE" w14:textId="77777777">
        <w:tc>
          <w:tcPr>
            <w:tcW w:w="750" w:type="dxa"/>
            <w:shd w:val="clear" w:color="auto" w:fill="FFFFFF"/>
            <w:noWrap/>
            <w:tcMar>
              <w:top w:w="75" w:type="dxa"/>
              <w:left w:w="75" w:type="dxa"/>
              <w:bottom w:w="75" w:type="dxa"/>
              <w:right w:w="75" w:type="dxa"/>
            </w:tcMar>
            <w:vAlign w:val="center"/>
          </w:tcPr>
          <w:p w14:paraId="6C799242" w14:textId="77777777" w:rsidR="005B4D44" w:rsidRDefault="00A24FF1">
            <w:pPr>
              <w:jc w:val="center"/>
            </w:pPr>
            <w:r>
              <w:lastRenderedPageBreak/>
              <w:t>3.</w:t>
            </w:r>
          </w:p>
        </w:tc>
        <w:tc>
          <w:tcPr>
            <w:tcW w:w="4155" w:type="dxa"/>
            <w:shd w:val="clear" w:color="auto" w:fill="FFFFFF"/>
            <w:noWrap/>
            <w:tcMar>
              <w:top w:w="75" w:type="dxa"/>
              <w:left w:w="75" w:type="dxa"/>
              <w:bottom w:w="75" w:type="dxa"/>
              <w:right w:w="75" w:type="dxa"/>
            </w:tcMar>
            <w:vAlign w:val="center"/>
          </w:tcPr>
          <w:p w14:paraId="0EECD36F" w14:textId="77777777" w:rsidR="005B4D44" w:rsidRDefault="00A24FF1">
            <w:pPr>
              <w:jc w:val="left"/>
            </w:pPr>
            <w:r>
              <w:t>Fiziska persona</w:t>
            </w:r>
          </w:p>
        </w:tc>
        <w:tc>
          <w:tcPr>
            <w:tcW w:w="4156" w:type="dxa"/>
            <w:shd w:val="clear" w:color="auto" w:fill="FFFFFF"/>
            <w:noWrap/>
            <w:tcMar>
              <w:top w:w="75" w:type="dxa"/>
              <w:left w:w="75" w:type="dxa"/>
              <w:bottom w:w="75" w:type="dxa"/>
              <w:right w:w="75" w:type="dxa"/>
            </w:tcMar>
            <w:vAlign w:val="center"/>
          </w:tcPr>
          <w:p w14:paraId="2E77FAB4" w14:textId="77777777" w:rsidR="005B4D44" w:rsidRDefault="00A24FF1">
            <w:pPr>
              <w:jc w:val="left"/>
            </w:pPr>
            <w:r>
              <w:t xml:space="preserve">Kā tiks pārbaudīti MK noteikumu 7.punktā ietvertie nosacījumi attiecībā par rudzu maizes izvirzītajām prasībām? Kā MK </w:t>
            </w:r>
            <w:r>
              <w:lastRenderedPageBreak/>
              <w:t>noteikumu 5.punktā norādītā pasākuma laikā tā dalībnieki gūs pārliecību, ka minētās prasības ir izpildītas? Piemēram, bērniem pirmsskolas izglītības iestādē piedāvājot jebkuru rudzu maizi zem MK noteikumu 7.punktā definētajiem kritērijiem?</w:t>
            </w:r>
          </w:p>
        </w:tc>
        <w:tc>
          <w:tcPr>
            <w:tcW w:w="1350" w:type="dxa"/>
            <w:shd w:val="clear" w:color="auto" w:fill="FFFFFF"/>
            <w:noWrap/>
            <w:tcMar>
              <w:top w:w="75" w:type="dxa"/>
              <w:left w:w="75" w:type="dxa"/>
              <w:bottom w:w="75" w:type="dxa"/>
              <w:right w:w="75" w:type="dxa"/>
            </w:tcMar>
            <w:vAlign w:val="center"/>
          </w:tcPr>
          <w:p w14:paraId="4BD999C4" w14:textId="6E9101BE" w:rsidR="005B4D44" w:rsidRDefault="006D3A6B">
            <w:pPr>
              <w:jc w:val="left"/>
            </w:pPr>
            <w:r>
              <w:lastRenderedPageBreak/>
              <w:t>Ņemts vērā</w:t>
            </w:r>
          </w:p>
        </w:tc>
        <w:tc>
          <w:tcPr>
            <w:tcW w:w="4156" w:type="dxa"/>
            <w:shd w:val="clear" w:color="auto" w:fill="FFFFFF"/>
            <w:noWrap/>
            <w:tcMar>
              <w:top w:w="75" w:type="dxa"/>
              <w:left w:w="75" w:type="dxa"/>
              <w:bottom w:w="75" w:type="dxa"/>
              <w:right w:w="75" w:type="dxa"/>
            </w:tcMar>
            <w:vAlign w:val="center"/>
          </w:tcPr>
          <w:p w14:paraId="7C11C46F" w14:textId="77777777" w:rsidR="006D3A6B" w:rsidRDefault="006D3A6B" w:rsidP="006D3A6B">
            <w:bookmarkStart w:id="2" w:name="OLE_LINK42"/>
            <w:r>
              <w:t xml:space="preserve">ZM ir izvērtējusi iesniegto viedokli. </w:t>
            </w:r>
          </w:p>
          <w:p w14:paraId="0481790D" w14:textId="6FA01B53" w:rsidR="006D3A6B" w:rsidRDefault="006D3A6B" w:rsidP="006D3A6B">
            <w:r>
              <w:t xml:space="preserve">ZM skaidro, ka </w:t>
            </w:r>
            <w:bookmarkEnd w:id="2"/>
            <w:r>
              <w:t xml:space="preserve">atbalsta pretendenta atbildība ir nodrošināt, </w:t>
            </w:r>
            <w:r>
              <w:lastRenderedPageBreak/>
              <w:t>ka rudzu maizes programmas pasākumos izdalāmā rudzu maize atbilst noteikumu projekta 8. punkta prasībām. Šajā gadījumā to varēs apliecināt produkta specifikācija. Tā kā saskaņā ar noteikumu projekta 9. punktu rudzu maizes izdalīšanai jānotiek atbilstoši saskaņā ar pārtikas apriti regulējošajiem normatīvajiem aktiem, maizes atbilstību savu regulāro kontroļu ietvaros var arī pārbaudīt Pārtikas un veterinārais dienests (turpmāk – PVD). Ja trešajai pusei radīsies šaubas par programmas laikā izdalītās maizes atbilstību prasībām, tad tā saskaņā ar jau spēkā esošo likumdošanu var vērsties gan LAD, gan PVD, kas attiecīgi rīkosies.</w:t>
            </w:r>
          </w:p>
          <w:p w14:paraId="75ECCDE4" w14:textId="77777777" w:rsidR="005B4D44" w:rsidRDefault="005B4D44">
            <w:pPr>
              <w:jc w:val="left"/>
            </w:pPr>
          </w:p>
        </w:tc>
      </w:tr>
      <w:tr w:rsidR="005B4D44" w14:paraId="3A9C6939" w14:textId="77777777">
        <w:tc>
          <w:tcPr>
            <w:tcW w:w="750" w:type="dxa"/>
            <w:shd w:val="clear" w:color="auto" w:fill="FFFFFF"/>
            <w:noWrap/>
            <w:tcMar>
              <w:top w:w="75" w:type="dxa"/>
              <w:left w:w="75" w:type="dxa"/>
              <w:bottom w:w="75" w:type="dxa"/>
              <w:right w:w="75" w:type="dxa"/>
            </w:tcMar>
            <w:vAlign w:val="center"/>
          </w:tcPr>
          <w:p w14:paraId="55889EBA" w14:textId="77777777" w:rsidR="005B4D44" w:rsidRDefault="00A24FF1">
            <w:pPr>
              <w:jc w:val="center"/>
            </w:pPr>
            <w:r>
              <w:lastRenderedPageBreak/>
              <w:t>4.</w:t>
            </w:r>
          </w:p>
        </w:tc>
        <w:tc>
          <w:tcPr>
            <w:tcW w:w="4155" w:type="dxa"/>
            <w:shd w:val="clear" w:color="auto" w:fill="FFFFFF"/>
            <w:noWrap/>
            <w:tcMar>
              <w:top w:w="75" w:type="dxa"/>
              <w:left w:w="75" w:type="dxa"/>
              <w:bottom w:w="75" w:type="dxa"/>
              <w:right w:w="75" w:type="dxa"/>
            </w:tcMar>
            <w:vAlign w:val="center"/>
          </w:tcPr>
          <w:p w14:paraId="753E3968" w14:textId="77777777" w:rsidR="005B4D44" w:rsidRDefault="00A24FF1">
            <w:pPr>
              <w:jc w:val="left"/>
            </w:pPr>
            <w:r>
              <w:t>*Fiziska persona</w:t>
            </w:r>
          </w:p>
        </w:tc>
        <w:tc>
          <w:tcPr>
            <w:tcW w:w="4156" w:type="dxa"/>
            <w:shd w:val="clear" w:color="auto" w:fill="FFFFFF"/>
            <w:noWrap/>
            <w:tcMar>
              <w:top w:w="75" w:type="dxa"/>
              <w:left w:w="75" w:type="dxa"/>
              <w:bottom w:w="75" w:type="dxa"/>
              <w:right w:w="75" w:type="dxa"/>
            </w:tcMar>
            <w:vAlign w:val="center"/>
          </w:tcPr>
          <w:p w14:paraId="6F2D43F0" w14:textId="77777777" w:rsidR="005B4D44" w:rsidRDefault="00A24FF1">
            <w:pPr>
              <w:jc w:val="left"/>
            </w:pPr>
            <w:r>
              <w:t xml:space="preserve">Mk noteikumu anotācijā nav skaidrojuma un pamatojuma, kāpēc rudzu maizē ietvertais rudzu miltu īpatsvars norādīts vismaz 80%, jo Latvijā nav normatīvā dokumenta, kas tieši nosaka, kas ir rudzu maize </w:t>
            </w:r>
            <w:r>
              <w:lastRenderedPageBreak/>
              <w:t>un kādam rudzu miltu īpatsvaram ir jābūt? Ņemot vērā publiski pieejamo informāciju, kā vadlīnijas kalpo LLU PTF asociētās profesoresKukulbergas grāmatāas, kurās ir pieņemts, ka maizes sastāvā jābūt vismaz 90% rudzu miltiem no kopējā miltu piepildījuma. </w:t>
            </w:r>
          </w:p>
        </w:tc>
        <w:tc>
          <w:tcPr>
            <w:tcW w:w="1350" w:type="dxa"/>
            <w:shd w:val="clear" w:color="auto" w:fill="FFFFFF"/>
            <w:noWrap/>
            <w:tcMar>
              <w:top w:w="75" w:type="dxa"/>
              <w:left w:w="75" w:type="dxa"/>
              <w:bottom w:w="75" w:type="dxa"/>
              <w:right w:w="75" w:type="dxa"/>
            </w:tcMar>
            <w:vAlign w:val="center"/>
          </w:tcPr>
          <w:p w14:paraId="36944374" w14:textId="6E2D5CD2" w:rsidR="005B4D44" w:rsidRDefault="006D3A6B">
            <w:pPr>
              <w:jc w:val="left"/>
            </w:pPr>
            <w:r>
              <w:lastRenderedPageBreak/>
              <w:t xml:space="preserve">Ņemts vērā </w:t>
            </w:r>
          </w:p>
        </w:tc>
        <w:tc>
          <w:tcPr>
            <w:tcW w:w="4156" w:type="dxa"/>
            <w:shd w:val="clear" w:color="auto" w:fill="FFFFFF"/>
            <w:noWrap/>
            <w:tcMar>
              <w:top w:w="75" w:type="dxa"/>
              <w:left w:w="75" w:type="dxa"/>
              <w:bottom w:w="75" w:type="dxa"/>
              <w:right w:w="75" w:type="dxa"/>
            </w:tcMar>
            <w:vAlign w:val="center"/>
          </w:tcPr>
          <w:p w14:paraId="451A4F58" w14:textId="77777777" w:rsidR="006D3A6B" w:rsidRDefault="006D3A6B" w:rsidP="006D3A6B">
            <w:bookmarkStart w:id="3" w:name="OLE_LINK43"/>
            <w:r>
              <w:t xml:space="preserve">ZM ir izvērtējusi iesniegto viedokli. </w:t>
            </w:r>
          </w:p>
          <w:p w14:paraId="70EC76F4" w14:textId="6C453DDB" w:rsidR="005B4D44" w:rsidRDefault="006D3A6B" w:rsidP="00A24FF1">
            <w:r>
              <w:t xml:space="preserve">ZM skaidro, ka </w:t>
            </w:r>
            <w:bookmarkEnd w:id="3"/>
            <w:r>
              <w:t xml:space="preserve">noteikumu projektā izvirzītais kritērijs rudzu miltu saturam maizē ir noteikts diskusiju rezultātā ar maizniekiem. Jāatzīmē, </w:t>
            </w:r>
            <w:r>
              <w:lastRenderedPageBreak/>
              <w:t xml:space="preserve">ka rudzu maizei nav vienotas receptes – katram ražotājam ir sava pieeja attiecībā uz rudzu sastāvu maizē. </w:t>
            </w:r>
          </w:p>
        </w:tc>
      </w:tr>
      <w:tr w:rsidR="005B4D44" w14:paraId="149379A6" w14:textId="77777777">
        <w:tc>
          <w:tcPr>
            <w:tcW w:w="750" w:type="dxa"/>
            <w:shd w:val="clear" w:color="auto" w:fill="FFFFFF"/>
            <w:noWrap/>
            <w:tcMar>
              <w:top w:w="75" w:type="dxa"/>
              <w:left w:w="75" w:type="dxa"/>
              <w:bottom w:w="75" w:type="dxa"/>
              <w:right w:w="75" w:type="dxa"/>
            </w:tcMar>
            <w:vAlign w:val="center"/>
          </w:tcPr>
          <w:p w14:paraId="1D7D8FD8" w14:textId="77777777" w:rsidR="005B4D44" w:rsidRDefault="00A24FF1">
            <w:pPr>
              <w:jc w:val="center"/>
            </w:pPr>
            <w:r>
              <w:lastRenderedPageBreak/>
              <w:t>5.</w:t>
            </w:r>
          </w:p>
        </w:tc>
        <w:tc>
          <w:tcPr>
            <w:tcW w:w="4155" w:type="dxa"/>
            <w:shd w:val="clear" w:color="auto" w:fill="FFFFFF"/>
            <w:noWrap/>
            <w:tcMar>
              <w:top w:w="75" w:type="dxa"/>
              <w:left w:w="75" w:type="dxa"/>
              <w:bottom w:w="75" w:type="dxa"/>
              <w:right w:w="75" w:type="dxa"/>
            </w:tcMar>
            <w:vAlign w:val="center"/>
          </w:tcPr>
          <w:p w14:paraId="750406AA" w14:textId="77777777" w:rsidR="005B4D44" w:rsidRDefault="00A24FF1">
            <w:pPr>
              <w:jc w:val="left"/>
            </w:pPr>
            <w:r>
              <w:t>Fiziska persona</w:t>
            </w:r>
          </w:p>
        </w:tc>
        <w:tc>
          <w:tcPr>
            <w:tcW w:w="4156" w:type="dxa"/>
            <w:shd w:val="clear" w:color="auto" w:fill="FFFFFF"/>
            <w:noWrap/>
            <w:tcMar>
              <w:top w:w="75" w:type="dxa"/>
              <w:left w:w="75" w:type="dxa"/>
              <w:bottom w:w="75" w:type="dxa"/>
              <w:right w:w="75" w:type="dxa"/>
            </w:tcMar>
            <w:vAlign w:val="center"/>
          </w:tcPr>
          <w:p w14:paraId="3680A69D" w14:textId="77777777" w:rsidR="005B4D44" w:rsidRDefault="00A24FF1">
            <w:pPr>
              <w:jc w:val="left"/>
            </w:pPr>
            <w:r>
              <w:t xml:space="preserve">Kāds ir MK noteikumu 7.4.apakšpunktā izvirzītās prasības pamatojums attiecībā par vismaz 80% rudzu miltu iekļaušanu no kopējā miltu daudzuma? Ņemo vērā, ka Latvijā nav normatīvā dokumenta, kas tieši nosaka, kas ir rudzu maize un kādam rudzu miltu īpatsvaram jābūt iekļautam, ņemot vērā publiski pieejamo informāciju, kā vadlīnijas kalpo LLU PTF asoc. prof. Kukulbergas grāmatas, kurās ir pieņemts, ka maizes sastāvā jābūt vismaz 90% rudzu miltiem no kopējā miltu pielietojuma. Ņemot vērā anotācijā norādītās bažas, par to, ka samazinās rudzu maizes </w:t>
            </w:r>
            <w:r>
              <w:lastRenderedPageBreak/>
              <w:t>patēriņš, rosinājums vismaz šādas kampaņas un pasākumu ietvaros piedāvāt iespējami kvalitatīvāku un ar vismaz 90% rudzu miltiem sastāvā. </w:t>
            </w:r>
          </w:p>
        </w:tc>
        <w:tc>
          <w:tcPr>
            <w:tcW w:w="1350" w:type="dxa"/>
            <w:shd w:val="clear" w:color="auto" w:fill="FFFFFF"/>
            <w:noWrap/>
            <w:tcMar>
              <w:top w:w="75" w:type="dxa"/>
              <w:left w:w="75" w:type="dxa"/>
              <w:bottom w:w="75" w:type="dxa"/>
              <w:right w:w="75" w:type="dxa"/>
            </w:tcMar>
            <w:vAlign w:val="center"/>
          </w:tcPr>
          <w:p w14:paraId="00849C72" w14:textId="1D95432E" w:rsidR="005B4D44" w:rsidRDefault="00A24FF1">
            <w:pPr>
              <w:jc w:val="left"/>
            </w:pPr>
            <w:r>
              <w:lastRenderedPageBreak/>
              <w:t>Ņemts vērā</w:t>
            </w:r>
          </w:p>
        </w:tc>
        <w:tc>
          <w:tcPr>
            <w:tcW w:w="4156" w:type="dxa"/>
            <w:shd w:val="clear" w:color="auto" w:fill="FFFFFF"/>
            <w:noWrap/>
            <w:tcMar>
              <w:top w:w="75" w:type="dxa"/>
              <w:left w:w="75" w:type="dxa"/>
              <w:bottom w:w="75" w:type="dxa"/>
              <w:right w:w="75" w:type="dxa"/>
            </w:tcMar>
            <w:vAlign w:val="center"/>
          </w:tcPr>
          <w:p w14:paraId="07E3166A" w14:textId="331A5215" w:rsidR="00A24FF1" w:rsidRDefault="00A24FF1" w:rsidP="00A24FF1">
            <w:bookmarkStart w:id="4" w:name="OLE_LINK44"/>
            <w:r>
              <w:t xml:space="preserve">ZM ir izvērtējusi iesniegto viedokli. </w:t>
            </w:r>
          </w:p>
          <w:bookmarkEnd w:id="4"/>
          <w:p w14:paraId="180B3F52" w14:textId="082C6E9A" w:rsidR="00A24FF1" w:rsidRDefault="00A24FF1" w:rsidP="00A24FF1">
            <w:r>
              <w:t xml:space="preserve">ZM skaidro, ka pašreizējais rudzu miltu satura kritērijs vismaz 80% ir izvirzīts, lai nodrošinātu, ka rudzu maizes programmā izdalītā rudzu maize pēc iespējas vairāk atbilst Latvijas tradicionālās, pēc sentēvu metodēm ceptās rudzu maizes īpašībām, izslēdzot iespēju programmā izdalīt maizi ar īpaši augstu kviešu (vai citu graudaugu) miltu saturu, kura pēc savām īpašībām vairs neatbilst rudzu maizei. </w:t>
            </w:r>
          </w:p>
          <w:p w14:paraId="204330DF" w14:textId="1E5E83DE" w:rsidR="00A24FF1" w:rsidRDefault="00A24FF1" w:rsidP="00A24FF1">
            <w:r>
              <w:t xml:space="preserve">Lai saglabātu rudzu maizes garšas pievilcību mērķauditorijai, noteikumu projektā ir noteikts </w:t>
            </w:r>
            <w:r>
              <w:lastRenderedPageBreak/>
              <w:t xml:space="preserve">iespējami zemākais slieksnis rudzu miltu saturam, t.i., 80%. </w:t>
            </w:r>
          </w:p>
          <w:p w14:paraId="13C10740" w14:textId="56937CD4" w:rsidR="00A24FF1" w:rsidRDefault="00A24FF1" w:rsidP="00A24FF1"/>
          <w:p w14:paraId="7A7278DC" w14:textId="77777777" w:rsidR="005B4D44" w:rsidRDefault="005B4D44">
            <w:pPr>
              <w:jc w:val="left"/>
            </w:pPr>
          </w:p>
        </w:tc>
      </w:tr>
      <w:tr w:rsidR="005B4D44" w14:paraId="0D8F6F89" w14:textId="77777777">
        <w:tc>
          <w:tcPr>
            <w:tcW w:w="750" w:type="dxa"/>
            <w:shd w:val="clear" w:color="auto" w:fill="FFFFFF"/>
            <w:noWrap/>
            <w:tcMar>
              <w:top w:w="75" w:type="dxa"/>
              <w:left w:w="75" w:type="dxa"/>
              <w:bottom w:w="75" w:type="dxa"/>
              <w:right w:w="75" w:type="dxa"/>
            </w:tcMar>
            <w:vAlign w:val="center"/>
          </w:tcPr>
          <w:p w14:paraId="78AE9FB5" w14:textId="77777777" w:rsidR="005B4D44" w:rsidRDefault="00A24FF1">
            <w:pPr>
              <w:jc w:val="center"/>
            </w:pPr>
            <w:r>
              <w:lastRenderedPageBreak/>
              <w:t>6.</w:t>
            </w:r>
          </w:p>
        </w:tc>
        <w:tc>
          <w:tcPr>
            <w:tcW w:w="4155" w:type="dxa"/>
            <w:shd w:val="clear" w:color="auto" w:fill="FFFFFF"/>
            <w:noWrap/>
            <w:tcMar>
              <w:top w:w="75" w:type="dxa"/>
              <w:left w:w="75" w:type="dxa"/>
              <w:bottom w:w="75" w:type="dxa"/>
              <w:right w:w="75" w:type="dxa"/>
            </w:tcMar>
            <w:vAlign w:val="center"/>
          </w:tcPr>
          <w:p w14:paraId="5E31CAC1" w14:textId="77777777" w:rsidR="005B4D44" w:rsidRDefault="00A24FF1">
            <w:pPr>
              <w:jc w:val="left"/>
            </w:pPr>
            <w:r>
              <w:t>Fiziska persona</w:t>
            </w:r>
          </w:p>
        </w:tc>
        <w:tc>
          <w:tcPr>
            <w:tcW w:w="4156" w:type="dxa"/>
            <w:shd w:val="clear" w:color="auto" w:fill="FFFFFF"/>
            <w:noWrap/>
            <w:tcMar>
              <w:top w:w="75" w:type="dxa"/>
              <w:left w:w="75" w:type="dxa"/>
              <w:bottom w:w="75" w:type="dxa"/>
              <w:right w:w="75" w:type="dxa"/>
            </w:tcMar>
            <w:vAlign w:val="center"/>
          </w:tcPr>
          <w:p w14:paraId="373C2C73" w14:textId="77777777" w:rsidR="005B4D44" w:rsidRDefault="00A24FF1">
            <w:pPr>
              <w:jc w:val="left"/>
            </w:pPr>
            <w:r>
              <w:t xml:space="preserve">Anotācijā ietvertais teikums, ka </w:t>
            </w:r>
            <w:r>
              <w:rPr>
                <w:i/>
              </w:rPr>
              <w:t>"[..ņemot vērā, ka iestādē nodrošinātās maltītes var nebūt pietiekamas daļai bērnu..]"</w:t>
            </w:r>
            <w:r>
              <w:t xml:space="preserve"> liek šaubīgi raudzīties uz pirmsskolas un vispārējās izglītības iestādēs piedāvāto maltītes uzturvērtību. Lūgums anotācijas aprasktā izvairīties no divdomīgiem apgalvojumiem.</w:t>
            </w:r>
          </w:p>
        </w:tc>
        <w:tc>
          <w:tcPr>
            <w:tcW w:w="1350" w:type="dxa"/>
            <w:shd w:val="clear" w:color="auto" w:fill="FFFFFF"/>
            <w:noWrap/>
            <w:tcMar>
              <w:top w:w="75" w:type="dxa"/>
              <w:left w:w="75" w:type="dxa"/>
              <w:bottom w:w="75" w:type="dxa"/>
              <w:right w:w="75" w:type="dxa"/>
            </w:tcMar>
            <w:vAlign w:val="center"/>
          </w:tcPr>
          <w:p w14:paraId="1A82058E" w14:textId="3FAB10FD" w:rsidR="005B4D44" w:rsidRDefault="00A24FF1">
            <w:pPr>
              <w:jc w:val="left"/>
            </w:pPr>
            <w:bookmarkStart w:id="5" w:name="OLE_LINK45"/>
            <w:r>
              <w:t>Ņemts vērā</w:t>
            </w:r>
            <w:bookmarkEnd w:id="5"/>
          </w:p>
        </w:tc>
        <w:tc>
          <w:tcPr>
            <w:tcW w:w="4156" w:type="dxa"/>
            <w:shd w:val="clear" w:color="auto" w:fill="FFFFFF"/>
            <w:noWrap/>
            <w:tcMar>
              <w:top w:w="75" w:type="dxa"/>
              <w:left w:w="75" w:type="dxa"/>
              <w:bottom w:w="75" w:type="dxa"/>
              <w:right w:w="75" w:type="dxa"/>
            </w:tcMar>
            <w:vAlign w:val="center"/>
          </w:tcPr>
          <w:p w14:paraId="20CF91EA" w14:textId="77777777" w:rsidR="00A24FF1" w:rsidRDefault="00A24FF1" w:rsidP="00A24FF1">
            <w:bookmarkStart w:id="6" w:name="OLE_LINK46"/>
            <w:r>
              <w:t xml:space="preserve">ZM ir izvērtējusi iesniegto viedokli. </w:t>
            </w:r>
          </w:p>
          <w:bookmarkEnd w:id="6"/>
          <w:p w14:paraId="091BE0E5" w14:textId="01EA11A0" w:rsidR="005B4D44" w:rsidRDefault="00A24FF1" w:rsidP="00A24FF1">
            <w:r>
              <w:t>ZM skaidro, ka norādītais apgalvojums no anotācijas ir svītrots.</w:t>
            </w:r>
          </w:p>
        </w:tc>
      </w:tr>
      <w:tr w:rsidR="005B4D44" w14:paraId="4836A357" w14:textId="77777777">
        <w:tc>
          <w:tcPr>
            <w:tcW w:w="750" w:type="dxa"/>
            <w:shd w:val="clear" w:color="auto" w:fill="FFFFFF"/>
            <w:noWrap/>
            <w:tcMar>
              <w:top w:w="75" w:type="dxa"/>
              <w:left w:w="75" w:type="dxa"/>
              <w:bottom w:w="75" w:type="dxa"/>
              <w:right w:w="75" w:type="dxa"/>
            </w:tcMar>
            <w:vAlign w:val="center"/>
          </w:tcPr>
          <w:p w14:paraId="52B6930A" w14:textId="77777777" w:rsidR="005B4D44" w:rsidRDefault="00A24FF1">
            <w:pPr>
              <w:jc w:val="center"/>
            </w:pPr>
            <w:r>
              <w:t>7.</w:t>
            </w:r>
          </w:p>
        </w:tc>
        <w:tc>
          <w:tcPr>
            <w:tcW w:w="4155" w:type="dxa"/>
            <w:shd w:val="clear" w:color="auto" w:fill="FFFFFF"/>
            <w:noWrap/>
            <w:tcMar>
              <w:top w:w="75" w:type="dxa"/>
              <w:left w:w="75" w:type="dxa"/>
              <w:bottom w:w="75" w:type="dxa"/>
              <w:right w:w="75" w:type="dxa"/>
            </w:tcMar>
            <w:vAlign w:val="center"/>
          </w:tcPr>
          <w:p w14:paraId="4133D048" w14:textId="77777777" w:rsidR="005B4D44" w:rsidRDefault="00A24FF1">
            <w:pPr>
              <w:jc w:val="left"/>
            </w:pPr>
            <w:r>
              <w:t>Fiziska persona</w:t>
            </w:r>
          </w:p>
        </w:tc>
        <w:tc>
          <w:tcPr>
            <w:tcW w:w="4156" w:type="dxa"/>
            <w:shd w:val="clear" w:color="auto" w:fill="FFFFFF"/>
            <w:noWrap/>
            <w:tcMar>
              <w:top w:w="75" w:type="dxa"/>
              <w:left w:w="75" w:type="dxa"/>
              <w:bottom w:w="75" w:type="dxa"/>
              <w:right w:w="75" w:type="dxa"/>
            </w:tcMar>
            <w:vAlign w:val="center"/>
          </w:tcPr>
          <w:p w14:paraId="7BCA3856" w14:textId="77777777" w:rsidR="005B4D44" w:rsidRDefault="00A24FF1">
            <w:pPr>
              <w:jc w:val="left"/>
            </w:pPr>
            <w:r>
              <w:t xml:space="preserve">MK noteikumu projektā nav norādīts vai rudzu maizes progarmma ir paredzēta kā atklāts projektu konkurss vai ierobežota atlase ar konkrētu potenciālo pasākumu īztenotāju, tostarp pakārtoti pie atklātas atbalsta pretendentu dalības nav norādīts vienam projektam pieejamais finansējums,  atbalsta intensitāte, kā arī nepieciešamais  līdzfinansējums </w:t>
            </w:r>
            <w:r>
              <w:lastRenderedPageBreak/>
              <w:t>u.tt.</w:t>
            </w:r>
          </w:p>
        </w:tc>
        <w:tc>
          <w:tcPr>
            <w:tcW w:w="1350" w:type="dxa"/>
            <w:shd w:val="clear" w:color="auto" w:fill="FFFFFF"/>
            <w:noWrap/>
            <w:tcMar>
              <w:top w:w="75" w:type="dxa"/>
              <w:left w:w="75" w:type="dxa"/>
              <w:bottom w:w="75" w:type="dxa"/>
              <w:right w:w="75" w:type="dxa"/>
            </w:tcMar>
            <w:vAlign w:val="center"/>
          </w:tcPr>
          <w:p w14:paraId="17E047CF" w14:textId="726A93B8" w:rsidR="005B4D44" w:rsidRDefault="00A24FF1">
            <w:pPr>
              <w:jc w:val="left"/>
            </w:pPr>
            <w:r>
              <w:lastRenderedPageBreak/>
              <w:t>Ņemts vērā</w:t>
            </w:r>
          </w:p>
        </w:tc>
        <w:tc>
          <w:tcPr>
            <w:tcW w:w="4156" w:type="dxa"/>
            <w:shd w:val="clear" w:color="auto" w:fill="FFFFFF"/>
            <w:noWrap/>
            <w:tcMar>
              <w:top w:w="75" w:type="dxa"/>
              <w:left w:w="75" w:type="dxa"/>
              <w:bottom w:w="75" w:type="dxa"/>
              <w:right w:w="75" w:type="dxa"/>
            </w:tcMar>
            <w:vAlign w:val="center"/>
          </w:tcPr>
          <w:p w14:paraId="19AEFD0F" w14:textId="77777777" w:rsidR="00A24FF1" w:rsidRDefault="00A24FF1" w:rsidP="00A24FF1">
            <w:r>
              <w:t xml:space="preserve">ZM ir izvērtējusi iesniegto viedokli. </w:t>
            </w:r>
          </w:p>
          <w:p w14:paraId="770CEB6F" w14:textId="56D998F3" w:rsidR="00A24FF1" w:rsidRDefault="00A24FF1" w:rsidP="00A24FF1">
            <w:r>
              <w:t xml:space="preserve">ZM skaidro, ka noteikumu projekta 4. punkts nosaka, ka atbalsta kopējais apmērs ir 300 000 </w:t>
            </w:r>
            <w:r>
              <w:rPr>
                <w:i/>
                <w:iCs/>
              </w:rPr>
              <w:t>euro</w:t>
            </w:r>
            <w:r>
              <w:t xml:space="preserve">, kas paredzēts noteikumu projekta 5. punktā minēto pasākumu īstenošanai. Kā jau norādīts pie pirmā viedokļa (tabulas 1. aile) , atbalsta pretendentam līdz 2024. gada 10. augustam ir jāsagatavo pieteikums LAD – </w:t>
            </w:r>
            <w:r>
              <w:lastRenderedPageBreak/>
              <w:t>informācija par atbilstību pretendenta kritērijiem un plānoto pasākumu plāns un tāme, kas tiks īstenoti saskaņā ar noteikumu projekta 5. punktu. Pasākumu pilnībā finansē valsts un tādējādi šeit nav paredzēta atbalsta intensitāte, vienam pretendentam pieejamais finansējums vai līdzfinansējuma apmērs.</w:t>
            </w:r>
          </w:p>
          <w:p w14:paraId="122FA0C0" w14:textId="77777777" w:rsidR="005B4D44" w:rsidRDefault="005B4D44">
            <w:pPr>
              <w:jc w:val="left"/>
            </w:pPr>
          </w:p>
        </w:tc>
      </w:tr>
    </w:tbl>
    <w:p w14:paraId="73252648" w14:textId="77777777" w:rsidR="00A24FF1" w:rsidRDefault="00A24FF1"/>
    <w:sectPr w:rsidR="00A24FF1">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0DDA7" w14:textId="77777777" w:rsidR="00A24FF1" w:rsidRDefault="00A24FF1">
      <w:r>
        <w:separator/>
      </w:r>
    </w:p>
  </w:endnote>
  <w:endnote w:type="continuationSeparator" w:id="0">
    <w:p w14:paraId="147217FB" w14:textId="77777777" w:rsidR="00A24FF1" w:rsidRDefault="00A24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charset w:val="4D"/>
    <w:family w:val="auto"/>
    <w:pitch w:val="variable"/>
    <w:sig w:usb0="A00002FF" w:usb1="7800205A" w:usb2="14600000" w:usb3="00000000" w:csb0="00000193"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A71A0" w14:textId="77777777" w:rsidR="005B4D44" w:rsidRDefault="00A24FF1">
    <w:pPr>
      <w:jc w:val="right"/>
    </w:pPr>
    <w:r>
      <w:rPr>
        <w:sz w:val="24"/>
        <w:szCs w:val="24"/>
      </w:rPr>
      <w:fldChar w:fldCharType="begin"/>
    </w:r>
    <w:r>
      <w:rPr>
        <w:sz w:val="24"/>
        <w:szCs w:val="24"/>
      </w:rPr>
      <w:instrText>PAGE</w:instrText>
    </w:r>
    <w:r>
      <w:rPr>
        <w:sz w:val="24"/>
        <w:szCs w:val="24"/>
      </w:rPr>
      <w:fldChar w:fldCharType="separate"/>
    </w:r>
    <w:r w:rsidR="00E35C4C">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D81B6" w14:textId="77777777" w:rsidR="00A24FF1" w:rsidRDefault="00A24FF1">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A84A6" w14:textId="77777777" w:rsidR="00A24FF1" w:rsidRDefault="00A24FF1">
      <w:r>
        <w:separator/>
      </w:r>
    </w:p>
  </w:footnote>
  <w:footnote w:type="continuationSeparator" w:id="0">
    <w:p w14:paraId="3F9F4FF0" w14:textId="77777777" w:rsidR="00A24FF1" w:rsidRDefault="00A24F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2E19B" w14:textId="77777777" w:rsidR="005B4D44" w:rsidRDefault="00A24FF1">
    <w:pPr>
      <w:pStyle w:val="Header"/>
      <w:contextualSpacing w:val="0"/>
    </w:pPr>
    <w:r>
      <w:t>Viedokļu pārskats 24-TA-1488</w:t>
    </w:r>
    <w:r>
      <w:br/>
      <w:t>Izdrukāts 09.07.2024. 11.37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243E3" w14:textId="77777777" w:rsidR="005B4D44" w:rsidRDefault="00A24FF1">
    <w:pPr>
      <w:pStyle w:val="Header"/>
      <w:contextualSpacing w:val="0"/>
    </w:pPr>
    <w:r>
      <w:t>Viedokļu pārskats 24-TA-1488</w:t>
    </w:r>
    <w:r>
      <w:br/>
      <w:t>Izdrukāts 09.07.2024. 11.37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5B4D44"/>
    <w:rsid w:val="0032076A"/>
    <w:rsid w:val="005B4D44"/>
    <w:rsid w:val="006D3A6B"/>
    <w:rsid w:val="0098489B"/>
    <w:rsid w:val="00A24FF1"/>
    <w:rsid w:val="00E35C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07EF0"/>
  <w15:docId w15:val="{B694FD0D-2980-4A73-A305-20B08E886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FF1"/>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76554">
      <w:bodyDiv w:val="1"/>
      <w:marLeft w:val="0"/>
      <w:marRight w:val="0"/>
      <w:marTop w:val="0"/>
      <w:marBottom w:val="0"/>
      <w:divBdr>
        <w:top w:val="none" w:sz="0" w:space="0" w:color="auto"/>
        <w:left w:val="none" w:sz="0" w:space="0" w:color="auto"/>
        <w:bottom w:val="none" w:sz="0" w:space="0" w:color="auto"/>
        <w:right w:val="none" w:sz="0" w:space="0" w:color="auto"/>
      </w:divBdr>
    </w:div>
    <w:div w:id="1371029697">
      <w:bodyDiv w:val="1"/>
      <w:marLeft w:val="0"/>
      <w:marRight w:val="0"/>
      <w:marTop w:val="0"/>
      <w:marBottom w:val="0"/>
      <w:divBdr>
        <w:top w:val="none" w:sz="0" w:space="0" w:color="auto"/>
        <w:left w:val="none" w:sz="0" w:space="0" w:color="auto"/>
        <w:bottom w:val="none" w:sz="0" w:space="0" w:color="auto"/>
        <w:right w:val="none" w:sz="0" w:space="0" w:color="auto"/>
      </w:divBdr>
    </w:div>
    <w:div w:id="1699742763">
      <w:bodyDiv w:val="1"/>
      <w:marLeft w:val="0"/>
      <w:marRight w:val="0"/>
      <w:marTop w:val="0"/>
      <w:marBottom w:val="0"/>
      <w:divBdr>
        <w:top w:val="none" w:sz="0" w:space="0" w:color="auto"/>
        <w:left w:val="none" w:sz="0" w:space="0" w:color="auto"/>
        <w:bottom w:val="none" w:sz="0" w:space="0" w:color="auto"/>
        <w:right w:val="none" w:sz="0" w:space="0" w:color="auto"/>
      </w:divBdr>
    </w:div>
    <w:div w:id="1778451922">
      <w:bodyDiv w:val="1"/>
      <w:marLeft w:val="0"/>
      <w:marRight w:val="0"/>
      <w:marTop w:val="0"/>
      <w:marBottom w:val="0"/>
      <w:divBdr>
        <w:top w:val="none" w:sz="0" w:space="0" w:color="auto"/>
        <w:left w:val="none" w:sz="0" w:space="0" w:color="auto"/>
        <w:bottom w:val="none" w:sz="0" w:space="0" w:color="auto"/>
        <w:right w:val="none" w:sz="0" w:space="0" w:color="auto"/>
      </w:divBdr>
    </w:div>
    <w:div w:id="21086226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6033</Words>
  <Characters>3440</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viedoklu_parskats_24-TA-1488.docx</vt:lpstr>
    </vt:vector>
  </TitlesOfParts>
  <Company>Zemkopības Ministrija</Company>
  <LinksUpToDate>false</LinksUpToDate>
  <CharactersWithSpaces>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viedoklu_parskats_24-TA-1488.docx</dc:title>
  <dc:creator>Inga Orlova</dc:creator>
  <cp:lastModifiedBy>Inga Orlova</cp:lastModifiedBy>
  <cp:revision>2</cp:revision>
  <dcterms:created xsi:type="dcterms:W3CDTF">2024-07-09T13:51:00Z</dcterms:created>
  <dcterms:modified xsi:type="dcterms:W3CDTF">2024-07-09T13:51:00Z</dcterms:modified>
</cp:coreProperties>
</file>