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C1AA" w14:textId="77777777" w:rsidR="00D55642" w:rsidRPr="00D55642" w:rsidRDefault="00D55642" w:rsidP="00D55642">
      <w:pPr>
        <w:pStyle w:val="Header"/>
        <w:tabs>
          <w:tab w:val="clear" w:pos="4320"/>
          <w:tab w:val="clear" w:pos="8640"/>
          <w:tab w:val="center" w:pos="4536"/>
          <w:tab w:val="right" w:pos="9071"/>
        </w:tabs>
        <w:jc w:val="center"/>
        <w:rPr>
          <w:rFonts w:ascii="Times New Roman" w:eastAsia="Times New Roman" w:hAnsi="Times New Roman"/>
          <w:color w:val="231F20"/>
          <w:sz w:val="14"/>
          <w:szCs w:val="17"/>
        </w:rPr>
      </w:pPr>
      <w:r>
        <w:rPr>
          <w:lang w:eastAsia="lv-LV"/>
        </w:rPr>
        <w:pict w14:anchorId="58CC9BC3">
          <v:shapetype id="_x0000_t32" coordsize="21600,21600" o:spt="32" o:oned="t" path="m,l21600,21600e" filled="f">
            <v:path arrowok="t" fillok="f" o:connecttype="none"/>
            <o:lock v:ext="edit" shapetype="t"/>
          </v:shapetype>
          <v:shape id="_x0000_s1025" type="#_x0000_t32" style="position:absolute;left:0;text-align:left;margin-left:0;margin-top:80.55pt;width:396.85pt;height:0;z-index:251658240;mso-position-horizontal:center" o:connectortype="straight" strokeweight=".25pt">
            <w10:wrap type="square"/>
          </v:shape>
        </w:pict>
      </w:r>
      <w:r>
        <w:pict w14:anchorId="3C805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vienkrasu_header_veidlapa_28-1" style="position:absolute;left:0;text-align:left;margin-left:0;margin-top:0;width:425.5pt;height:76.55pt;z-index:-251659264;visibility:visible;mso-position-horizontal:center;mso-position-horizontal-relative:margin;mso-position-vertical-relative:margin">
            <v:imagedata r:id="rId8" o:title="vienkrasu_header_veidlapa_28-1"/>
            <w10:wrap type="topAndBottom" anchorx="margin" anchory="margin"/>
          </v:shape>
        </w:pict>
      </w:r>
    </w:p>
    <w:p w14:paraId="3D3372FF" w14:textId="77777777" w:rsidR="00D55642" w:rsidRDefault="00D55642" w:rsidP="00D55642">
      <w:pPr>
        <w:spacing w:after="0" w:line="240" w:lineRule="auto"/>
        <w:ind w:left="20" w:right="-45"/>
        <w:jc w:val="center"/>
        <w:rPr>
          <w:rFonts w:ascii="Times New Roman" w:eastAsia="Times New Roman" w:hAnsi="Times New Roman"/>
          <w:sz w:val="17"/>
          <w:szCs w:val="17"/>
        </w:rPr>
      </w:pPr>
      <w:r w:rsidRPr="00335032">
        <w:rPr>
          <w:rFonts w:ascii="Times New Roman" w:eastAsia="Times New Roman" w:hAnsi="Times New Roman"/>
          <w:color w:val="231F20"/>
          <w:sz w:val="17"/>
          <w:szCs w:val="17"/>
        </w:rPr>
        <w:t xml:space="preserve">Čiekurkalna </w:t>
      </w:r>
      <w:r>
        <w:rPr>
          <w:rFonts w:ascii="Times New Roman" w:eastAsia="Times New Roman" w:hAnsi="Times New Roman"/>
          <w:color w:val="231F20"/>
          <w:sz w:val="17"/>
          <w:szCs w:val="17"/>
        </w:rPr>
        <w:t xml:space="preserve">1. līnija 1 k-2, Rīga, LV-1026; tālr. 67219263; </w:t>
      </w:r>
      <w:r w:rsidRPr="00335032">
        <w:rPr>
          <w:rFonts w:ascii="Times New Roman" w:eastAsia="Times New Roman" w:hAnsi="Times New Roman"/>
          <w:color w:val="231F20"/>
          <w:sz w:val="17"/>
          <w:szCs w:val="17"/>
        </w:rPr>
        <w:t>e-pasts</w:t>
      </w:r>
      <w:r>
        <w:rPr>
          <w:rFonts w:ascii="Times New Roman" w:eastAsia="Times New Roman" w:hAnsi="Times New Roman"/>
          <w:color w:val="231F20"/>
          <w:sz w:val="17"/>
          <w:szCs w:val="17"/>
        </w:rPr>
        <w:t xml:space="preserve">: </w:t>
      </w:r>
      <w:r w:rsidR="00444EF8">
        <w:rPr>
          <w:rFonts w:ascii="Times New Roman" w:eastAsia="Times New Roman" w:hAnsi="Times New Roman"/>
          <w:color w:val="231F20"/>
          <w:sz w:val="17"/>
          <w:szCs w:val="17"/>
        </w:rPr>
        <w:t>pasts</w:t>
      </w:r>
      <w:r>
        <w:rPr>
          <w:rFonts w:ascii="Times New Roman" w:eastAsia="Times New Roman" w:hAnsi="Times New Roman"/>
          <w:color w:val="231F20"/>
          <w:sz w:val="17"/>
          <w:szCs w:val="17"/>
        </w:rPr>
        <w:t>@iem.gov.lv;</w:t>
      </w:r>
      <w:r w:rsidRPr="00335032">
        <w:rPr>
          <w:rFonts w:ascii="Times New Roman" w:eastAsia="Times New Roman" w:hAnsi="Times New Roman"/>
          <w:color w:val="231F20"/>
          <w:sz w:val="17"/>
          <w:szCs w:val="17"/>
        </w:rPr>
        <w:t xml:space="preserve"> www.iem.gov.lv</w:t>
      </w:r>
    </w:p>
    <w:p w14:paraId="79CF6B1D" w14:textId="77777777" w:rsidR="00D55642" w:rsidRPr="006B01C5" w:rsidRDefault="00D55642" w:rsidP="00D55642">
      <w:pPr>
        <w:pStyle w:val="Header"/>
        <w:jc w:val="center"/>
        <w:rPr>
          <w:rFonts w:ascii="Times New Roman" w:hAnsi="Times New Roman"/>
        </w:rPr>
      </w:pPr>
    </w:p>
    <w:p w14:paraId="254D2682" w14:textId="77777777" w:rsidR="00D55642" w:rsidRPr="006B01C5" w:rsidRDefault="00D55642" w:rsidP="00D55642">
      <w:pPr>
        <w:spacing w:after="0" w:line="240" w:lineRule="auto"/>
        <w:jc w:val="center"/>
        <w:rPr>
          <w:rFonts w:ascii="Times New Roman" w:hAnsi="Times New Roman"/>
        </w:rPr>
      </w:pPr>
    </w:p>
    <w:p w14:paraId="1BCAFD28" w14:textId="77777777" w:rsidR="00D55642" w:rsidRPr="001D69F2" w:rsidRDefault="00D55642" w:rsidP="00D55642">
      <w:pPr>
        <w:spacing w:after="0" w:line="240" w:lineRule="auto"/>
        <w:jc w:val="center"/>
        <w:rPr>
          <w:rFonts w:ascii="Times New Roman" w:hAnsi="Times New Roman"/>
          <w:sz w:val="24"/>
          <w:szCs w:val="24"/>
        </w:rPr>
      </w:pPr>
      <w:r w:rsidRPr="001D69F2">
        <w:rPr>
          <w:rFonts w:ascii="Times New Roman" w:hAnsi="Times New Roman"/>
          <w:sz w:val="24"/>
          <w:szCs w:val="24"/>
        </w:rPr>
        <w:t>Rīgā</w:t>
      </w:r>
    </w:p>
    <w:p w14:paraId="555E9649" w14:textId="77777777" w:rsidR="00F05AE8" w:rsidRPr="006F1F22" w:rsidRDefault="00F05AE8" w:rsidP="00CF3A42">
      <w:pPr>
        <w:spacing w:after="0" w:line="240" w:lineRule="auto"/>
        <w:rPr>
          <w:rFonts w:ascii="Times New Roman" w:hAnsi="Times New Roman"/>
          <w:sz w:val="24"/>
          <w:szCs w:val="24"/>
        </w:rPr>
      </w:pPr>
    </w:p>
    <w:tbl>
      <w:tblPr>
        <w:tblW w:w="0" w:type="auto"/>
        <w:tblLayout w:type="fixed"/>
        <w:tblLook w:val="04A0" w:firstRow="1" w:lastRow="0" w:firstColumn="1" w:lastColumn="0" w:noHBand="0" w:noVBand="1"/>
      </w:tblPr>
      <w:tblGrid>
        <w:gridCol w:w="3227"/>
        <w:gridCol w:w="3260"/>
        <w:gridCol w:w="3260"/>
      </w:tblGrid>
      <w:tr w:rsidR="00000000" w14:paraId="6BF876C0" w14:textId="77777777" w:rsidTr="00472AFF">
        <w:tc>
          <w:tcPr>
            <w:tcW w:w="3227" w:type="dxa"/>
            <w:hideMark/>
          </w:tcPr>
          <w:p w14:paraId="28B8558C" w14:textId="77777777" w:rsidR="00735284" w:rsidRDefault="00735284">
            <w:pPr>
              <w:spacing w:after="0" w:line="240" w:lineRule="auto"/>
              <w:jc w:val="both"/>
              <w:rPr>
                <w:rFonts w:ascii="Times New Roman" w:hAnsi="Times New Roman"/>
                <w:sz w:val="28"/>
                <w:szCs w:val="24"/>
              </w:rPr>
            </w:pPr>
            <w:r>
              <w:rPr>
                <w:rFonts w:ascii="Times New Roman" w:hAnsi="Times New Roman"/>
                <w:noProof/>
                <w:sz w:val="28"/>
                <w:szCs w:val="24"/>
              </w:rPr>
              <w:t>16.09.2021</w:t>
            </w:r>
          </w:p>
        </w:tc>
        <w:tc>
          <w:tcPr>
            <w:tcW w:w="3260" w:type="dxa"/>
            <w:hideMark/>
          </w:tcPr>
          <w:p w14:paraId="42B6AC55" w14:textId="77777777" w:rsidR="00735284" w:rsidRDefault="00735284">
            <w:pPr>
              <w:spacing w:after="0" w:line="240" w:lineRule="auto"/>
              <w:jc w:val="both"/>
              <w:rPr>
                <w:rFonts w:ascii="Times New Roman" w:hAnsi="Times New Roman"/>
                <w:sz w:val="28"/>
                <w:szCs w:val="24"/>
              </w:rPr>
            </w:pPr>
            <w:r>
              <w:rPr>
                <w:rFonts w:ascii="Times New Roman" w:hAnsi="Times New Roman"/>
                <w:sz w:val="28"/>
                <w:szCs w:val="24"/>
              </w:rPr>
              <w:t>Nr.</w:t>
            </w:r>
            <w:r>
              <w:rPr>
                <w:rFonts w:ascii="Times New Roman" w:hAnsi="Times New Roman"/>
                <w:noProof/>
                <w:sz w:val="28"/>
                <w:szCs w:val="24"/>
              </w:rPr>
              <w:t>1-57/2576</w:t>
            </w:r>
          </w:p>
        </w:tc>
        <w:tc>
          <w:tcPr>
            <w:tcW w:w="3260" w:type="dxa"/>
            <w:hideMark/>
          </w:tcPr>
          <w:p w14:paraId="74FE15DD" w14:textId="77777777" w:rsidR="00BD3CC7" w:rsidRDefault="00BD3CC7">
            <w:pPr>
              <w:spacing w:after="0" w:line="240" w:lineRule="auto"/>
              <w:jc w:val="both"/>
              <w:rPr>
                <w:rFonts w:ascii="Times New Roman" w:hAnsi="Times New Roman"/>
                <w:sz w:val="28"/>
                <w:szCs w:val="24"/>
              </w:rPr>
            </w:pPr>
            <w:r>
              <w:rPr>
                <w:rFonts w:ascii="Times New Roman" w:hAnsi="Times New Roman"/>
                <w:noProof/>
                <w:sz w:val="28"/>
                <w:szCs w:val="24"/>
              </w:rPr>
              <w:t>Veselības ministrija</w:t>
            </w:r>
          </w:p>
          <w:p w14:paraId="5299A915" w14:textId="77777777" w:rsidR="00BD3CC7" w:rsidRDefault="00BD3CC7">
            <w:pPr>
              <w:spacing w:after="0" w:line="240" w:lineRule="auto"/>
              <w:jc w:val="both"/>
              <w:rPr>
                <w:rFonts w:ascii="Times New Roman" w:hAnsi="Times New Roman"/>
                <w:sz w:val="28"/>
                <w:szCs w:val="24"/>
              </w:rPr>
            </w:pPr>
          </w:p>
        </w:tc>
      </w:tr>
      <w:tr w:rsidR="00000000" w14:paraId="6F64B67B" w14:textId="77777777" w:rsidTr="00472AFF">
        <w:tc>
          <w:tcPr>
            <w:tcW w:w="3227" w:type="dxa"/>
            <w:hideMark/>
          </w:tcPr>
          <w:p w14:paraId="35F081B6" w14:textId="77777777" w:rsidR="00735284" w:rsidRDefault="00735284">
            <w:pPr>
              <w:spacing w:after="0" w:line="240" w:lineRule="auto"/>
              <w:jc w:val="both"/>
              <w:rPr>
                <w:rFonts w:ascii="Times New Roman" w:hAnsi="Times New Roman"/>
                <w:sz w:val="28"/>
                <w:szCs w:val="24"/>
              </w:rPr>
            </w:pPr>
            <w:r>
              <w:rPr>
                <w:rFonts w:ascii="Times New Roman" w:hAnsi="Times New Roman"/>
                <w:sz w:val="28"/>
                <w:szCs w:val="24"/>
              </w:rPr>
              <w:t xml:space="preserve">Uz </w:t>
            </w:r>
            <w:r>
              <w:rPr>
                <w:rFonts w:ascii="Times New Roman" w:hAnsi="Times New Roman"/>
                <w:noProof/>
                <w:sz w:val="28"/>
                <w:szCs w:val="24"/>
              </w:rPr>
              <w:t>26.08.2021</w:t>
            </w:r>
          </w:p>
        </w:tc>
        <w:tc>
          <w:tcPr>
            <w:tcW w:w="3260" w:type="dxa"/>
            <w:hideMark/>
          </w:tcPr>
          <w:p w14:paraId="66ACF490" w14:textId="77777777" w:rsidR="00735284" w:rsidRDefault="00735284">
            <w:pPr>
              <w:spacing w:after="0" w:line="240" w:lineRule="auto"/>
              <w:jc w:val="both"/>
              <w:rPr>
                <w:rFonts w:ascii="Times New Roman" w:hAnsi="Times New Roman"/>
                <w:sz w:val="28"/>
                <w:szCs w:val="24"/>
              </w:rPr>
            </w:pPr>
            <w:r>
              <w:rPr>
                <w:rFonts w:ascii="Times New Roman" w:hAnsi="Times New Roman"/>
                <w:sz w:val="28"/>
                <w:szCs w:val="24"/>
              </w:rPr>
              <w:t>Nr.</w:t>
            </w:r>
            <w:r>
              <w:rPr>
                <w:rFonts w:ascii="Times New Roman" w:hAnsi="Times New Roman"/>
                <w:noProof/>
                <w:sz w:val="28"/>
                <w:szCs w:val="24"/>
              </w:rPr>
              <w:t>30 26.§</w:t>
            </w:r>
          </w:p>
        </w:tc>
        <w:tc>
          <w:tcPr>
            <w:tcW w:w="3260" w:type="dxa"/>
          </w:tcPr>
          <w:p w14:paraId="142F232A" w14:textId="77777777" w:rsidR="00735284" w:rsidRDefault="00735284">
            <w:pPr>
              <w:spacing w:after="0" w:line="240" w:lineRule="auto"/>
              <w:jc w:val="both"/>
              <w:rPr>
                <w:rFonts w:ascii="Times New Roman" w:hAnsi="Times New Roman"/>
                <w:sz w:val="28"/>
                <w:szCs w:val="24"/>
              </w:rPr>
            </w:pPr>
          </w:p>
        </w:tc>
      </w:tr>
    </w:tbl>
    <w:p w14:paraId="05B97DAE" w14:textId="77777777" w:rsidR="00735284" w:rsidRDefault="00735284" w:rsidP="00735284">
      <w:pPr>
        <w:spacing w:after="0" w:line="240" w:lineRule="auto"/>
        <w:jc w:val="both"/>
        <w:rPr>
          <w:rFonts w:ascii="Times New Roman" w:hAnsi="Times New Roman"/>
          <w:sz w:val="24"/>
          <w:szCs w:val="24"/>
        </w:rPr>
      </w:pPr>
    </w:p>
    <w:p w14:paraId="38172C64" w14:textId="77777777" w:rsidR="000D63E3" w:rsidRPr="00692CAF" w:rsidRDefault="000D63E3" w:rsidP="000D63E3">
      <w:pPr>
        <w:shd w:val="clear" w:color="auto" w:fill="FFFFFF"/>
        <w:spacing w:after="0" w:line="240" w:lineRule="auto"/>
        <w:jc w:val="both"/>
        <w:rPr>
          <w:rFonts w:ascii="Times New Roman" w:hAnsi="Times New Roman"/>
          <w:bCs/>
          <w:sz w:val="28"/>
          <w:szCs w:val="28"/>
          <w:lang w:eastAsia="lv-LV"/>
        </w:rPr>
      </w:pPr>
      <w:r w:rsidRPr="00555843">
        <w:rPr>
          <w:rFonts w:ascii="Times New Roman" w:hAnsi="Times New Roman"/>
          <w:sz w:val="28"/>
          <w:szCs w:val="28"/>
        </w:rPr>
        <w:t xml:space="preserve">Par </w:t>
      </w:r>
      <w:r>
        <w:rPr>
          <w:rFonts w:ascii="Times New Roman" w:eastAsia="Times New Roman" w:hAnsi="Times New Roman"/>
          <w:sz w:val="28"/>
          <w:szCs w:val="28"/>
        </w:rPr>
        <w:t xml:space="preserve">Ministru kabineta </w:t>
      </w:r>
      <w:r w:rsidRPr="00692CAF">
        <w:rPr>
          <w:rFonts w:ascii="Times New Roman" w:hAnsi="Times New Roman"/>
          <w:bCs/>
          <w:sz w:val="28"/>
          <w:szCs w:val="28"/>
          <w:lang w:eastAsia="lv-LV"/>
        </w:rPr>
        <w:t>noteikumu</w:t>
      </w:r>
    </w:p>
    <w:p w14:paraId="6C0ECA4C" w14:textId="77777777" w:rsidR="000D63E3" w:rsidRDefault="000D63E3" w:rsidP="000D63E3">
      <w:pPr>
        <w:spacing w:after="0" w:line="240" w:lineRule="auto"/>
        <w:jc w:val="both"/>
        <w:rPr>
          <w:rFonts w:ascii="Times New Roman" w:hAnsi="Times New Roman"/>
          <w:sz w:val="28"/>
          <w:szCs w:val="28"/>
        </w:rPr>
      </w:pPr>
      <w:r w:rsidRPr="002D2477">
        <w:rPr>
          <w:rFonts w:ascii="Times New Roman" w:hAnsi="Times New Roman"/>
          <w:sz w:val="28"/>
          <w:szCs w:val="28"/>
        </w:rPr>
        <w:t>projektu “</w:t>
      </w:r>
      <w:r>
        <w:rPr>
          <w:rFonts w:ascii="Times New Roman" w:hAnsi="Times New Roman"/>
          <w:sz w:val="28"/>
          <w:szCs w:val="28"/>
        </w:rPr>
        <w:t>Grozījumi Ministru</w:t>
      </w:r>
    </w:p>
    <w:p w14:paraId="0E73BAE0" w14:textId="77777777" w:rsidR="000D63E3" w:rsidRDefault="000D63E3" w:rsidP="000D63E3">
      <w:pPr>
        <w:spacing w:after="0" w:line="240" w:lineRule="auto"/>
        <w:jc w:val="both"/>
        <w:rPr>
          <w:rFonts w:ascii="Times New Roman" w:hAnsi="Times New Roman"/>
          <w:sz w:val="28"/>
          <w:szCs w:val="28"/>
        </w:rPr>
      </w:pPr>
      <w:r w:rsidRPr="00611AF2">
        <w:rPr>
          <w:rFonts w:ascii="Times New Roman" w:hAnsi="Times New Roman"/>
          <w:sz w:val="28"/>
          <w:szCs w:val="28"/>
        </w:rPr>
        <w:t>kabineta</w:t>
      </w:r>
      <w:r>
        <w:rPr>
          <w:rFonts w:ascii="Times New Roman" w:hAnsi="Times New Roman"/>
          <w:sz w:val="28"/>
          <w:szCs w:val="28"/>
        </w:rPr>
        <w:t xml:space="preserve"> </w:t>
      </w:r>
      <w:r w:rsidRPr="00611AF2">
        <w:rPr>
          <w:rFonts w:ascii="Times New Roman" w:hAnsi="Times New Roman"/>
          <w:sz w:val="28"/>
          <w:szCs w:val="28"/>
        </w:rPr>
        <w:t>2014.gada 11.</w:t>
      </w:r>
      <w:r>
        <w:rPr>
          <w:rFonts w:ascii="Times New Roman" w:hAnsi="Times New Roman"/>
          <w:sz w:val="28"/>
          <w:szCs w:val="28"/>
        </w:rPr>
        <w:t>marta</w:t>
      </w:r>
    </w:p>
    <w:p w14:paraId="08D4E132" w14:textId="77777777" w:rsidR="000D63E3" w:rsidRDefault="000D63E3" w:rsidP="000D63E3">
      <w:pPr>
        <w:spacing w:after="0" w:line="240" w:lineRule="auto"/>
        <w:jc w:val="both"/>
        <w:rPr>
          <w:rFonts w:ascii="Times New Roman" w:hAnsi="Times New Roman"/>
          <w:sz w:val="28"/>
          <w:szCs w:val="28"/>
        </w:rPr>
      </w:pPr>
      <w:r w:rsidRPr="00611AF2">
        <w:rPr>
          <w:rFonts w:ascii="Times New Roman" w:hAnsi="Times New Roman"/>
          <w:sz w:val="28"/>
          <w:szCs w:val="28"/>
        </w:rPr>
        <w:t>noteikumos Nr.</w:t>
      </w:r>
      <w:r>
        <w:rPr>
          <w:rFonts w:ascii="Times New Roman" w:hAnsi="Times New Roman"/>
          <w:sz w:val="28"/>
          <w:szCs w:val="28"/>
        </w:rPr>
        <w:t>134 “</w:t>
      </w:r>
      <w:r w:rsidRPr="00611AF2">
        <w:rPr>
          <w:rFonts w:ascii="Times New Roman" w:hAnsi="Times New Roman"/>
          <w:sz w:val="28"/>
          <w:szCs w:val="28"/>
        </w:rPr>
        <w:t>Noteikum</w:t>
      </w:r>
      <w:r>
        <w:rPr>
          <w:rFonts w:ascii="Times New Roman" w:hAnsi="Times New Roman"/>
          <w:sz w:val="28"/>
          <w:szCs w:val="28"/>
        </w:rPr>
        <w:t>i par</w:t>
      </w:r>
    </w:p>
    <w:p w14:paraId="69CFE905" w14:textId="77777777" w:rsidR="000D63E3" w:rsidRDefault="000D63E3" w:rsidP="000D63E3">
      <w:pPr>
        <w:spacing w:after="0" w:line="240" w:lineRule="auto"/>
        <w:jc w:val="both"/>
        <w:rPr>
          <w:rFonts w:ascii="Times New Roman" w:hAnsi="Times New Roman"/>
          <w:sz w:val="28"/>
          <w:szCs w:val="28"/>
        </w:rPr>
      </w:pPr>
      <w:r w:rsidRPr="00611AF2">
        <w:rPr>
          <w:rFonts w:ascii="Times New Roman" w:hAnsi="Times New Roman"/>
          <w:sz w:val="28"/>
          <w:szCs w:val="28"/>
        </w:rPr>
        <w:t>vienoto veselības nozares el</w:t>
      </w:r>
      <w:r>
        <w:rPr>
          <w:rFonts w:ascii="Times New Roman" w:hAnsi="Times New Roman"/>
          <w:sz w:val="28"/>
          <w:szCs w:val="28"/>
        </w:rPr>
        <w:t>ektronisko</w:t>
      </w:r>
    </w:p>
    <w:p w14:paraId="682B44F3" w14:textId="77777777" w:rsidR="000D63E3" w:rsidRPr="002D2477" w:rsidRDefault="000D63E3" w:rsidP="000D63E3">
      <w:pPr>
        <w:spacing w:after="0" w:line="240" w:lineRule="auto"/>
        <w:jc w:val="both"/>
        <w:rPr>
          <w:rFonts w:ascii="Times New Roman" w:hAnsi="Times New Roman"/>
          <w:sz w:val="28"/>
          <w:szCs w:val="28"/>
        </w:rPr>
      </w:pPr>
      <w:r>
        <w:rPr>
          <w:rFonts w:ascii="Times New Roman" w:hAnsi="Times New Roman"/>
          <w:sz w:val="28"/>
          <w:szCs w:val="28"/>
        </w:rPr>
        <w:t>informācijas sistēmu”</w:t>
      </w:r>
      <w:r w:rsidRPr="002D2477">
        <w:rPr>
          <w:rFonts w:ascii="Times New Roman" w:hAnsi="Times New Roman"/>
          <w:sz w:val="28"/>
          <w:szCs w:val="28"/>
        </w:rPr>
        <w:t>”</w:t>
      </w:r>
      <w:r>
        <w:rPr>
          <w:rFonts w:ascii="Times New Roman" w:hAnsi="Times New Roman"/>
          <w:sz w:val="28"/>
          <w:szCs w:val="28"/>
        </w:rPr>
        <w:t xml:space="preserve"> </w:t>
      </w:r>
      <w:r w:rsidRPr="002D2477">
        <w:rPr>
          <w:rFonts w:ascii="Times New Roman" w:hAnsi="Times New Roman"/>
          <w:sz w:val="28"/>
          <w:szCs w:val="28"/>
        </w:rPr>
        <w:t>(VSS-</w:t>
      </w:r>
      <w:r>
        <w:rPr>
          <w:rFonts w:ascii="Times New Roman" w:hAnsi="Times New Roman"/>
          <w:sz w:val="28"/>
          <w:szCs w:val="28"/>
        </w:rPr>
        <w:t>799</w:t>
      </w:r>
      <w:r w:rsidRPr="002D2477">
        <w:rPr>
          <w:rFonts w:ascii="Times New Roman" w:hAnsi="Times New Roman"/>
          <w:sz w:val="28"/>
          <w:szCs w:val="28"/>
        </w:rPr>
        <w:t>)</w:t>
      </w:r>
    </w:p>
    <w:p w14:paraId="5F00F9D7" w14:textId="77777777" w:rsidR="000D63E3" w:rsidRPr="00555843" w:rsidRDefault="000D63E3" w:rsidP="000D63E3">
      <w:pPr>
        <w:spacing w:after="0" w:line="240" w:lineRule="auto"/>
        <w:jc w:val="both"/>
        <w:rPr>
          <w:rFonts w:ascii="Times New Roman" w:hAnsi="Times New Roman"/>
          <w:sz w:val="28"/>
          <w:szCs w:val="28"/>
        </w:rPr>
      </w:pPr>
    </w:p>
    <w:p w14:paraId="437D8599" w14:textId="77777777" w:rsidR="000D63E3" w:rsidRPr="00555843" w:rsidRDefault="000D63E3" w:rsidP="000D63E3">
      <w:pPr>
        <w:spacing w:after="0" w:line="240" w:lineRule="auto"/>
        <w:jc w:val="both"/>
        <w:rPr>
          <w:rFonts w:ascii="Times New Roman" w:hAnsi="Times New Roman"/>
          <w:sz w:val="28"/>
          <w:szCs w:val="28"/>
        </w:rPr>
      </w:pPr>
    </w:p>
    <w:p w14:paraId="417B05EA" w14:textId="77777777" w:rsidR="000D63E3" w:rsidRDefault="000D63E3" w:rsidP="000D63E3">
      <w:pPr>
        <w:tabs>
          <w:tab w:val="left" w:pos="720"/>
        </w:tabs>
        <w:spacing w:after="0" w:line="240" w:lineRule="auto"/>
        <w:jc w:val="both"/>
        <w:rPr>
          <w:rFonts w:ascii="Times New Roman" w:hAnsi="Times New Roman"/>
          <w:sz w:val="28"/>
          <w:szCs w:val="28"/>
        </w:rPr>
      </w:pPr>
      <w:r w:rsidRPr="00CC0C0B">
        <w:rPr>
          <w:rFonts w:ascii="Times New Roman" w:hAnsi="Times New Roman"/>
          <w:sz w:val="28"/>
          <w:szCs w:val="28"/>
        </w:rPr>
        <w:tab/>
        <w:t xml:space="preserve">Iekšlietu ministrija ir izskatījusi </w:t>
      </w:r>
      <w:r>
        <w:rPr>
          <w:rFonts w:ascii="Times New Roman" w:hAnsi="Times New Roman"/>
          <w:sz w:val="28"/>
          <w:szCs w:val="28"/>
        </w:rPr>
        <w:t>Veselības</w:t>
      </w:r>
      <w:r w:rsidRPr="00555843">
        <w:rPr>
          <w:rFonts w:ascii="Times New Roman" w:hAnsi="Times New Roman"/>
          <w:sz w:val="28"/>
          <w:szCs w:val="28"/>
        </w:rPr>
        <w:t xml:space="preserve"> ministrijas</w:t>
      </w:r>
      <w:r w:rsidRPr="00CC0C0B">
        <w:rPr>
          <w:rFonts w:ascii="Times New Roman" w:hAnsi="Times New Roman"/>
          <w:sz w:val="28"/>
          <w:szCs w:val="28"/>
        </w:rPr>
        <w:t xml:space="preserve"> </w:t>
      </w:r>
      <w:r>
        <w:rPr>
          <w:rFonts w:ascii="Times New Roman" w:hAnsi="Times New Roman"/>
          <w:sz w:val="28"/>
          <w:szCs w:val="28"/>
        </w:rPr>
        <w:t>izstrādāto</w:t>
      </w:r>
      <w:r w:rsidRPr="00CC0C0B">
        <w:rPr>
          <w:rFonts w:ascii="Times New Roman" w:hAnsi="Times New Roman"/>
          <w:sz w:val="28"/>
          <w:szCs w:val="28"/>
        </w:rPr>
        <w:t xml:space="preserve"> </w:t>
      </w:r>
      <w:r>
        <w:rPr>
          <w:rFonts w:ascii="Times New Roman" w:eastAsia="Times New Roman" w:hAnsi="Times New Roman"/>
          <w:sz w:val="28"/>
          <w:szCs w:val="28"/>
        </w:rPr>
        <w:t>Ministru kabineta noteikumu projektu “</w:t>
      </w:r>
      <w:r w:rsidRPr="00611AF2">
        <w:rPr>
          <w:rFonts w:ascii="Times New Roman" w:hAnsi="Times New Roman"/>
          <w:sz w:val="28"/>
          <w:szCs w:val="28"/>
        </w:rPr>
        <w:t>Grozījumi Ministru kabineta 2014.gada 11.marta noteikumos Nr.</w:t>
      </w:r>
      <w:r>
        <w:rPr>
          <w:rFonts w:ascii="Times New Roman" w:hAnsi="Times New Roman"/>
          <w:sz w:val="28"/>
          <w:szCs w:val="28"/>
        </w:rPr>
        <w:t>134 “</w:t>
      </w:r>
      <w:r w:rsidRPr="00611AF2">
        <w:rPr>
          <w:rFonts w:ascii="Times New Roman" w:hAnsi="Times New Roman"/>
          <w:sz w:val="28"/>
          <w:szCs w:val="28"/>
        </w:rPr>
        <w:t>Noteikumi par vienoto veselības nozares el</w:t>
      </w:r>
      <w:r>
        <w:rPr>
          <w:rFonts w:ascii="Times New Roman" w:hAnsi="Times New Roman"/>
          <w:sz w:val="28"/>
          <w:szCs w:val="28"/>
        </w:rPr>
        <w:t>ektronisko informācijas sistēmu”</w:t>
      </w:r>
      <w:r>
        <w:rPr>
          <w:rFonts w:ascii="Times New Roman" w:eastAsia="Times New Roman" w:hAnsi="Times New Roman"/>
          <w:sz w:val="28"/>
          <w:szCs w:val="28"/>
        </w:rPr>
        <w:t>”</w:t>
      </w:r>
      <w:r w:rsidRPr="00CC0C0B">
        <w:rPr>
          <w:rFonts w:ascii="Times New Roman" w:hAnsi="Times New Roman"/>
          <w:sz w:val="28"/>
          <w:szCs w:val="28"/>
        </w:rPr>
        <w:t xml:space="preserve"> (turpmāk – projekts) </w:t>
      </w:r>
      <w:r w:rsidRPr="00F444C5">
        <w:rPr>
          <w:rFonts w:ascii="Times New Roman" w:hAnsi="Times New Roman"/>
          <w:sz w:val="28"/>
          <w:szCs w:val="28"/>
        </w:rPr>
        <w:t>un atbalsta tā tālāko virzību</w:t>
      </w:r>
      <w:r>
        <w:rPr>
          <w:rFonts w:ascii="Times New Roman" w:hAnsi="Times New Roman"/>
          <w:sz w:val="28"/>
          <w:szCs w:val="28"/>
        </w:rPr>
        <w:t>, vienlaikus izsakot šādus iebildumus</w:t>
      </w:r>
      <w:r w:rsidRPr="00F10A69">
        <w:rPr>
          <w:rFonts w:ascii="Times New Roman" w:hAnsi="Times New Roman"/>
          <w:sz w:val="28"/>
          <w:szCs w:val="28"/>
        </w:rPr>
        <w:t>:</w:t>
      </w:r>
    </w:p>
    <w:p w14:paraId="279EB8DA" w14:textId="77777777" w:rsidR="000D63E3" w:rsidRDefault="000D63E3" w:rsidP="000D63E3">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 xml:space="preserve">1. projekta 1.10.apakšpunktā ietvertajā </w:t>
      </w:r>
      <w:r w:rsidRPr="00611AF2">
        <w:rPr>
          <w:rFonts w:ascii="Times New Roman" w:hAnsi="Times New Roman"/>
          <w:sz w:val="28"/>
          <w:szCs w:val="28"/>
        </w:rPr>
        <w:t>Ministru kabineta 2014.gada 11.</w:t>
      </w:r>
      <w:r>
        <w:rPr>
          <w:rFonts w:ascii="Times New Roman" w:hAnsi="Times New Roman"/>
          <w:sz w:val="28"/>
          <w:szCs w:val="28"/>
        </w:rPr>
        <w:t>marta noteikumu</w:t>
      </w:r>
      <w:r w:rsidRPr="00611AF2">
        <w:rPr>
          <w:rFonts w:ascii="Times New Roman" w:hAnsi="Times New Roman"/>
          <w:sz w:val="28"/>
          <w:szCs w:val="28"/>
        </w:rPr>
        <w:t xml:space="preserve"> Nr.</w:t>
      </w:r>
      <w:r>
        <w:rPr>
          <w:rFonts w:ascii="Times New Roman" w:hAnsi="Times New Roman"/>
          <w:sz w:val="28"/>
          <w:szCs w:val="28"/>
        </w:rPr>
        <w:t>134 “</w:t>
      </w:r>
      <w:r w:rsidRPr="00611AF2">
        <w:rPr>
          <w:rFonts w:ascii="Times New Roman" w:hAnsi="Times New Roman"/>
          <w:sz w:val="28"/>
          <w:szCs w:val="28"/>
        </w:rPr>
        <w:t>Noteikumi par vienoto veselības nozares el</w:t>
      </w:r>
      <w:r>
        <w:rPr>
          <w:rFonts w:ascii="Times New Roman" w:hAnsi="Times New Roman"/>
          <w:sz w:val="28"/>
          <w:szCs w:val="28"/>
        </w:rPr>
        <w:t>ektronisko informācijas sistēmu” 13.</w:t>
      </w:r>
      <w:r>
        <w:rPr>
          <w:rFonts w:ascii="Times New Roman" w:hAnsi="Times New Roman"/>
          <w:sz w:val="28"/>
          <w:szCs w:val="28"/>
          <w:vertAlign w:val="superscript"/>
        </w:rPr>
        <w:t xml:space="preserve">3 </w:t>
      </w:r>
      <w:r>
        <w:rPr>
          <w:rFonts w:ascii="Times New Roman" w:hAnsi="Times New Roman"/>
          <w:sz w:val="28"/>
          <w:szCs w:val="28"/>
        </w:rPr>
        <w:t xml:space="preserve">punktā ir </w:t>
      </w:r>
      <w:r w:rsidR="007F2DA5">
        <w:rPr>
          <w:rFonts w:ascii="Times New Roman" w:hAnsi="Times New Roman"/>
          <w:sz w:val="28"/>
          <w:szCs w:val="28"/>
        </w:rPr>
        <w:t>paredzēts</w:t>
      </w:r>
      <w:r>
        <w:rPr>
          <w:rFonts w:ascii="Times New Roman" w:hAnsi="Times New Roman"/>
          <w:sz w:val="28"/>
          <w:szCs w:val="28"/>
        </w:rPr>
        <w:t xml:space="preserve"> datu apjoms par pacientu, kas pārrobežu apmaiņas ar datiem laikā tiek nodots ārvalsts ārstniecības personai, farmaceitam vai farmaceita asistentam.</w:t>
      </w:r>
    </w:p>
    <w:p w14:paraId="0F264AAE" w14:textId="77777777" w:rsidR="000D63E3" w:rsidRPr="00F444C5" w:rsidRDefault="000D63E3" w:rsidP="000D63E3">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Pr="00F444C5">
        <w:rPr>
          <w:rFonts w:ascii="Times New Roman" w:hAnsi="Times New Roman"/>
          <w:sz w:val="28"/>
          <w:szCs w:val="28"/>
        </w:rPr>
        <w:t xml:space="preserve">Eiropas Parlamenta un Padomes 2016.gada 27.aprīļa regulas (ES) 2016/679 par fizisku personu aizsardzību attiecībā uz personas datu apstrādi un šādu datu brīvu apriti un ar ko atceļ direktīvu 95/46/EK (Vispārīgā datu aizsardzības regula) (turpmāk – Datu regula) 5.panta 1.punkta a) apakšpunktā ir noteikts datu apstrādes likumības un godprātības </w:t>
      </w:r>
      <w:r w:rsidR="007F2DA5">
        <w:rPr>
          <w:rFonts w:ascii="Times New Roman" w:hAnsi="Times New Roman"/>
          <w:sz w:val="28"/>
          <w:szCs w:val="28"/>
        </w:rPr>
        <w:t>princips, t.i.</w:t>
      </w:r>
      <w:r w:rsidRPr="00F444C5">
        <w:rPr>
          <w:rFonts w:ascii="Times New Roman" w:hAnsi="Times New Roman"/>
          <w:sz w:val="28"/>
          <w:szCs w:val="28"/>
        </w:rPr>
        <w:t xml:space="preserve"> jebkurai personas datu apstrādei ir jābūt tiesiskam pamatam. Godprātības princips būtībā ietver arī visus pārējos principus (likumīgumu, pārredzamību, nolūka ierobežojumu, datu minimizēšanu, precizitāti, glabāšanas ierobežojumu, integritāti un konfidencialitāti, pārskata atbildību), jo tie visi ir vērsti uz to, lai pārzinis nodrošinātu godīgu attieksmi pret datu subjektu – perso</w:t>
      </w:r>
      <w:r>
        <w:rPr>
          <w:rFonts w:ascii="Times New Roman" w:hAnsi="Times New Roman"/>
          <w:sz w:val="28"/>
          <w:szCs w:val="28"/>
        </w:rPr>
        <w:t>nu, kuras dati tiek apstrādāti.</w:t>
      </w:r>
    </w:p>
    <w:p w14:paraId="4B0BB3A0" w14:textId="77777777" w:rsidR="000D63E3" w:rsidRDefault="000D63E3" w:rsidP="000D63E3">
      <w:pPr>
        <w:tabs>
          <w:tab w:val="left" w:pos="720"/>
        </w:tabs>
        <w:spacing w:after="0" w:line="240" w:lineRule="auto"/>
        <w:jc w:val="both"/>
        <w:rPr>
          <w:rFonts w:ascii="Times New Roman" w:hAnsi="Times New Roman"/>
          <w:sz w:val="28"/>
          <w:szCs w:val="28"/>
        </w:rPr>
      </w:pPr>
      <w:r w:rsidRPr="00F444C5">
        <w:rPr>
          <w:rFonts w:ascii="Times New Roman" w:hAnsi="Times New Roman"/>
          <w:sz w:val="28"/>
          <w:szCs w:val="28"/>
        </w:rPr>
        <w:tab/>
        <w:t xml:space="preserve">Vēršam uzmanību, ka Pilsonības un migrācijas lietu pārvalde kā valsts informācijas sistēmas </w:t>
      </w:r>
      <w:r w:rsidRPr="00F444C5">
        <w:rPr>
          <w:rFonts w:ascii="Times New Roman" w:hAnsi="Times New Roman"/>
          <w:iCs/>
          <w:sz w:val="28"/>
          <w:szCs w:val="28"/>
        </w:rPr>
        <w:t>“Fizisko personu reģistrs” pārzinis</w:t>
      </w:r>
      <w:r w:rsidRPr="00F444C5">
        <w:rPr>
          <w:rFonts w:ascii="Times New Roman" w:hAnsi="Times New Roman"/>
          <w:sz w:val="28"/>
          <w:szCs w:val="28"/>
        </w:rPr>
        <w:t xml:space="preserve"> ir atbildīg</w:t>
      </w:r>
      <w:r>
        <w:rPr>
          <w:rFonts w:ascii="Times New Roman" w:hAnsi="Times New Roman"/>
          <w:sz w:val="28"/>
          <w:szCs w:val="28"/>
        </w:rPr>
        <w:t>a</w:t>
      </w:r>
      <w:r w:rsidRPr="00F444C5">
        <w:rPr>
          <w:rFonts w:ascii="Times New Roman" w:hAnsi="Times New Roman"/>
          <w:sz w:val="28"/>
          <w:szCs w:val="28"/>
        </w:rPr>
        <w:t xml:space="preserve"> par personas datu aps</w:t>
      </w:r>
      <w:r>
        <w:rPr>
          <w:rFonts w:ascii="Times New Roman" w:hAnsi="Times New Roman"/>
          <w:sz w:val="28"/>
          <w:szCs w:val="28"/>
        </w:rPr>
        <w:t xml:space="preserve">trādes atbilstību Datu regulai. </w:t>
      </w:r>
      <w:r w:rsidRPr="00F444C5">
        <w:rPr>
          <w:rFonts w:ascii="Times New Roman" w:hAnsi="Times New Roman"/>
          <w:sz w:val="28"/>
          <w:szCs w:val="28"/>
        </w:rPr>
        <w:t xml:space="preserve">Pilsonības un migrācijas lietu </w:t>
      </w:r>
      <w:r w:rsidRPr="00F444C5">
        <w:rPr>
          <w:rFonts w:ascii="Times New Roman" w:hAnsi="Times New Roman"/>
          <w:sz w:val="28"/>
          <w:szCs w:val="28"/>
        </w:rPr>
        <w:lastRenderedPageBreak/>
        <w:t>pārvaldei attiecīgajā gadījumā jābūt precīzi zināmam datu</w:t>
      </w:r>
      <w:r>
        <w:rPr>
          <w:rFonts w:ascii="Times New Roman" w:hAnsi="Times New Roman"/>
          <w:sz w:val="28"/>
          <w:szCs w:val="28"/>
        </w:rPr>
        <w:t xml:space="preserve"> (datu, kas iegūti no</w:t>
      </w:r>
      <w:r w:rsidRPr="00F444C5">
        <w:rPr>
          <w:rFonts w:ascii="Times New Roman" w:hAnsi="Times New Roman"/>
          <w:sz w:val="28"/>
          <w:szCs w:val="28"/>
        </w:rPr>
        <w:t xml:space="preserve"> valsts informācijas sistēmas </w:t>
      </w:r>
      <w:r w:rsidRPr="00F444C5">
        <w:rPr>
          <w:rFonts w:ascii="Times New Roman" w:hAnsi="Times New Roman"/>
          <w:iCs/>
          <w:sz w:val="28"/>
          <w:szCs w:val="28"/>
        </w:rPr>
        <w:t>“Fizisko personu reģistrs”</w:t>
      </w:r>
      <w:r>
        <w:rPr>
          <w:rFonts w:ascii="Times New Roman" w:hAnsi="Times New Roman"/>
          <w:sz w:val="28"/>
          <w:szCs w:val="28"/>
        </w:rPr>
        <w:t>) apjomam par pacientu, kas pārrobežu apmaiņas ar datiem laikā tiek nodots ārvalsts ārstniecības personai, farmaceitam vai farmaceita asistentam.</w:t>
      </w:r>
    </w:p>
    <w:p w14:paraId="1AF6E6BB" w14:textId="77777777" w:rsidR="000D63E3" w:rsidRDefault="000D63E3" w:rsidP="000D63E3">
      <w:pPr>
        <w:tabs>
          <w:tab w:val="left" w:pos="720"/>
        </w:tabs>
        <w:spacing w:after="0" w:line="240" w:lineRule="auto"/>
        <w:jc w:val="both"/>
        <w:rPr>
          <w:rFonts w:ascii="Times New Roman" w:hAnsi="Times New Roman"/>
          <w:noProof/>
          <w:sz w:val="28"/>
          <w:szCs w:val="28"/>
        </w:rPr>
      </w:pPr>
      <w:r>
        <w:rPr>
          <w:rFonts w:ascii="Times New Roman" w:hAnsi="Times New Roman"/>
          <w:sz w:val="28"/>
          <w:szCs w:val="28"/>
        </w:rPr>
        <w:tab/>
        <w:t>Ņemot vērā minēto, p</w:t>
      </w:r>
      <w:r w:rsidRPr="00234BFF">
        <w:rPr>
          <w:rFonts w:ascii="Times New Roman" w:hAnsi="Times New Roman"/>
          <w:noProof/>
          <w:sz w:val="28"/>
          <w:szCs w:val="28"/>
        </w:rPr>
        <w:t xml:space="preserve">recizēt projekta </w:t>
      </w:r>
      <w:r>
        <w:rPr>
          <w:rFonts w:ascii="Times New Roman" w:hAnsi="Times New Roman"/>
          <w:sz w:val="28"/>
          <w:szCs w:val="28"/>
        </w:rPr>
        <w:t xml:space="preserve">1.10.apakšpunktā ietverto </w:t>
      </w:r>
      <w:r w:rsidRPr="00611AF2">
        <w:rPr>
          <w:rFonts w:ascii="Times New Roman" w:hAnsi="Times New Roman"/>
          <w:sz w:val="28"/>
          <w:szCs w:val="28"/>
        </w:rPr>
        <w:t>Ministru kabineta 2014.gada 11.</w:t>
      </w:r>
      <w:r>
        <w:rPr>
          <w:rFonts w:ascii="Times New Roman" w:hAnsi="Times New Roman"/>
          <w:sz w:val="28"/>
          <w:szCs w:val="28"/>
        </w:rPr>
        <w:t>marta noteikumu</w:t>
      </w:r>
      <w:r w:rsidRPr="00611AF2">
        <w:rPr>
          <w:rFonts w:ascii="Times New Roman" w:hAnsi="Times New Roman"/>
          <w:sz w:val="28"/>
          <w:szCs w:val="28"/>
        </w:rPr>
        <w:t xml:space="preserve"> Nr.</w:t>
      </w:r>
      <w:r>
        <w:rPr>
          <w:rFonts w:ascii="Times New Roman" w:hAnsi="Times New Roman"/>
          <w:sz w:val="28"/>
          <w:szCs w:val="28"/>
        </w:rPr>
        <w:t>134 “</w:t>
      </w:r>
      <w:r w:rsidRPr="00611AF2">
        <w:rPr>
          <w:rFonts w:ascii="Times New Roman" w:hAnsi="Times New Roman"/>
          <w:sz w:val="28"/>
          <w:szCs w:val="28"/>
        </w:rPr>
        <w:t>Noteikumi par vienoto veselības nozares el</w:t>
      </w:r>
      <w:r>
        <w:rPr>
          <w:rFonts w:ascii="Times New Roman" w:hAnsi="Times New Roman"/>
          <w:sz w:val="28"/>
          <w:szCs w:val="28"/>
        </w:rPr>
        <w:t>ektronisko informācijas sistēmu” 13.</w:t>
      </w:r>
      <w:r>
        <w:rPr>
          <w:rFonts w:ascii="Times New Roman" w:hAnsi="Times New Roman"/>
          <w:sz w:val="28"/>
          <w:szCs w:val="28"/>
          <w:vertAlign w:val="superscript"/>
        </w:rPr>
        <w:t xml:space="preserve">3 </w:t>
      </w:r>
      <w:r>
        <w:rPr>
          <w:rFonts w:ascii="Times New Roman" w:hAnsi="Times New Roman"/>
          <w:sz w:val="28"/>
          <w:szCs w:val="28"/>
        </w:rPr>
        <w:t xml:space="preserve">punktu, </w:t>
      </w:r>
      <w:r w:rsidRPr="00234BFF">
        <w:rPr>
          <w:rFonts w:ascii="Times New Roman" w:hAnsi="Times New Roman"/>
          <w:noProof/>
          <w:sz w:val="28"/>
          <w:szCs w:val="28"/>
        </w:rPr>
        <w:t xml:space="preserve">nosakot datu apjomu, kāds </w:t>
      </w:r>
      <w:r>
        <w:rPr>
          <w:rFonts w:ascii="Times New Roman" w:hAnsi="Times New Roman"/>
          <w:sz w:val="28"/>
          <w:szCs w:val="28"/>
        </w:rPr>
        <w:t>pārrobežu apmaiņas ar datiem laikā</w:t>
      </w:r>
      <w:r w:rsidRPr="00234BFF">
        <w:rPr>
          <w:rFonts w:ascii="Times New Roman" w:hAnsi="Times New Roman"/>
          <w:noProof/>
          <w:sz w:val="28"/>
          <w:szCs w:val="28"/>
        </w:rPr>
        <w:t xml:space="preserve"> tiks nodots ārvalsts ārstniecības iestādei, un kāds datu apjoms tiks nodots ārvalsts farmace</w:t>
      </w:r>
      <w:r>
        <w:rPr>
          <w:rFonts w:ascii="Times New Roman" w:hAnsi="Times New Roman"/>
          <w:noProof/>
          <w:sz w:val="28"/>
          <w:szCs w:val="28"/>
        </w:rPr>
        <w:t>itam vai farmaceita asistentam.</w:t>
      </w:r>
    </w:p>
    <w:p w14:paraId="0CFE531A" w14:textId="77777777" w:rsidR="000D63E3" w:rsidRDefault="000D63E3" w:rsidP="000D63E3">
      <w:pPr>
        <w:tabs>
          <w:tab w:val="left" w:pos="720"/>
        </w:tabs>
        <w:spacing w:after="0" w:line="240" w:lineRule="auto"/>
        <w:jc w:val="both"/>
        <w:rPr>
          <w:rFonts w:ascii="Times New Roman" w:hAnsi="Times New Roman"/>
          <w:noProof/>
          <w:sz w:val="28"/>
          <w:szCs w:val="28"/>
        </w:rPr>
      </w:pPr>
      <w:r>
        <w:rPr>
          <w:rFonts w:ascii="Times New Roman" w:hAnsi="Times New Roman"/>
          <w:noProof/>
          <w:sz w:val="28"/>
          <w:szCs w:val="28"/>
        </w:rPr>
        <w:tab/>
        <w:t xml:space="preserve">Vienlaikus papildināt </w:t>
      </w:r>
      <w:r>
        <w:rPr>
          <w:rFonts w:ascii="Times New Roman" w:hAnsi="Times New Roman"/>
          <w:sz w:val="28"/>
          <w:szCs w:val="28"/>
        </w:rPr>
        <w:t>projekta sākotnējās ietekmes novērtējuma ziņojuma (anotācijas)</w:t>
      </w:r>
      <w:r w:rsidR="00782DB1">
        <w:rPr>
          <w:rFonts w:ascii="Times New Roman" w:hAnsi="Times New Roman"/>
          <w:sz w:val="28"/>
          <w:szCs w:val="28"/>
        </w:rPr>
        <w:t xml:space="preserve"> (turpmāk - anotācija)</w:t>
      </w:r>
      <w:r>
        <w:rPr>
          <w:rFonts w:ascii="Times New Roman" w:hAnsi="Times New Roman"/>
          <w:sz w:val="28"/>
          <w:szCs w:val="28"/>
        </w:rPr>
        <w:t xml:space="preserve"> I sadaļas 2.punktu ar no Pilsonības un migrācijas lietu pārvaldes saņemto datu </w:t>
      </w:r>
      <w:r w:rsidRPr="00234BFF">
        <w:rPr>
          <w:rFonts w:ascii="Times New Roman" w:hAnsi="Times New Roman"/>
          <w:noProof/>
          <w:sz w:val="28"/>
          <w:szCs w:val="28"/>
        </w:rPr>
        <w:t xml:space="preserve">nodošanas </w:t>
      </w:r>
      <w:r>
        <w:rPr>
          <w:rFonts w:ascii="Times New Roman" w:hAnsi="Times New Roman"/>
          <w:sz w:val="28"/>
          <w:szCs w:val="28"/>
        </w:rPr>
        <w:t>ārvalsts ārstniecības personai, farmaceitam vai farmaceita asistentam</w:t>
      </w:r>
      <w:r w:rsidRPr="00234BFF">
        <w:rPr>
          <w:rFonts w:ascii="Times New Roman" w:hAnsi="Times New Roman"/>
          <w:noProof/>
          <w:sz w:val="28"/>
          <w:szCs w:val="28"/>
        </w:rPr>
        <w:t xml:space="preserve"> tiesisko p</w:t>
      </w:r>
      <w:r>
        <w:rPr>
          <w:rFonts w:ascii="Times New Roman" w:hAnsi="Times New Roman"/>
          <w:noProof/>
          <w:sz w:val="28"/>
          <w:szCs w:val="28"/>
        </w:rPr>
        <w:t>amatojumu un izmantošanas mērķi;</w:t>
      </w:r>
    </w:p>
    <w:p w14:paraId="13C6C4A5" w14:textId="77777777" w:rsidR="000D63E3" w:rsidRDefault="000D63E3" w:rsidP="000D63E3">
      <w:pPr>
        <w:tabs>
          <w:tab w:val="left" w:pos="720"/>
        </w:tabs>
        <w:spacing w:after="0" w:line="240" w:lineRule="auto"/>
        <w:jc w:val="both"/>
        <w:rPr>
          <w:rFonts w:ascii="Times New Roman" w:hAnsi="Times New Roman"/>
          <w:sz w:val="28"/>
          <w:szCs w:val="28"/>
        </w:rPr>
      </w:pPr>
      <w:r>
        <w:rPr>
          <w:rFonts w:ascii="Times New Roman" w:hAnsi="Times New Roman"/>
          <w:noProof/>
          <w:sz w:val="28"/>
          <w:szCs w:val="28"/>
        </w:rPr>
        <w:tab/>
      </w:r>
      <w:r w:rsidRPr="00936062">
        <w:rPr>
          <w:rFonts w:ascii="Times New Roman" w:hAnsi="Times New Roman"/>
          <w:noProof/>
          <w:sz w:val="28"/>
          <w:szCs w:val="28"/>
        </w:rPr>
        <w:t xml:space="preserve">2. </w:t>
      </w:r>
      <w:r>
        <w:rPr>
          <w:rFonts w:ascii="Times New Roman" w:hAnsi="Times New Roman"/>
          <w:sz w:val="28"/>
          <w:szCs w:val="28"/>
        </w:rPr>
        <w:t xml:space="preserve">projekta anotācijas I </w:t>
      </w:r>
      <w:r w:rsidRPr="00936062">
        <w:rPr>
          <w:rFonts w:ascii="Times New Roman" w:hAnsi="Times New Roman"/>
          <w:sz w:val="28"/>
          <w:szCs w:val="28"/>
        </w:rPr>
        <w:t>sadaļas 2.punkt</w:t>
      </w:r>
      <w:r>
        <w:rPr>
          <w:rFonts w:ascii="Times New Roman" w:hAnsi="Times New Roman"/>
          <w:sz w:val="28"/>
          <w:szCs w:val="28"/>
        </w:rPr>
        <w:t>ā</w:t>
      </w:r>
      <w:r w:rsidRPr="00936062">
        <w:rPr>
          <w:rFonts w:ascii="Times New Roman" w:hAnsi="Times New Roman"/>
          <w:sz w:val="28"/>
          <w:szCs w:val="28"/>
        </w:rPr>
        <w:t xml:space="preserve"> (5.lapaspus</w:t>
      </w:r>
      <w:r>
        <w:rPr>
          <w:rFonts w:ascii="Times New Roman" w:hAnsi="Times New Roman"/>
          <w:sz w:val="28"/>
          <w:szCs w:val="28"/>
        </w:rPr>
        <w:t>e</w:t>
      </w:r>
      <w:r w:rsidRPr="00936062">
        <w:rPr>
          <w:rFonts w:ascii="Times New Roman" w:hAnsi="Times New Roman"/>
          <w:sz w:val="28"/>
          <w:szCs w:val="28"/>
        </w:rPr>
        <w:t xml:space="preserve">) </w:t>
      </w:r>
      <w:r>
        <w:rPr>
          <w:rFonts w:ascii="Times New Roman" w:hAnsi="Times New Roman"/>
          <w:sz w:val="28"/>
          <w:szCs w:val="28"/>
        </w:rPr>
        <w:t>norādīts:</w:t>
      </w:r>
    </w:p>
    <w:p w14:paraId="4B72AA42" w14:textId="77777777" w:rsidR="000D63E3" w:rsidRDefault="000D63E3" w:rsidP="000D63E3">
      <w:pPr>
        <w:tabs>
          <w:tab w:val="left" w:pos="720"/>
        </w:tabs>
        <w:spacing w:after="0" w:line="240" w:lineRule="auto"/>
        <w:jc w:val="both"/>
        <w:rPr>
          <w:rFonts w:ascii="Times New Roman" w:eastAsia="Times New Roman" w:hAnsi="Times New Roman"/>
          <w:iCs/>
          <w:sz w:val="28"/>
          <w:szCs w:val="28"/>
          <w:lang w:eastAsia="lv-LV"/>
        </w:rPr>
      </w:pPr>
      <w:r>
        <w:rPr>
          <w:rFonts w:ascii="Times New Roman" w:hAnsi="Times New Roman"/>
          <w:sz w:val="28"/>
          <w:szCs w:val="28"/>
        </w:rPr>
        <w:tab/>
      </w:r>
      <w:r w:rsidRPr="00936062">
        <w:rPr>
          <w:rFonts w:ascii="Times New Roman" w:hAnsi="Times New Roman"/>
          <w:i/>
          <w:sz w:val="28"/>
          <w:szCs w:val="28"/>
        </w:rPr>
        <w:t>“</w:t>
      </w:r>
      <w:r w:rsidRPr="00936062">
        <w:rPr>
          <w:rFonts w:ascii="Times New Roman" w:eastAsia="Times New Roman" w:hAnsi="Times New Roman"/>
          <w:i/>
          <w:iCs/>
          <w:sz w:val="28"/>
          <w:szCs w:val="28"/>
          <w:lang w:eastAsia="lv-LV"/>
        </w:rPr>
        <w:t>Veselības ministrija paredz, ka šāda izvēles iespēja veicinās cilvēku izvēli novēlēt savus orgānus transplantācijai, jo uzskata, ka patreizējais zemais līmenis orgānu ziedošanā ir tādēļ, ka sabiedrībai trūkst informācijas par to, ka ar audu un orgānu ziedošanu var glābt citu cilvēku dzīvību, kā arī līdz šim pastāvēja salīdzinoši sarežģīts veids dzīves laikā paust savu gribu, proti, norādot to Pilsonības un migrācijas pārvaldes u</w:t>
      </w:r>
      <w:r>
        <w:rPr>
          <w:rFonts w:ascii="Times New Roman" w:eastAsia="Times New Roman" w:hAnsi="Times New Roman"/>
          <w:i/>
          <w:iCs/>
          <w:sz w:val="28"/>
          <w:szCs w:val="28"/>
          <w:lang w:eastAsia="lv-LV"/>
        </w:rPr>
        <w:t>zturētajā Iedzīvotāju reģistrā.</w:t>
      </w:r>
      <w:r>
        <w:rPr>
          <w:rFonts w:ascii="Times New Roman" w:hAnsi="Times New Roman"/>
          <w:sz w:val="28"/>
          <w:szCs w:val="28"/>
        </w:rPr>
        <w:t xml:space="preserve"> </w:t>
      </w:r>
      <w:r w:rsidRPr="00936062">
        <w:rPr>
          <w:rFonts w:ascii="Times New Roman" w:eastAsia="Times New Roman" w:hAnsi="Times New Roman"/>
          <w:i/>
          <w:iCs/>
          <w:sz w:val="28"/>
          <w:szCs w:val="28"/>
          <w:lang w:eastAsia="lv-LV"/>
        </w:rPr>
        <w:t>Noteikumu 6.20. punktā ietvertā informācija būtiski atvieglos ārstu, kas veic orgānu transplantācijas, darbu, jo tā saturēs pacienta paša dzīves laikā izteikto gribu, tādā veidā zūdot nepieciešamībai iegūt šādu informāciju no mirušā pacienta piederīgajiem, kas aizņem daudz laiku un neizslēdz iespēju, ka piederīgie pauž nevis mirušās personas, bet gan paši savu gribu un nostāju.”</w:t>
      </w:r>
      <w:r>
        <w:rPr>
          <w:rFonts w:ascii="Times New Roman" w:eastAsia="Times New Roman" w:hAnsi="Times New Roman"/>
          <w:iCs/>
          <w:sz w:val="28"/>
          <w:szCs w:val="28"/>
          <w:lang w:eastAsia="lv-LV"/>
        </w:rPr>
        <w:t>.</w:t>
      </w:r>
    </w:p>
    <w:p w14:paraId="08FA8849" w14:textId="77777777" w:rsidR="00BE503D" w:rsidRDefault="000D63E3" w:rsidP="000D63E3">
      <w:pPr>
        <w:tabs>
          <w:tab w:val="left" w:pos="720"/>
        </w:tabs>
        <w:spacing w:after="0" w:line="240" w:lineRule="auto"/>
        <w:jc w:val="both"/>
        <w:rPr>
          <w:rFonts w:ascii="Times New Roman" w:hAnsi="Times New Roman"/>
          <w:strike/>
          <w:sz w:val="28"/>
          <w:szCs w:val="28"/>
        </w:rPr>
      </w:pPr>
      <w:r>
        <w:rPr>
          <w:rFonts w:ascii="Times New Roman" w:eastAsia="Times New Roman" w:hAnsi="Times New Roman"/>
          <w:iCs/>
          <w:sz w:val="28"/>
          <w:szCs w:val="28"/>
          <w:lang w:eastAsia="lv-LV"/>
        </w:rPr>
        <w:tab/>
      </w:r>
      <w:r w:rsidR="007F2DA5">
        <w:rPr>
          <w:rFonts w:ascii="Times New Roman" w:eastAsia="Times New Roman" w:hAnsi="Times New Roman"/>
          <w:iCs/>
          <w:sz w:val="28"/>
          <w:szCs w:val="28"/>
          <w:lang w:eastAsia="lv-LV"/>
        </w:rPr>
        <w:t>Iekšlietu ministrija</w:t>
      </w:r>
      <w:r w:rsidRPr="00936062">
        <w:rPr>
          <w:rFonts w:ascii="Times New Roman" w:eastAsia="Times New Roman" w:hAnsi="Times New Roman"/>
          <w:iCs/>
          <w:sz w:val="28"/>
          <w:szCs w:val="28"/>
          <w:lang w:eastAsia="lv-LV"/>
        </w:rPr>
        <w:t xml:space="preserve"> nepiekrīt </w:t>
      </w:r>
      <w:r w:rsidR="007F2DA5">
        <w:rPr>
          <w:rFonts w:ascii="Times New Roman" w:eastAsia="Times New Roman" w:hAnsi="Times New Roman"/>
          <w:iCs/>
          <w:sz w:val="28"/>
          <w:szCs w:val="28"/>
          <w:lang w:eastAsia="lv-LV"/>
        </w:rPr>
        <w:t xml:space="preserve">projekta anotācijā </w:t>
      </w:r>
      <w:r w:rsidRPr="00936062">
        <w:rPr>
          <w:rFonts w:ascii="Times New Roman" w:hAnsi="Times New Roman"/>
          <w:sz w:val="28"/>
          <w:szCs w:val="28"/>
        </w:rPr>
        <w:t xml:space="preserve">Veselības ministrijas </w:t>
      </w:r>
      <w:r w:rsidR="007F2DA5">
        <w:rPr>
          <w:rFonts w:ascii="Times New Roman" w:hAnsi="Times New Roman"/>
          <w:sz w:val="28"/>
          <w:szCs w:val="28"/>
        </w:rPr>
        <w:t xml:space="preserve">paustajam </w:t>
      </w:r>
      <w:r w:rsidRPr="00936062">
        <w:rPr>
          <w:rFonts w:ascii="Times New Roman" w:hAnsi="Times New Roman"/>
          <w:sz w:val="28"/>
          <w:szCs w:val="28"/>
        </w:rPr>
        <w:t xml:space="preserve">vērtējumam par to, ka pašreizējais, salīdzinoši sarežģītais veids, kādā personai ir iespējams paust savu gribu, norādot to </w:t>
      </w:r>
      <w:r>
        <w:rPr>
          <w:rFonts w:ascii="Times New Roman" w:hAnsi="Times New Roman"/>
          <w:sz w:val="28"/>
          <w:szCs w:val="28"/>
        </w:rPr>
        <w:t>Pilsonības un migrācijas lietu pārvaldes</w:t>
      </w:r>
      <w:r w:rsidRPr="00936062">
        <w:rPr>
          <w:rFonts w:ascii="Times New Roman" w:hAnsi="Times New Roman"/>
          <w:sz w:val="28"/>
          <w:szCs w:val="28"/>
        </w:rPr>
        <w:t xml:space="preserve"> uzturētājā </w:t>
      </w:r>
      <w:r>
        <w:rPr>
          <w:rFonts w:ascii="Times New Roman" w:hAnsi="Times New Roman"/>
          <w:sz w:val="28"/>
          <w:szCs w:val="28"/>
        </w:rPr>
        <w:t xml:space="preserve">valsts </w:t>
      </w:r>
      <w:r w:rsidRPr="00936062">
        <w:rPr>
          <w:rFonts w:ascii="Times New Roman" w:hAnsi="Times New Roman"/>
          <w:sz w:val="28"/>
          <w:szCs w:val="28"/>
        </w:rPr>
        <w:t xml:space="preserve">informācijas sistēmā </w:t>
      </w:r>
      <w:r>
        <w:rPr>
          <w:rFonts w:ascii="Times New Roman" w:hAnsi="Times New Roman"/>
          <w:sz w:val="28"/>
          <w:szCs w:val="28"/>
        </w:rPr>
        <w:t>“</w:t>
      </w:r>
      <w:r w:rsidRPr="00936062">
        <w:rPr>
          <w:rFonts w:ascii="Times New Roman" w:hAnsi="Times New Roman"/>
          <w:sz w:val="28"/>
          <w:szCs w:val="28"/>
        </w:rPr>
        <w:t>Fizisko personu reģistrs</w:t>
      </w:r>
      <w:r>
        <w:rPr>
          <w:rFonts w:ascii="Times New Roman" w:hAnsi="Times New Roman"/>
          <w:sz w:val="28"/>
          <w:szCs w:val="28"/>
        </w:rPr>
        <w:t>”</w:t>
      </w:r>
      <w:r w:rsidRPr="00936062">
        <w:rPr>
          <w:rFonts w:ascii="Times New Roman" w:hAnsi="Times New Roman"/>
          <w:sz w:val="28"/>
          <w:szCs w:val="28"/>
        </w:rPr>
        <w:t xml:space="preserve"> (līdz 2021.gada 28.jūnijam </w:t>
      </w:r>
      <w:r>
        <w:rPr>
          <w:rFonts w:ascii="Times New Roman" w:hAnsi="Times New Roman"/>
          <w:sz w:val="28"/>
          <w:szCs w:val="28"/>
        </w:rPr>
        <w:t>valsts informācijas sistēmā “</w:t>
      </w:r>
      <w:r w:rsidRPr="00936062">
        <w:rPr>
          <w:rFonts w:ascii="Times New Roman" w:hAnsi="Times New Roman"/>
          <w:sz w:val="28"/>
          <w:szCs w:val="28"/>
        </w:rPr>
        <w:t>Iedzīvotāju reģistrs</w:t>
      </w:r>
      <w:r>
        <w:rPr>
          <w:rFonts w:ascii="Times New Roman" w:hAnsi="Times New Roman"/>
          <w:sz w:val="28"/>
          <w:szCs w:val="28"/>
        </w:rPr>
        <w:t>”</w:t>
      </w:r>
      <w:r w:rsidR="00AF574F">
        <w:rPr>
          <w:rFonts w:ascii="Times New Roman" w:hAnsi="Times New Roman"/>
          <w:sz w:val="28"/>
          <w:szCs w:val="28"/>
        </w:rPr>
        <w:t>)</w:t>
      </w:r>
      <w:r w:rsidR="00782DB1">
        <w:rPr>
          <w:rFonts w:ascii="Times New Roman" w:hAnsi="Times New Roman"/>
          <w:sz w:val="28"/>
          <w:szCs w:val="28"/>
        </w:rPr>
        <w:t>,</w:t>
      </w:r>
      <w:r w:rsidR="00AF574F">
        <w:rPr>
          <w:rFonts w:ascii="Times New Roman" w:hAnsi="Times New Roman"/>
          <w:sz w:val="28"/>
          <w:szCs w:val="28"/>
        </w:rPr>
        <w:t xml:space="preserve"> </w:t>
      </w:r>
      <w:r w:rsidRPr="00AF574F">
        <w:rPr>
          <w:rFonts w:ascii="Times New Roman" w:hAnsi="Times New Roman"/>
          <w:sz w:val="28"/>
          <w:szCs w:val="28"/>
        </w:rPr>
        <w:t>ir iemesls iedzīvotāju zemajai aktivitātei savas gribas paušanā</w:t>
      </w:r>
      <w:r w:rsidR="00AF574F">
        <w:rPr>
          <w:rFonts w:ascii="Times New Roman" w:hAnsi="Times New Roman"/>
          <w:sz w:val="28"/>
          <w:szCs w:val="28"/>
        </w:rPr>
        <w:t xml:space="preserve"> aizliegt vai atļaut izmantot savu ķermeni, audus un orgānus pēc nāves</w:t>
      </w:r>
      <w:r w:rsidR="00BE503D" w:rsidRPr="00AF574F">
        <w:rPr>
          <w:rFonts w:ascii="Times New Roman" w:hAnsi="Times New Roman"/>
          <w:sz w:val="28"/>
          <w:szCs w:val="28"/>
        </w:rPr>
        <w:t>.</w:t>
      </w:r>
    </w:p>
    <w:p w14:paraId="0E4B17FD" w14:textId="77777777" w:rsidR="000D63E3" w:rsidRPr="00782DB1" w:rsidRDefault="000D63E3" w:rsidP="000D63E3">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A</w:t>
      </w:r>
      <w:r w:rsidRPr="00936062">
        <w:rPr>
          <w:rFonts w:ascii="Times New Roman" w:hAnsi="Times New Roman"/>
          <w:sz w:val="28"/>
          <w:szCs w:val="28"/>
        </w:rPr>
        <w:t xml:space="preserve">tbilstoši Likuma 3.pantā ietvertajam deleģējumam noteikt kārtību, kādā persona var iesniegt </w:t>
      </w:r>
      <w:r>
        <w:rPr>
          <w:rFonts w:ascii="Times New Roman" w:hAnsi="Times New Roman"/>
          <w:sz w:val="28"/>
          <w:szCs w:val="28"/>
        </w:rPr>
        <w:t>Pilsonības un migrācijas lietu pārvaldei</w:t>
      </w:r>
      <w:r w:rsidRPr="00936062">
        <w:rPr>
          <w:rFonts w:ascii="Times New Roman" w:hAnsi="Times New Roman"/>
          <w:sz w:val="28"/>
          <w:szCs w:val="28"/>
        </w:rPr>
        <w:t xml:space="preserve"> iesniegumu par aizliegumu vai atļauju izmantot tās ķermeni, audus un orgānus pēc nāves, kā arī noteikt kārtību, kādā ārstniecības, izglītības un zinātnes iestādes pieprasa un saņem ziņas no Fizisko personu reģistra, ir </w:t>
      </w:r>
      <w:r>
        <w:rPr>
          <w:rFonts w:ascii="Times New Roman" w:hAnsi="Times New Roman"/>
          <w:sz w:val="28"/>
          <w:szCs w:val="28"/>
        </w:rPr>
        <w:t>izdot</w:t>
      </w:r>
      <w:r w:rsidRPr="00936062">
        <w:rPr>
          <w:rFonts w:ascii="Times New Roman" w:hAnsi="Times New Roman"/>
          <w:sz w:val="28"/>
          <w:szCs w:val="28"/>
        </w:rPr>
        <w:t xml:space="preserve">i Ministru kabineta </w:t>
      </w:r>
      <w:r>
        <w:rPr>
          <w:rFonts w:ascii="Times New Roman" w:hAnsi="Times New Roman"/>
          <w:sz w:val="28"/>
          <w:szCs w:val="28"/>
        </w:rPr>
        <w:t xml:space="preserve">2021.gada 22.jūnija </w:t>
      </w:r>
      <w:r w:rsidRPr="00936062">
        <w:rPr>
          <w:rFonts w:ascii="Times New Roman" w:hAnsi="Times New Roman"/>
          <w:sz w:val="28"/>
          <w:szCs w:val="28"/>
        </w:rPr>
        <w:t xml:space="preserve">noteikumi </w:t>
      </w:r>
      <w:r>
        <w:rPr>
          <w:rFonts w:ascii="Times New Roman" w:hAnsi="Times New Roman"/>
          <w:sz w:val="28"/>
          <w:szCs w:val="28"/>
        </w:rPr>
        <w:t>Nr.</w:t>
      </w:r>
      <w:r w:rsidRPr="00936062">
        <w:rPr>
          <w:rFonts w:ascii="Times New Roman" w:hAnsi="Times New Roman"/>
          <w:sz w:val="28"/>
          <w:szCs w:val="28"/>
        </w:rPr>
        <w:t>412 “Ziņu iekļaušanas un aktualizēšanas kā</w:t>
      </w:r>
      <w:r w:rsidR="00AF574F">
        <w:rPr>
          <w:rFonts w:ascii="Times New Roman" w:hAnsi="Times New Roman"/>
          <w:sz w:val="28"/>
          <w:szCs w:val="28"/>
        </w:rPr>
        <w:t>rtība Fizisko personu reģistrā”. Minēto noteikumu</w:t>
      </w:r>
      <w:r>
        <w:rPr>
          <w:rFonts w:ascii="Times New Roman" w:hAnsi="Times New Roman"/>
          <w:sz w:val="28"/>
          <w:szCs w:val="28"/>
        </w:rPr>
        <w:t xml:space="preserve"> 27.punktā</w:t>
      </w:r>
      <w:r w:rsidR="00AF574F">
        <w:rPr>
          <w:rFonts w:ascii="Times New Roman" w:hAnsi="Times New Roman"/>
          <w:sz w:val="28"/>
          <w:szCs w:val="28"/>
        </w:rPr>
        <w:t xml:space="preserve"> ir</w:t>
      </w:r>
      <w:r>
        <w:rPr>
          <w:rFonts w:ascii="Times New Roman" w:hAnsi="Times New Roman"/>
          <w:sz w:val="28"/>
          <w:szCs w:val="28"/>
        </w:rPr>
        <w:t xml:space="preserve"> noteikts</w:t>
      </w:r>
      <w:r w:rsidRPr="00936062">
        <w:rPr>
          <w:rFonts w:ascii="Times New Roman" w:hAnsi="Times New Roman"/>
          <w:sz w:val="28"/>
          <w:szCs w:val="28"/>
        </w:rPr>
        <w:t xml:space="preserve">, ka </w:t>
      </w:r>
      <w:r w:rsidRPr="00782DB1">
        <w:rPr>
          <w:rFonts w:ascii="Times New Roman" w:hAnsi="Times New Roman"/>
          <w:sz w:val="28"/>
          <w:szCs w:val="28"/>
        </w:rPr>
        <w:t>persona</w:t>
      </w:r>
      <w:r w:rsidR="00AF574F" w:rsidRPr="00782DB1">
        <w:rPr>
          <w:rFonts w:ascii="Times New Roman" w:hAnsi="Times New Roman"/>
          <w:sz w:val="28"/>
          <w:szCs w:val="28"/>
        </w:rPr>
        <w:t xml:space="preserve"> pati</w:t>
      </w:r>
      <w:r w:rsidRPr="00782DB1">
        <w:rPr>
          <w:rFonts w:ascii="Times New Roman" w:hAnsi="Times New Roman"/>
          <w:sz w:val="28"/>
          <w:szCs w:val="28"/>
        </w:rPr>
        <w:t xml:space="preserve"> vai tās likumiska</w:t>
      </w:r>
      <w:r w:rsidR="00AF574F" w:rsidRPr="00782DB1">
        <w:rPr>
          <w:rFonts w:ascii="Times New Roman" w:hAnsi="Times New Roman"/>
          <w:sz w:val="28"/>
          <w:szCs w:val="28"/>
        </w:rPr>
        <w:t>is pārstāvis</w:t>
      </w:r>
      <w:r w:rsidRPr="00782DB1">
        <w:rPr>
          <w:rFonts w:ascii="Times New Roman" w:hAnsi="Times New Roman"/>
          <w:sz w:val="28"/>
          <w:szCs w:val="28"/>
        </w:rPr>
        <w:t xml:space="preserve">, uzrādot personu apliecinošu dokumentu, personīgi iesniedz Pilsonības un migrācijas lietu pārvaldē iesniegumu. Personas iesniegumu, ja personas paraksts ir notariāli apliecināts, var iesniegt cita persona </w:t>
      </w:r>
      <w:r w:rsidRPr="00782DB1">
        <w:rPr>
          <w:rFonts w:ascii="Times New Roman" w:hAnsi="Times New Roman"/>
          <w:sz w:val="28"/>
          <w:szCs w:val="28"/>
        </w:rPr>
        <w:lastRenderedPageBreak/>
        <w:t>klātienē Pilsonības un migrācijas lietu pārvaldē (</w:t>
      </w:r>
      <w:r w:rsidRPr="00782DB1">
        <w:rPr>
          <w:rFonts w:ascii="Times New Roman" w:hAnsi="Times New Roman"/>
          <w:i/>
          <w:sz w:val="28"/>
          <w:szCs w:val="28"/>
        </w:rPr>
        <w:t>klātienē, vēršoties jebkurā Pilsonības un migrācijas lietu pārvaldes teritoriālajā nodaļā, uzrādot personu apliecinošu dokumentu</w:t>
      </w:r>
      <w:r w:rsidRPr="00782DB1">
        <w:rPr>
          <w:rFonts w:ascii="Times New Roman" w:hAnsi="Times New Roman"/>
          <w:sz w:val="28"/>
          <w:szCs w:val="28"/>
        </w:rPr>
        <w:t>) vai nosūtīt to Pilsonības un migrācijas lietu pārvaldei elektroniski (</w:t>
      </w:r>
      <w:r w:rsidRPr="00782DB1">
        <w:rPr>
          <w:rFonts w:ascii="Times New Roman" w:hAnsi="Times New Roman"/>
          <w:i/>
          <w:sz w:val="28"/>
          <w:szCs w:val="28"/>
        </w:rPr>
        <w:t>nosūtot ar drošu elektronisko parakstu, kas satur laika zīmogu, parakstītu iesniegumu (oficiālajā elektroniskajā adresē (eAdresē), e-pastā)</w:t>
      </w:r>
      <w:r w:rsidRPr="00782DB1">
        <w:rPr>
          <w:rFonts w:ascii="Times New Roman" w:hAnsi="Times New Roman"/>
          <w:sz w:val="28"/>
          <w:szCs w:val="28"/>
        </w:rPr>
        <w:t>) vai pa pastu (</w:t>
      </w:r>
      <w:r w:rsidRPr="00782DB1">
        <w:rPr>
          <w:rFonts w:ascii="Times New Roman" w:hAnsi="Times New Roman"/>
          <w:i/>
          <w:sz w:val="28"/>
          <w:szCs w:val="28"/>
        </w:rPr>
        <w:t>ja personas paraksts ir notariāli apliecināts</w:t>
      </w:r>
      <w:r w:rsidRPr="00782DB1">
        <w:rPr>
          <w:rFonts w:ascii="Times New Roman" w:hAnsi="Times New Roman"/>
          <w:sz w:val="28"/>
          <w:szCs w:val="28"/>
        </w:rPr>
        <w:t>). Iesniegumu var iesniegt</w:t>
      </w:r>
      <w:r w:rsidR="00BE503D" w:rsidRPr="00782DB1">
        <w:rPr>
          <w:rFonts w:ascii="Times New Roman" w:hAnsi="Times New Roman"/>
          <w:sz w:val="28"/>
          <w:szCs w:val="28"/>
        </w:rPr>
        <w:t xml:space="preserve"> arī</w:t>
      </w:r>
      <w:r w:rsidRPr="00782DB1">
        <w:rPr>
          <w:rFonts w:ascii="Times New Roman" w:hAnsi="Times New Roman"/>
          <w:sz w:val="28"/>
          <w:szCs w:val="28"/>
        </w:rPr>
        <w:t xml:space="preserve">, izmantojot speciālu tiešsaistes formu tīmekļvietnē </w:t>
      </w:r>
      <w:hyperlink r:id="rId9" w:history="1">
        <w:r w:rsidRPr="00782DB1">
          <w:rPr>
            <w:rStyle w:val="Hyperlink"/>
            <w:rFonts w:ascii="Times New Roman" w:hAnsi="Times New Roman"/>
            <w:color w:val="auto"/>
            <w:sz w:val="28"/>
            <w:szCs w:val="28"/>
          </w:rPr>
          <w:t>www.latvija.lv</w:t>
        </w:r>
      </w:hyperlink>
      <w:r w:rsidRPr="00782DB1">
        <w:rPr>
          <w:rFonts w:ascii="Times New Roman" w:hAnsi="Times New Roman"/>
          <w:sz w:val="28"/>
          <w:szCs w:val="28"/>
        </w:rPr>
        <w:t xml:space="preserve"> (</w:t>
      </w:r>
      <w:r w:rsidRPr="00782DB1">
        <w:rPr>
          <w:rFonts w:ascii="Times New Roman" w:hAnsi="Times New Roman"/>
          <w:i/>
          <w:sz w:val="28"/>
          <w:szCs w:val="28"/>
        </w:rPr>
        <w:t>izmantojot portālā pieejamo e-pakalpojumu “Iesnieguma par aizliegumu vai atļauju izmantot personas ķermeni, audus un orgānus pēc nāves iesniegšana”</w:t>
      </w:r>
      <w:r w:rsidRPr="00782DB1">
        <w:rPr>
          <w:rFonts w:ascii="Times New Roman" w:hAnsi="Times New Roman"/>
          <w:sz w:val="28"/>
          <w:szCs w:val="28"/>
        </w:rPr>
        <w:t>).</w:t>
      </w:r>
    </w:p>
    <w:p w14:paraId="71E3F29D" w14:textId="77777777" w:rsidR="00AB3889" w:rsidRDefault="00AF574F" w:rsidP="000D63E3">
      <w:pPr>
        <w:tabs>
          <w:tab w:val="left" w:pos="720"/>
        </w:tabs>
        <w:spacing w:after="0" w:line="240" w:lineRule="auto"/>
        <w:jc w:val="both"/>
        <w:rPr>
          <w:rFonts w:ascii="Times New Roman" w:hAnsi="Times New Roman"/>
          <w:sz w:val="28"/>
          <w:szCs w:val="28"/>
        </w:rPr>
      </w:pPr>
      <w:r w:rsidRPr="00782DB1">
        <w:rPr>
          <w:rFonts w:ascii="Times New Roman" w:hAnsi="Times New Roman"/>
          <w:sz w:val="28"/>
          <w:szCs w:val="28"/>
        </w:rPr>
        <w:tab/>
      </w:r>
      <w:r w:rsidR="00AB3889">
        <w:rPr>
          <w:rFonts w:ascii="Times New Roman" w:hAnsi="Times New Roman"/>
          <w:sz w:val="28"/>
          <w:szCs w:val="28"/>
        </w:rPr>
        <w:t xml:space="preserve">Tādējādi secināms, ka </w:t>
      </w:r>
      <w:r w:rsidR="000D63E3" w:rsidRPr="00782DB1">
        <w:rPr>
          <w:rFonts w:ascii="Times New Roman" w:hAnsi="Times New Roman"/>
          <w:sz w:val="28"/>
          <w:szCs w:val="28"/>
        </w:rPr>
        <w:t>šobrīd</w:t>
      </w:r>
      <w:r w:rsidRPr="00782DB1">
        <w:rPr>
          <w:rFonts w:ascii="Times New Roman" w:hAnsi="Times New Roman"/>
          <w:sz w:val="28"/>
          <w:szCs w:val="28"/>
        </w:rPr>
        <w:t xml:space="preserve"> </w:t>
      </w:r>
      <w:r w:rsidR="0080769B" w:rsidRPr="00782DB1">
        <w:rPr>
          <w:rFonts w:ascii="Times New Roman" w:hAnsi="Times New Roman"/>
          <w:sz w:val="28"/>
          <w:szCs w:val="28"/>
        </w:rPr>
        <w:t xml:space="preserve">personai </w:t>
      </w:r>
      <w:r w:rsidR="008F5DE4" w:rsidRPr="00782DB1">
        <w:rPr>
          <w:rFonts w:ascii="Times New Roman" w:hAnsi="Times New Roman"/>
          <w:sz w:val="28"/>
          <w:szCs w:val="28"/>
        </w:rPr>
        <w:t>tiek nodrošināta</w:t>
      </w:r>
      <w:r w:rsidR="00BC755B">
        <w:rPr>
          <w:rFonts w:ascii="Times New Roman" w:hAnsi="Times New Roman"/>
          <w:sz w:val="28"/>
          <w:szCs w:val="28"/>
        </w:rPr>
        <w:t xml:space="preserve">s </w:t>
      </w:r>
      <w:r w:rsidR="00032A50">
        <w:rPr>
          <w:rFonts w:ascii="Times New Roman" w:hAnsi="Times New Roman"/>
          <w:sz w:val="28"/>
          <w:szCs w:val="28"/>
        </w:rPr>
        <w:t>vis</w:t>
      </w:r>
      <w:r w:rsidR="00BC755B">
        <w:rPr>
          <w:rFonts w:ascii="Times New Roman" w:hAnsi="Times New Roman"/>
          <w:sz w:val="28"/>
          <w:szCs w:val="28"/>
        </w:rPr>
        <w:t>daž</w:t>
      </w:r>
      <w:r w:rsidR="00032A50">
        <w:rPr>
          <w:rFonts w:ascii="Times New Roman" w:hAnsi="Times New Roman"/>
          <w:sz w:val="28"/>
          <w:szCs w:val="28"/>
        </w:rPr>
        <w:t>ādākās</w:t>
      </w:r>
      <w:r w:rsidR="00BC755B">
        <w:rPr>
          <w:rFonts w:ascii="Times New Roman" w:hAnsi="Times New Roman"/>
          <w:sz w:val="28"/>
          <w:szCs w:val="28"/>
        </w:rPr>
        <w:t xml:space="preserve"> </w:t>
      </w:r>
      <w:r w:rsidR="0080769B" w:rsidRPr="00782DB1">
        <w:rPr>
          <w:rFonts w:ascii="Times New Roman" w:hAnsi="Times New Roman"/>
          <w:sz w:val="28"/>
          <w:szCs w:val="28"/>
        </w:rPr>
        <w:t xml:space="preserve">izvēles iespējas kā </w:t>
      </w:r>
      <w:r w:rsidRPr="00782DB1">
        <w:rPr>
          <w:rFonts w:ascii="Times New Roman" w:hAnsi="Times New Roman"/>
          <w:sz w:val="28"/>
          <w:szCs w:val="28"/>
        </w:rPr>
        <w:t>izteikt savu gribu aizliegt vai atļaut izmantot savu ķermeni, audus un orgānus</w:t>
      </w:r>
      <w:r w:rsidR="00AB3889">
        <w:rPr>
          <w:rFonts w:ascii="Times New Roman" w:hAnsi="Times New Roman"/>
          <w:sz w:val="28"/>
          <w:szCs w:val="28"/>
        </w:rPr>
        <w:t xml:space="preserve">, līdz ar ko iedzīvotāju zemā </w:t>
      </w:r>
      <w:r w:rsidR="00AB3889" w:rsidRPr="00AF574F">
        <w:rPr>
          <w:rFonts w:ascii="Times New Roman" w:hAnsi="Times New Roman"/>
          <w:sz w:val="28"/>
          <w:szCs w:val="28"/>
        </w:rPr>
        <w:t>aktivitāte</w:t>
      </w:r>
      <w:r w:rsidR="00AB3889">
        <w:rPr>
          <w:rFonts w:ascii="Times New Roman" w:hAnsi="Times New Roman"/>
          <w:sz w:val="28"/>
          <w:szCs w:val="28"/>
        </w:rPr>
        <w:t xml:space="preserve"> attiecīgajā jautājumā </w:t>
      </w:r>
      <w:r w:rsidR="00AB3889" w:rsidRPr="00AF574F">
        <w:rPr>
          <w:rFonts w:ascii="Times New Roman" w:hAnsi="Times New Roman"/>
          <w:sz w:val="28"/>
          <w:szCs w:val="28"/>
        </w:rPr>
        <w:t xml:space="preserve"> </w:t>
      </w:r>
      <w:r w:rsidR="00AB3889">
        <w:rPr>
          <w:rFonts w:ascii="Times New Roman" w:hAnsi="Times New Roman"/>
          <w:sz w:val="28"/>
          <w:szCs w:val="28"/>
        </w:rPr>
        <w:t xml:space="preserve">nekādā veidā nevar būt saistāma ar </w:t>
      </w:r>
      <w:r w:rsidR="00AE32F0">
        <w:rPr>
          <w:rFonts w:ascii="Times New Roman" w:hAnsi="Times New Roman"/>
          <w:sz w:val="28"/>
          <w:szCs w:val="28"/>
        </w:rPr>
        <w:t>minēto.</w:t>
      </w:r>
    </w:p>
    <w:p w14:paraId="50DF6998" w14:textId="77777777" w:rsidR="000D63E3" w:rsidRPr="00782DB1" w:rsidRDefault="000D63E3" w:rsidP="000D63E3">
      <w:pPr>
        <w:tabs>
          <w:tab w:val="left" w:pos="720"/>
        </w:tabs>
        <w:spacing w:after="0" w:line="240" w:lineRule="auto"/>
        <w:jc w:val="both"/>
        <w:rPr>
          <w:rFonts w:ascii="Times New Roman" w:hAnsi="Times New Roman"/>
          <w:sz w:val="28"/>
          <w:szCs w:val="28"/>
        </w:rPr>
      </w:pPr>
      <w:r w:rsidRPr="00782DB1">
        <w:rPr>
          <w:rFonts w:ascii="Times New Roman" w:hAnsi="Times New Roman"/>
          <w:sz w:val="28"/>
          <w:szCs w:val="28"/>
        </w:rPr>
        <w:tab/>
        <w:t xml:space="preserve">Vēršam uzmanību uz to, ka Likuma grozījumu mērķis, nosakot, ka līdz šim valsts informācijas sistēmā “Fizisko personu reģistrs” (līdz 2021.gada 28.junijam valsts informācijas sistēmā “Iedzīvotāju reģistrs”) iekļaujamās informācijas par personas pausto gribu atļaut vai aizliegt izmantot tās ķermeni, audus un orgānus pēc tās nāves turpmāka iekļaušana un uzkrāšana Vienotajā veselības nozares informācijas sistēmā no </w:t>
      </w:r>
      <w:r w:rsidR="004619BC" w:rsidRPr="00782DB1">
        <w:rPr>
          <w:rFonts w:ascii="Times New Roman" w:hAnsi="Times New Roman"/>
          <w:sz w:val="28"/>
          <w:szCs w:val="28"/>
        </w:rPr>
        <w:t>2022.gada 1.februāra ir</w:t>
      </w:r>
      <w:r w:rsidRPr="00782DB1">
        <w:rPr>
          <w:rFonts w:ascii="Times New Roman" w:hAnsi="Times New Roman"/>
          <w:sz w:val="28"/>
          <w:szCs w:val="28"/>
        </w:rPr>
        <w:t xml:space="preserve"> šīs informācijas </w:t>
      </w:r>
      <w:r w:rsidR="004619BC" w:rsidRPr="00782DB1">
        <w:rPr>
          <w:rFonts w:ascii="Times New Roman" w:hAnsi="Times New Roman"/>
          <w:sz w:val="28"/>
          <w:szCs w:val="28"/>
        </w:rPr>
        <w:t>saturs</w:t>
      </w:r>
      <w:r w:rsidR="00BC755B">
        <w:rPr>
          <w:rFonts w:ascii="Times New Roman" w:hAnsi="Times New Roman"/>
          <w:sz w:val="28"/>
          <w:szCs w:val="28"/>
        </w:rPr>
        <w:t xml:space="preserve"> un tās izmantošanas mērķis</w:t>
      </w:r>
      <w:r w:rsidRPr="00782DB1">
        <w:rPr>
          <w:rFonts w:ascii="Times New Roman" w:hAnsi="Times New Roman"/>
          <w:sz w:val="28"/>
          <w:szCs w:val="28"/>
        </w:rPr>
        <w:t>, un</w:t>
      </w:r>
      <w:r w:rsidR="004619BC" w:rsidRPr="00782DB1">
        <w:rPr>
          <w:rFonts w:ascii="Times New Roman" w:hAnsi="Times New Roman"/>
          <w:sz w:val="28"/>
          <w:szCs w:val="28"/>
        </w:rPr>
        <w:t xml:space="preserve"> ir</w:t>
      </w:r>
      <w:r w:rsidRPr="00782DB1">
        <w:rPr>
          <w:rFonts w:ascii="Times New Roman" w:hAnsi="Times New Roman"/>
          <w:sz w:val="28"/>
          <w:szCs w:val="28"/>
        </w:rPr>
        <w:t xml:space="preserve"> tikai pašsaprotami, ka šādai informācijai ir jābūt iekļautai un uzkrātai ar </w:t>
      </w:r>
      <w:r w:rsidR="00BC755B">
        <w:rPr>
          <w:rFonts w:ascii="Times New Roman" w:hAnsi="Times New Roman"/>
          <w:sz w:val="28"/>
          <w:szCs w:val="28"/>
        </w:rPr>
        <w:t>attiecīgo</w:t>
      </w:r>
      <w:r w:rsidRPr="00782DB1">
        <w:rPr>
          <w:rFonts w:ascii="Times New Roman" w:hAnsi="Times New Roman"/>
          <w:sz w:val="28"/>
          <w:szCs w:val="28"/>
        </w:rPr>
        <w:t xml:space="preserve"> nozari saistīt</w:t>
      </w:r>
      <w:r w:rsidR="004619BC" w:rsidRPr="00782DB1">
        <w:rPr>
          <w:rFonts w:ascii="Times New Roman" w:hAnsi="Times New Roman"/>
          <w:sz w:val="28"/>
          <w:szCs w:val="28"/>
        </w:rPr>
        <w:t>ā valsts informācijas sistēmā</w:t>
      </w:r>
      <w:r w:rsidRPr="00782DB1">
        <w:rPr>
          <w:rFonts w:ascii="Times New Roman" w:hAnsi="Times New Roman"/>
          <w:sz w:val="28"/>
          <w:szCs w:val="28"/>
        </w:rPr>
        <w:t>.</w:t>
      </w:r>
    </w:p>
    <w:p w14:paraId="25E2D01A" w14:textId="77777777" w:rsidR="000D63E3" w:rsidRPr="00782DB1" w:rsidRDefault="000D63E3" w:rsidP="000D63E3">
      <w:pPr>
        <w:tabs>
          <w:tab w:val="left" w:pos="720"/>
        </w:tabs>
        <w:spacing w:after="0" w:line="240" w:lineRule="auto"/>
        <w:jc w:val="both"/>
        <w:rPr>
          <w:rFonts w:ascii="Times New Roman" w:hAnsi="Times New Roman"/>
          <w:sz w:val="28"/>
          <w:szCs w:val="28"/>
        </w:rPr>
      </w:pPr>
      <w:r w:rsidRPr="00782DB1">
        <w:rPr>
          <w:rFonts w:ascii="Times New Roman" w:hAnsi="Times New Roman"/>
          <w:sz w:val="28"/>
          <w:szCs w:val="28"/>
        </w:rPr>
        <w:tab/>
        <w:t>Ņemot vērā minēto, precizēt projekta anotācijas I sadaļas 2.punktā (5.lapaspusē) norādīto;</w:t>
      </w:r>
    </w:p>
    <w:p w14:paraId="09562DCC" w14:textId="77777777" w:rsidR="000D63E3" w:rsidRDefault="000D63E3" w:rsidP="000D63E3">
      <w:pPr>
        <w:tabs>
          <w:tab w:val="left" w:pos="720"/>
        </w:tabs>
        <w:spacing w:after="0" w:line="240" w:lineRule="auto"/>
        <w:jc w:val="both"/>
        <w:rPr>
          <w:rFonts w:ascii="Times New Roman" w:hAnsi="Times New Roman"/>
          <w:noProof/>
          <w:sz w:val="28"/>
          <w:szCs w:val="28"/>
        </w:rPr>
      </w:pPr>
      <w:r w:rsidRPr="00782DB1">
        <w:rPr>
          <w:rFonts w:ascii="Times New Roman" w:hAnsi="Times New Roman"/>
          <w:sz w:val="28"/>
          <w:szCs w:val="28"/>
        </w:rPr>
        <w:tab/>
        <w:t xml:space="preserve">3. </w:t>
      </w:r>
      <w:r w:rsidRPr="00782DB1">
        <w:rPr>
          <w:rFonts w:ascii="Times New Roman" w:hAnsi="Times New Roman"/>
          <w:noProof/>
          <w:sz w:val="28"/>
          <w:szCs w:val="28"/>
        </w:rPr>
        <w:t>projekta anotācijas II sadaļas 2.punktā (11.lapaspu</w:t>
      </w:r>
      <w:r>
        <w:rPr>
          <w:rFonts w:ascii="Times New Roman" w:hAnsi="Times New Roman"/>
          <w:noProof/>
          <w:sz w:val="28"/>
          <w:szCs w:val="28"/>
        </w:rPr>
        <w:t>se</w:t>
      </w:r>
      <w:r w:rsidRPr="00C423D2">
        <w:rPr>
          <w:rFonts w:ascii="Times New Roman" w:hAnsi="Times New Roman"/>
          <w:noProof/>
          <w:sz w:val="28"/>
          <w:szCs w:val="28"/>
        </w:rPr>
        <w:t>) norādīts:</w:t>
      </w:r>
    </w:p>
    <w:p w14:paraId="4A278F00" w14:textId="77777777" w:rsidR="000D63E3" w:rsidRDefault="000D63E3" w:rsidP="000D63E3">
      <w:pPr>
        <w:tabs>
          <w:tab w:val="left" w:pos="720"/>
        </w:tabs>
        <w:spacing w:after="0" w:line="240" w:lineRule="auto"/>
        <w:jc w:val="both"/>
        <w:rPr>
          <w:rFonts w:ascii="Times New Roman" w:hAnsi="Times New Roman"/>
          <w:sz w:val="28"/>
          <w:szCs w:val="28"/>
        </w:rPr>
      </w:pPr>
      <w:r>
        <w:rPr>
          <w:rFonts w:ascii="Times New Roman" w:hAnsi="Times New Roman"/>
          <w:noProof/>
          <w:sz w:val="28"/>
          <w:szCs w:val="28"/>
        </w:rPr>
        <w:tab/>
      </w:r>
      <w:r w:rsidRPr="00C423D2">
        <w:rPr>
          <w:rFonts w:ascii="Times New Roman" w:eastAsia="Times New Roman" w:hAnsi="Times New Roman"/>
          <w:i/>
          <w:iCs/>
          <w:sz w:val="28"/>
          <w:szCs w:val="28"/>
          <w:lang w:eastAsia="lv-LV"/>
        </w:rPr>
        <w:t>“Cilvēki savu gribu par ķermeņa, audu vai orgānu izmantošanu medicīnā vai zinātnē, kā arī atļauju vai aizliegumu veikt patologanatomisko izmeklēšanu (sekciju) pēc pacienta nāves varēs izteikt ātri un sev pieejamā laikā – elektroniskajā platformā atķeksējot atbilstošās ailes, nevis pildot iesniegumus un sūtot vai nesot tos Pilsonības un migrācijas lietu pārvaldei. Tādā veidā samazināts administratīvais slogs sabiedrībai, un, iespējams, tas palielinās to cilvēku skaitu, kas savas dzīves laikā paudīs gribu par atļauju vai aizliegumu izmantot savu ķermeni, audus un orgānus pēc nāves.”</w:t>
      </w:r>
      <w:r>
        <w:rPr>
          <w:rFonts w:ascii="Times New Roman" w:eastAsia="Times New Roman" w:hAnsi="Times New Roman"/>
          <w:iCs/>
          <w:sz w:val="28"/>
          <w:szCs w:val="28"/>
          <w:lang w:eastAsia="lv-LV"/>
        </w:rPr>
        <w:t>.</w:t>
      </w:r>
    </w:p>
    <w:p w14:paraId="6AA5CD10" w14:textId="77777777" w:rsidR="000D63E3" w:rsidRPr="001B77BD" w:rsidRDefault="000D63E3" w:rsidP="000D63E3">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Pr="00936062">
        <w:rPr>
          <w:rFonts w:ascii="Times New Roman" w:eastAsia="Times New Roman" w:hAnsi="Times New Roman"/>
          <w:iCs/>
          <w:sz w:val="28"/>
          <w:szCs w:val="28"/>
          <w:lang w:eastAsia="lv-LV"/>
        </w:rPr>
        <w:t xml:space="preserve">Iekšlietu ministrijas nepiekrīt </w:t>
      </w:r>
      <w:r w:rsidRPr="00936062">
        <w:rPr>
          <w:rFonts w:ascii="Times New Roman" w:hAnsi="Times New Roman"/>
          <w:sz w:val="28"/>
          <w:szCs w:val="28"/>
        </w:rPr>
        <w:t>šād</w:t>
      </w:r>
      <w:r>
        <w:rPr>
          <w:rFonts w:ascii="Times New Roman" w:hAnsi="Times New Roman"/>
          <w:sz w:val="28"/>
          <w:szCs w:val="28"/>
        </w:rPr>
        <w:t>a</w:t>
      </w:r>
      <w:r w:rsidRPr="00936062">
        <w:rPr>
          <w:rFonts w:ascii="Times New Roman" w:hAnsi="Times New Roman"/>
          <w:sz w:val="28"/>
          <w:szCs w:val="28"/>
        </w:rPr>
        <w:t>m</w:t>
      </w:r>
      <w:r w:rsidRPr="001B77BD">
        <w:rPr>
          <w:rFonts w:ascii="Times New Roman" w:hAnsi="Times New Roman"/>
          <w:sz w:val="28"/>
          <w:szCs w:val="28"/>
        </w:rPr>
        <w:t xml:space="preserve"> Veselības ministrijas </w:t>
      </w:r>
      <w:r w:rsidR="00CE3B47">
        <w:rPr>
          <w:rFonts w:ascii="Times New Roman" w:hAnsi="Times New Roman"/>
          <w:sz w:val="28"/>
          <w:szCs w:val="28"/>
        </w:rPr>
        <w:t xml:space="preserve">projektā anotācijā sniegtajam </w:t>
      </w:r>
      <w:r w:rsidR="00BC755B">
        <w:rPr>
          <w:rFonts w:ascii="Times New Roman" w:hAnsi="Times New Roman"/>
          <w:sz w:val="28"/>
          <w:szCs w:val="28"/>
        </w:rPr>
        <w:t>skaidrojumam</w:t>
      </w:r>
      <w:r w:rsidRPr="001B77BD">
        <w:rPr>
          <w:rFonts w:ascii="Times New Roman" w:hAnsi="Times New Roman"/>
          <w:sz w:val="28"/>
          <w:szCs w:val="28"/>
        </w:rPr>
        <w:t xml:space="preserve">, jo jau </w:t>
      </w:r>
      <w:r w:rsidR="00CE3B47">
        <w:rPr>
          <w:rFonts w:ascii="Times New Roman" w:hAnsi="Times New Roman"/>
          <w:sz w:val="28"/>
          <w:szCs w:val="28"/>
        </w:rPr>
        <w:t xml:space="preserve">šobrīd </w:t>
      </w:r>
      <w:r w:rsidRPr="001B77BD">
        <w:rPr>
          <w:rFonts w:ascii="Times New Roman" w:hAnsi="Times New Roman"/>
          <w:sz w:val="28"/>
          <w:szCs w:val="28"/>
        </w:rPr>
        <w:t xml:space="preserve">personai ir iespējams ātri un ērti </w:t>
      </w:r>
      <w:r>
        <w:rPr>
          <w:rFonts w:ascii="Times New Roman" w:hAnsi="Times New Roman"/>
          <w:sz w:val="28"/>
          <w:szCs w:val="28"/>
        </w:rPr>
        <w:t xml:space="preserve">paust savu gribu – </w:t>
      </w:r>
      <w:r w:rsidRPr="001B77BD">
        <w:rPr>
          <w:rFonts w:ascii="Times New Roman" w:hAnsi="Times New Roman"/>
          <w:sz w:val="28"/>
          <w:szCs w:val="28"/>
        </w:rPr>
        <w:t xml:space="preserve">atļaut vai aizliegt tās ķermeņa, audu un orgānu izmantošanu pēc nāves, izmantojot </w:t>
      </w:r>
      <w:r>
        <w:rPr>
          <w:rFonts w:ascii="Times New Roman" w:hAnsi="Times New Roman"/>
          <w:sz w:val="28"/>
          <w:szCs w:val="28"/>
        </w:rPr>
        <w:t>tīmekļvietnē</w:t>
      </w:r>
      <w:r w:rsidR="00745070">
        <w:rPr>
          <w:rFonts w:ascii="Times New Roman" w:hAnsi="Times New Roman"/>
          <w:sz w:val="28"/>
          <w:szCs w:val="28"/>
        </w:rPr>
        <w:t xml:space="preserve"> </w:t>
      </w:r>
      <w:hyperlink r:id="rId10" w:history="1">
        <w:r w:rsidR="00745070" w:rsidRPr="00695BCA">
          <w:rPr>
            <w:rStyle w:val="Hyperlink"/>
            <w:rFonts w:ascii="Times New Roman" w:hAnsi="Times New Roman"/>
            <w:sz w:val="28"/>
            <w:szCs w:val="28"/>
          </w:rPr>
          <w:t>www.latvija.lv</w:t>
        </w:r>
      </w:hyperlink>
      <w:r w:rsidR="00745070">
        <w:rPr>
          <w:rFonts w:ascii="Times New Roman" w:hAnsi="Times New Roman"/>
          <w:sz w:val="28"/>
          <w:szCs w:val="28"/>
        </w:rPr>
        <w:t xml:space="preserve"> </w:t>
      </w:r>
      <w:r w:rsidRPr="001B77BD">
        <w:rPr>
          <w:rFonts w:ascii="Times New Roman" w:hAnsi="Times New Roman"/>
          <w:sz w:val="28"/>
          <w:szCs w:val="28"/>
        </w:rPr>
        <w:t>pieejamo e-pakalpojumu “Iesnieguma par aizliegumu vai atļauju izmantot personas ķermeni, audus un orgānus pēc nāves iesniegšana” (pieejams no 2008.gada) vai iesniedzot ar drošu elektronisko parakstu, kas satur laika zīmogu, parakstītu iesniegumu P</w:t>
      </w:r>
      <w:r>
        <w:rPr>
          <w:rFonts w:ascii="Times New Roman" w:hAnsi="Times New Roman"/>
          <w:sz w:val="28"/>
          <w:szCs w:val="28"/>
        </w:rPr>
        <w:t>ilsonības un migrācijas lietu p</w:t>
      </w:r>
      <w:r w:rsidRPr="001B77BD">
        <w:rPr>
          <w:rFonts w:ascii="Times New Roman" w:hAnsi="Times New Roman"/>
          <w:sz w:val="28"/>
          <w:szCs w:val="28"/>
        </w:rPr>
        <w:t>ārvaldei uz tās oficiālo e-pasta adresi vai oficiālo elektronisko adresi (eAdresi). Tāpat, lai tiktu ievērotas visu iedzīvotāju subjektīvās tiesības gadījumā, ja to rīcībā na</w:t>
      </w:r>
      <w:r>
        <w:rPr>
          <w:rFonts w:ascii="Times New Roman" w:hAnsi="Times New Roman"/>
          <w:sz w:val="28"/>
          <w:szCs w:val="28"/>
        </w:rPr>
        <w:t>v drošs autentifikācijas līdzekl</w:t>
      </w:r>
      <w:r w:rsidRPr="001B77BD">
        <w:rPr>
          <w:rFonts w:ascii="Times New Roman" w:hAnsi="Times New Roman"/>
          <w:sz w:val="28"/>
          <w:szCs w:val="28"/>
        </w:rPr>
        <w:t>is (drošs e-paraksts vai personas apliecība (eID)) iepriekš norādītā e-</w:t>
      </w:r>
      <w:r w:rsidRPr="001B77BD">
        <w:rPr>
          <w:rFonts w:ascii="Times New Roman" w:hAnsi="Times New Roman"/>
          <w:sz w:val="28"/>
          <w:szCs w:val="28"/>
        </w:rPr>
        <w:lastRenderedPageBreak/>
        <w:t>pakalpojuma saņemšanai, personai ir nodrošināta iespēja iesniegumu iesniegt arī klātienē, vēršoties</w:t>
      </w:r>
      <w:r>
        <w:rPr>
          <w:rFonts w:ascii="Times New Roman" w:hAnsi="Times New Roman"/>
          <w:sz w:val="28"/>
          <w:szCs w:val="28"/>
        </w:rPr>
        <w:t xml:space="preserve"> jebkurā P</w:t>
      </w:r>
      <w:r w:rsidRPr="001B77BD">
        <w:rPr>
          <w:rFonts w:ascii="Times New Roman" w:hAnsi="Times New Roman"/>
          <w:sz w:val="28"/>
          <w:szCs w:val="28"/>
        </w:rPr>
        <w:t>ilsonības un migrācijas lietu pārvaldes teritoriālajā nodaļā vai nosūtot iesniegumu pa pastu (ja iesniedzēja paraksts ir notariāli apliecināts).</w:t>
      </w:r>
    </w:p>
    <w:p w14:paraId="75B8C563" w14:textId="77777777" w:rsidR="000D63E3" w:rsidRDefault="000D63E3" w:rsidP="000D63E3">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 xml:space="preserve">Ņemot vērā minēto, precizēt projekta anotācijas II </w:t>
      </w:r>
      <w:r w:rsidRPr="00936062">
        <w:rPr>
          <w:rFonts w:ascii="Times New Roman" w:hAnsi="Times New Roman"/>
          <w:sz w:val="28"/>
          <w:szCs w:val="28"/>
        </w:rPr>
        <w:t>sadaļas 2.punkt</w:t>
      </w:r>
      <w:r>
        <w:rPr>
          <w:rFonts w:ascii="Times New Roman" w:hAnsi="Times New Roman"/>
          <w:sz w:val="28"/>
          <w:szCs w:val="28"/>
        </w:rPr>
        <w:t>ā</w:t>
      </w:r>
      <w:r w:rsidRPr="00936062">
        <w:rPr>
          <w:rFonts w:ascii="Times New Roman" w:hAnsi="Times New Roman"/>
          <w:sz w:val="28"/>
          <w:szCs w:val="28"/>
        </w:rPr>
        <w:t xml:space="preserve"> </w:t>
      </w:r>
      <w:r>
        <w:rPr>
          <w:rFonts w:ascii="Times New Roman" w:hAnsi="Times New Roman"/>
          <w:sz w:val="28"/>
          <w:szCs w:val="28"/>
        </w:rPr>
        <w:t>(11</w:t>
      </w:r>
      <w:r w:rsidRPr="00936062">
        <w:rPr>
          <w:rFonts w:ascii="Times New Roman" w:hAnsi="Times New Roman"/>
          <w:sz w:val="28"/>
          <w:szCs w:val="28"/>
        </w:rPr>
        <w:t>.lapaspus</w:t>
      </w:r>
      <w:r>
        <w:rPr>
          <w:rFonts w:ascii="Times New Roman" w:hAnsi="Times New Roman"/>
          <w:sz w:val="28"/>
          <w:szCs w:val="28"/>
        </w:rPr>
        <w:t>ē</w:t>
      </w:r>
      <w:r w:rsidRPr="00936062">
        <w:rPr>
          <w:rFonts w:ascii="Times New Roman" w:hAnsi="Times New Roman"/>
          <w:sz w:val="28"/>
          <w:szCs w:val="28"/>
        </w:rPr>
        <w:t xml:space="preserve">) </w:t>
      </w:r>
      <w:r>
        <w:rPr>
          <w:rFonts w:ascii="Times New Roman" w:hAnsi="Times New Roman"/>
          <w:sz w:val="28"/>
          <w:szCs w:val="28"/>
        </w:rPr>
        <w:t>norādīto.</w:t>
      </w:r>
    </w:p>
    <w:p w14:paraId="4C795A5B" w14:textId="77777777" w:rsidR="000D63E3" w:rsidRDefault="000D63E3" w:rsidP="000D63E3">
      <w:pPr>
        <w:tabs>
          <w:tab w:val="left" w:pos="720"/>
        </w:tabs>
        <w:spacing w:after="0" w:line="240" w:lineRule="auto"/>
        <w:jc w:val="both"/>
        <w:rPr>
          <w:rFonts w:ascii="Times New Roman" w:hAnsi="Times New Roman"/>
          <w:sz w:val="28"/>
          <w:szCs w:val="28"/>
        </w:rPr>
      </w:pPr>
    </w:p>
    <w:p w14:paraId="668C2468" w14:textId="77777777" w:rsidR="000D63E3" w:rsidRPr="009D06C4" w:rsidRDefault="000D63E3" w:rsidP="000D63E3">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Vienlaikus izsakām priekšlikumu a</w:t>
      </w:r>
      <w:r w:rsidRPr="009D06C4">
        <w:rPr>
          <w:rFonts w:ascii="Times New Roman" w:hAnsi="Times New Roman"/>
          <w:sz w:val="28"/>
          <w:szCs w:val="28"/>
        </w:rPr>
        <w:t xml:space="preserve">izstāt </w:t>
      </w:r>
      <w:r>
        <w:rPr>
          <w:rFonts w:ascii="Times New Roman" w:hAnsi="Times New Roman"/>
          <w:sz w:val="28"/>
          <w:szCs w:val="28"/>
        </w:rPr>
        <w:t>projekta anotācijas I sadaļas 2.punktā (5.lapaspuse) un II sadaļas 1.punktā</w:t>
      </w:r>
      <w:r w:rsidRPr="009D06C4">
        <w:rPr>
          <w:rFonts w:ascii="Times New Roman" w:hAnsi="Times New Roman"/>
          <w:sz w:val="28"/>
          <w:szCs w:val="28"/>
        </w:rPr>
        <w:t xml:space="preserve"> </w:t>
      </w:r>
      <w:r>
        <w:rPr>
          <w:rFonts w:ascii="Times New Roman" w:hAnsi="Times New Roman"/>
          <w:sz w:val="28"/>
          <w:szCs w:val="28"/>
        </w:rPr>
        <w:t>(11.lapaspuse)</w:t>
      </w:r>
      <w:r w:rsidRPr="009D06C4">
        <w:rPr>
          <w:rFonts w:ascii="Times New Roman" w:hAnsi="Times New Roman"/>
          <w:sz w:val="28"/>
          <w:szCs w:val="28"/>
        </w:rPr>
        <w:t xml:space="preserve"> vārdus “Iedzīvotāju reģistrs” </w:t>
      </w:r>
      <w:r>
        <w:rPr>
          <w:rFonts w:ascii="Times New Roman" w:hAnsi="Times New Roman"/>
          <w:sz w:val="28"/>
          <w:szCs w:val="28"/>
        </w:rPr>
        <w:t xml:space="preserve">(attiecīgā locījumā) </w:t>
      </w:r>
      <w:r w:rsidRPr="009D06C4">
        <w:rPr>
          <w:rFonts w:ascii="Times New Roman" w:hAnsi="Times New Roman"/>
          <w:sz w:val="28"/>
          <w:szCs w:val="28"/>
        </w:rPr>
        <w:t xml:space="preserve">ar vārdiem “Fizisko personu reģistrs” </w:t>
      </w:r>
      <w:r>
        <w:rPr>
          <w:rFonts w:ascii="Times New Roman" w:hAnsi="Times New Roman"/>
          <w:sz w:val="28"/>
          <w:szCs w:val="28"/>
        </w:rPr>
        <w:t>(attiecīg</w:t>
      </w:r>
      <w:r w:rsidRPr="009D06C4">
        <w:rPr>
          <w:rFonts w:ascii="Times New Roman" w:hAnsi="Times New Roman"/>
          <w:sz w:val="28"/>
          <w:szCs w:val="28"/>
        </w:rPr>
        <w:t>ā locījumā</w:t>
      </w:r>
      <w:r>
        <w:rPr>
          <w:rFonts w:ascii="Times New Roman" w:hAnsi="Times New Roman"/>
          <w:sz w:val="28"/>
          <w:szCs w:val="28"/>
        </w:rPr>
        <w:t>)</w:t>
      </w:r>
      <w:r w:rsidRPr="009D06C4">
        <w:rPr>
          <w:rFonts w:ascii="Times New Roman" w:hAnsi="Times New Roman"/>
          <w:sz w:val="28"/>
          <w:szCs w:val="28"/>
        </w:rPr>
        <w:t>, jo 2021.gada 28.jūnijā tika ieviest</w:t>
      </w:r>
      <w:r>
        <w:rPr>
          <w:rFonts w:ascii="Times New Roman" w:hAnsi="Times New Roman"/>
          <w:sz w:val="28"/>
          <w:szCs w:val="28"/>
        </w:rPr>
        <w:t>a</w:t>
      </w:r>
      <w:r w:rsidRPr="009D06C4">
        <w:rPr>
          <w:rFonts w:ascii="Times New Roman" w:hAnsi="Times New Roman"/>
          <w:sz w:val="28"/>
          <w:szCs w:val="28"/>
        </w:rPr>
        <w:t xml:space="preserve"> </w:t>
      </w:r>
      <w:r>
        <w:rPr>
          <w:rFonts w:ascii="Times New Roman" w:hAnsi="Times New Roman"/>
          <w:sz w:val="28"/>
          <w:szCs w:val="28"/>
        </w:rPr>
        <w:t>valsts informācijas sistēma “</w:t>
      </w:r>
      <w:r w:rsidRPr="009D06C4">
        <w:rPr>
          <w:rFonts w:ascii="Times New Roman" w:hAnsi="Times New Roman"/>
          <w:sz w:val="28"/>
          <w:szCs w:val="28"/>
        </w:rPr>
        <w:t>Fizisko personu reģistrs</w:t>
      </w:r>
      <w:r>
        <w:rPr>
          <w:rFonts w:ascii="Times New Roman" w:hAnsi="Times New Roman"/>
          <w:sz w:val="28"/>
          <w:szCs w:val="28"/>
        </w:rPr>
        <w:t>”</w:t>
      </w:r>
      <w:r w:rsidRPr="009D06C4">
        <w:rPr>
          <w:rFonts w:ascii="Times New Roman" w:hAnsi="Times New Roman"/>
          <w:sz w:val="28"/>
          <w:szCs w:val="28"/>
        </w:rPr>
        <w:t xml:space="preserve">, uz kā pamata </w:t>
      </w:r>
      <w:r>
        <w:rPr>
          <w:rFonts w:ascii="Times New Roman" w:hAnsi="Times New Roman"/>
          <w:sz w:val="28"/>
          <w:szCs w:val="28"/>
        </w:rPr>
        <w:t>valsts informācijas sistēmas “</w:t>
      </w:r>
      <w:r w:rsidRPr="009D06C4">
        <w:rPr>
          <w:rFonts w:ascii="Times New Roman" w:hAnsi="Times New Roman"/>
          <w:sz w:val="28"/>
          <w:szCs w:val="28"/>
        </w:rPr>
        <w:t>Iedzīvotāju reģistr</w:t>
      </w:r>
      <w:r>
        <w:rPr>
          <w:rFonts w:ascii="Times New Roman" w:hAnsi="Times New Roman"/>
          <w:sz w:val="28"/>
          <w:szCs w:val="28"/>
        </w:rPr>
        <w:t>s”</w:t>
      </w:r>
      <w:r w:rsidRPr="009D06C4">
        <w:rPr>
          <w:rFonts w:ascii="Times New Roman" w:hAnsi="Times New Roman"/>
          <w:sz w:val="28"/>
          <w:szCs w:val="28"/>
        </w:rPr>
        <w:t xml:space="preserve"> darbība tika izbeigta. </w:t>
      </w:r>
    </w:p>
    <w:p w14:paraId="295D9155" w14:textId="77777777" w:rsidR="000D63E3" w:rsidRDefault="000D63E3" w:rsidP="000D63E3">
      <w:pPr>
        <w:tabs>
          <w:tab w:val="left" w:pos="720"/>
        </w:tabs>
        <w:spacing w:after="0" w:line="240" w:lineRule="auto"/>
        <w:jc w:val="both"/>
        <w:rPr>
          <w:rFonts w:ascii="Times New Roman" w:hAnsi="Times New Roman"/>
          <w:sz w:val="28"/>
          <w:szCs w:val="28"/>
        </w:rPr>
      </w:pPr>
    </w:p>
    <w:p w14:paraId="059D44C5" w14:textId="77777777" w:rsidR="000D63E3" w:rsidRPr="00B011CA" w:rsidRDefault="000D63E3" w:rsidP="000D63E3">
      <w:pPr>
        <w:tabs>
          <w:tab w:val="left" w:pos="720"/>
        </w:tabs>
        <w:spacing w:after="0" w:line="240" w:lineRule="auto"/>
        <w:jc w:val="both"/>
        <w:rPr>
          <w:rFonts w:ascii="Times New Roman" w:hAnsi="Times New Roman"/>
          <w:sz w:val="28"/>
          <w:szCs w:val="28"/>
        </w:rPr>
      </w:pPr>
    </w:p>
    <w:p w14:paraId="7D63F9B4" w14:textId="77777777" w:rsidR="000D63E3" w:rsidRPr="00555843" w:rsidRDefault="000D63E3" w:rsidP="000D63E3">
      <w:pPr>
        <w:tabs>
          <w:tab w:val="right" w:pos="9072"/>
        </w:tabs>
        <w:spacing w:after="0" w:line="240" w:lineRule="auto"/>
        <w:jc w:val="both"/>
        <w:rPr>
          <w:rFonts w:ascii="Times New Roman" w:hAnsi="Times New Roman"/>
          <w:sz w:val="28"/>
          <w:szCs w:val="28"/>
        </w:rPr>
      </w:pPr>
      <w:r w:rsidRPr="00555843">
        <w:rPr>
          <w:rFonts w:ascii="Times New Roman" w:hAnsi="Times New Roman"/>
          <w:sz w:val="28"/>
          <w:szCs w:val="28"/>
        </w:rPr>
        <w:t>Valsts sekretārs</w:t>
      </w:r>
      <w:r w:rsidRPr="00555843">
        <w:rPr>
          <w:rFonts w:ascii="Times New Roman" w:hAnsi="Times New Roman"/>
          <w:sz w:val="28"/>
          <w:szCs w:val="28"/>
        </w:rPr>
        <w:tab/>
        <w:t>D.Trofimovs</w:t>
      </w:r>
    </w:p>
    <w:p w14:paraId="7F6F5ACF" w14:textId="77777777" w:rsidR="000D63E3" w:rsidRDefault="000D63E3" w:rsidP="00EF39F9">
      <w:pPr>
        <w:spacing w:after="0" w:line="240" w:lineRule="auto"/>
        <w:rPr>
          <w:rFonts w:ascii="Times New Roman" w:hAnsi="Times New Roman"/>
          <w:noProof/>
          <w:sz w:val="18"/>
          <w:szCs w:val="18"/>
        </w:rPr>
      </w:pPr>
    </w:p>
    <w:p w14:paraId="6DFBB11B" w14:textId="77777777" w:rsidR="000D63E3" w:rsidRDefault="000D63E3" w:rsidP="00EF39F9">
      <w:pPr>
        <w:spacing w:after="0" w:line="240" w:lineRule="auto"/>
        <w:rPr>
          <w:rFonts w:ascii="Times New Roman" w:hAnsi="Times New Roman"/>
          <w:noProof/>
          <w:sz w:val="18"/>
          <w:szCs w:val="18"/>
        </w:rPr>
      </w:pPr>
    </w:p>
    <w:p w14:paraId="6BC64707" w14:textId="77777777" w:rsidR="000D63E3" w:rsidRDefault="000D63E3" w:rsidP="00EF39F9">
      <w:pPr>
        <w:spacing w:after="0" w:line="240" w:lineRule="auto"/>
        <w:rPr>
          <w:rFonts w:ascii="Times New Roman" w:hAnsi="Times New Roman"/>
          <w:noProof/>
          <w:sz w:val="18"/>
          <w:szCs w:val="18"/>
        </w:rPr>
      </w:pPr>
    </w:p>
    <w:p w14:paraId="309FB8E0" w14:textId="77777777" w:rsidR="000D63E3" w:rsidRDefault="000D63E3" w:rsidP="00EF39F9">
      <w:pPr>
        <w:spacing w:after="0" w:line="240" w:lineRule="auto"/>
        <w:rPr>
          <w:rFonts w:ascii="Times New Roman" w:hAnsi="Times New Roman"/>
          <w:noProof/>
          <w:sz w:val="18"/>
          <w:szCs w:val="18"/>
        </w:rPr>
      </w:pPr>
    </w:p>
    <w:p w14:paraId="7A84416A" w14:textId="77777777" w:rsidR="000D63E3" w:rsidRDefault="000D63E3" w:rsidP="00EF39F9">
      <w:pPr>
        <w:spacing w:after="0" w:line="240" w:lineRule="auto"/>
        <w:rPr>
          <w:rFonts w:ascii="Times New Roman" w:hAnsi="Times New Roman"/>
          <w:noProof/>
          <w:sz w:val="18"/>
          <w:szCs w:val="18"/>
        </w:rPr>
      </w:pPr>
    </w:p>
    <w:p w14:paraId="3ECE69C2" w14:textId="77777777" w:rsidR="000D63E3" w:rsidRDefault="000D63E3" w:rsidP="00EF39F9">
      <w:pPr>
        <w:spacing w:after="0" w:line="240" w:lineRule="auto"/>
        <w:rPr>
          <w:rFonts w:ascii="Times New Roman" w:hAnsi="Times New Roman"/>
          <w:noProof/>
          <w:sz w:val="18"/>
          <w:szCs w:val="18"/>
        </w:rPr>
      </w:pPr>
    </w:p>
    <w:p w14:paraId="0FBC00D6" w14:textId="77777777" w:rsidR="000D63E3" w:rsidRDefault="000D63E3" w:rsidP="00EF39F9">
      <w:pPr>
        <w:spacing w:after="0" w:line="240" w:lineRule="auto"/>
        <w:rPr>
          <w:rFonts w:ascii="Times New Roman" w:hAnsi="Times New Roman"/>
          <w:noProof/>
          <w:sz w:val="18"/>
          <w:szCs w:val="18"/>
        </w:rPr>
      </w:pPr>
    </w:p>
    <w:p w14:paraId="3A78BE8D" w14:textId="77777777" w:rsidR="000D63E3" w:rsidRDefault="000D63E3" w:rsidP="00EF39F9">
      <w:pPr>
        <w:spacing w:after="0" w:line="240" w:lineRule="auto"/>
        <w:rPr>
          <w:rFonts w:ascii="Times New Roman" w:hAnsi="Times New Roman"/>
          <w:noProof/>
          <w:sz w:val="18"/>
          <w:szCs w:val="18"/>
        </w:rPr>
      </w:pPr>
    </w:p>
    <w:p w14:paraId="4532F287" w14:textId="77777777" w:rsidR="000D63E3" w:rsidRDefault="000D63E3" w:rsidP="00EF39F9">
      <w:pPr>
        <w:spacing w:after="0" w:line="240" w:lineRule="auto"/>
        <w:rPr>
          <w:rFonts w:ascii="Times New Roman" w:hAnsi="Times New Roman"/>
          <w:noProof/>
          <w:sz w:val="18"/>
          <w:szCs w:val="18"/>
        </w:rPr>
      </w:pPr>
    </w:p>
    <w:p w14:paraId="4E8EED93" w14:textId="77777777" w:rsidR="000D63E3" w:rsidRDefault="000D63E3" w:rsidP="00EF39F9">
      <w:pPr>
        <w:spacing w:after="0" w:line="240" w:lineRule="auto"/>
        <w:rPr>
          <w:rFonts w:ascii="Times New Roman" w:hAnsi="Times New Roman"/>
          <w:noProof/>
          <w:sz w:val="18"/>
          <w:szCs w:val="18"/>
        </w:rPr>
      </w:pPr>
    </w:p>
    <w:p w14:paraId="5C3CF3A5" w14:textId="77777777" w:rsidR="000D63E3" w:rsidRDefault="000D63E3" w:rsidP="00EF39F9">
      <w:pPr>
        <w:spacing w:after="0" w:line="240" w:lineRule="auto"/>
        <w:rPr>
          <w:rFonts w:ascii="Times New Roman" w:hAnsi="Times New Roman"/>
          <w:noProof/>
          <w:sz w:val="18"/>
          <w:szCs w:val="18"/>
        </w:rPr>
      </w:pPr>
    </w:p>
    <w:p w14:paraId="295BF994" w14:textId="77777777" w:rsidR="000D63E3" w:rsidRDefault="000D63E3" w:rsidP="00EF39F9">
      <w:pPr>
        <w:spacing w:after="0" w:line="240" w:lineRule="auto"/>
        <w:rPr>
          <w:rFonts w:ascii="Times New Roman" w:hAnsi="Times New Roman"/>
          <w:noProof/>
          <w:sz w:val="18"/>
          <w:szCs w:val="18"/>
        </w:rPr>
      </w:pPr>
    </w:p>
    <w:p w14:paraId="4882672D" w14:textId="77777777" w:rsidR="000D63E3" w:rsidRDefault="000D63E3" w:rsidP="00EF39F9">
      <w:pPr>
        <w:spacing w:after="0" w:line="240" w:lineRule="auto"/>
        <w:rPr>
          <w:rFonts w:ascii="Times New Roman" w:hAnsi="Times New Roman"/>
          <w:noProof/>
          <w:sz w:val="18"/>
          <w:szCs w:val="18"/>
        </w:rPr>
      </w:pPr>
    </w:p>
    <w:p w14:paraId="4DBCFCF8" w14:textId="77777777" w:rsidR="000D63E3" w:rsidRPr="000D63E3" w:rsidRDefault="000D63E3" w:rsidP="00EF39F9">
      <w:pPr>
        <w:spacing w:after="0" w:line="240" w:lineRule="auto"/>
        <w:rPr>
          <w:rFonts w:ascii="Times New Roman" w:hAnsi="Times New Roman"/>
          <w:noProof/>
          <w:sz w:val="18"/>
          <w:szCs w:val="18"/>
        </w:rPr>
      </w:pPr>
    </w:p>
    <w:p w14:paraId="664184D7" w14:textId="77777777" w:rsidR="00EF39F9" w:rsidRPr="000D63E3" w:rsidRDefault="00EF39F9" w:rsidP="00EF39F9">
      <w:pPr>
        <w:spacing w:after="0" w:line="240" w:lineRule="auto"/>
        <w:rPr>
          <w:rFonts w:ascii="Times New Roman" w:hAnsi="Times New Roman"/>
          <w:sz w:val="18"/>
          <w:szCs w:val="18"/>
        </w:rPr>
      </w:pPr>
      <w:r w:rsidRPr="000D63E3">
        <w:rPr>
          <w:rFonts w:ascii="Times New Roman" w:hAnsi="Times New Roman"/>
          <w:noProof/>
          <w:sz w:val="18"/>
          <w:szCs w:val="18"/>
        </w:rPr>
        <w:t>Kristaps Sproģis</w:t>
      </w:r>
      <w:r w:rsidRPr="000D63E3">
        <w:rPr>
          <w:rFonts w:ascii="Times New Roman" w:hAnsi="Times New Roman"/>
          <w:sz w:val="18"/>
          <w:szCs w:val="18"/>
        </w:rPr>
        <w:t xml:space="preserve">, </w:t>
      </w:r>
      <w:r w:rsidRPr="000D63E3">
        <w:rPr>
          <w:rFonts w:ascii="Times New Roman" w:hAnsi="Times New Roman"/>
          <w:noProof/>
          <w:sz w:val="18"/>
          <w:szCs w:val="18"/>
        </w:rPr>
        <w:t>67219478</w:t>
      </w:r>
    </w:p>
    <w:p w14:paraId="7A9228A2" w14:textId="77777777" w:rsidR="00EF39F9" w:rsidRPr="000D63E3" w:rsidRDefault="00EF39F9" w:rsidP="00EF39F9">
      <w:pPr>
        <w:spacing w:after="0" w:line="240" w:lineRule="auto"/>
        <w:rPr>
          <w:rFonts w:ascii="Times New Roman" w:hAnsi="Times New Roman"/>
          <w:sz w:val="18"/>
          <w:szCs w:val="18"/>
        </w:rPr>
      </w:pPr>
      <w:r w:rsidRPr="000D63E3">
        <w:rPr>
          <w:rFonts w:ascii="Times New Roman" w:hAnsi="Times New Roman"/>
          <w:noProof/>
          <w:sz w:val="18"/>
          <w:szCs w:val="18"/>
        </w:rPr>
        <w:t>kristaps.sprogis@iem.gov.lv</w:t>
      </w:r>
    </w:p>
    <w:p w14:paraId="542DCAB5" w14:textId="77777777" w:rsidR="00EF39F9" w:rsidRPr="000D63E3" w:rsidRDefault="00EF39F9" w:rsidP="00EF39F9">
      <w:pPr>
        <w:spacing w:after="0" w:line="240" w:lineRule="auto"/>
        <w:rPr>
          <w:rFonts w:ascii="Times New Roman" w:hAnsi="Times New Roman"/>
          <w:sz w:val="18"/>
          <w:szCs w:val="18"/>
        </w:rPr>
      </w:pPr>
    </w:p>
    <w:p w14:paraId="7BC66555" w14:textId="77777777" w:rsidR="00735284" w:rsidRPr="000D63E3" w:rsidRDefault="00735284" w:rsidP="00735284">
      <w:pPr>
        <w:spacing w:after="0" w:line="240" w:lineRule="auto"/>
        <w:rPr>
          <w:rFonts w:ascii="Times New Roman" w:hAnsi="Times New Roman"/>
          <w:sz w:val="18"/>
          <w:szCs w:val="18"/>
        </w:rPr>
      </w:pPr>
    </w:p>
    <w:p w14:paraId="052A5715" w14:textId="77777777" w:rsidR="00735284" w:rsidRPr="000D63E3" w:rsidRDefault="00735284" w:rsidP="00735284">
      <w:pPr>
        <w:spacing w:after="0" w:line="240" w:lineRule="auto"/>
        <w:rPr>
          <w:rFonts w:ascii="Times New Roman" w:hAnsi="Times New Roman"/>
          <w:sz w:val="18"/>
          <w:szCs w:val="18"/>
        </w:rPr>
      </w:pPr>
    </w:p>
    <w:p w14:paraId="445B7501" w14:textId="77777777" w:rsidR="00651581" w:rsidRDefault="00735284" w:rsidP="000D63E3">
      <w:pPr>
        <w:spacing w:after="0" w:line="240" w:lineRule="auto"/>
        <w:jc w:val="center"/>
        <w:rPr>
          <w:rFonts w:ascii="Times New Roman" w:hAnsi="Times New Roman"/>
          <w:sz w:val="18"/>
          <w:szCs w:val="18"/>
        </w:rPr>
      </w:pPr>
      <w:r>
        <w:rPr>
          <w:rFonts w:ascii="Times New Roman" w:hAnsi="Times New Roman"/>
          <w:sz w:val="28"/>
          <w:szCs w:val="28"/>
        </w:rPr>
        <w:t>DOKUMENTS PARAKSTĪTS AR DROŠU ELEKTRONISKO PARAKSTU UN SATUR LAIKA ZĪMOGU</w:t>
      </w:r>
    </w:p>
    <w:p w14:paraId="03A47FEF" w14:textId="77777777" w:rsidR="004367B9" w:rsidRPr="00651581" w:rsidRDefault="004367B9" w:rsidP="002D736B">
      <w:pPr>
        <w:widowControl/>
        <w:spacing w:after="0" w:line="240" w:lineRule="auto"/>
        <w:rPr>
          <w:rFonts w:ascii="Times New Roman" w:hAnsi="Times New Roman"/>
          <w:sz w:val="18"/>
          <w:szCs w:val="18"/>
        </w:rPr>
      </w:pPr>
    </w:p>
    <w:sectPr w:rsidR="004367B9" w:rsidRPr="00651581" w:rsidSect="00EE3010">
      <w:headerReference w:type="default" r:id="rId11"/>
      <w:footerReference w:type="default" r:id="rId12"/>
      <w:headerReference w:type="first" r:id="rId13"/>
      <w:footerReference w:type="first" r:id="rId14"/>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36D9" w14:textId="77777777" w:rsidR="00A42C09" w:rsidRDefault="00A42C09">
      <w:pPr>
        <w:spacing w:after="0" w:line="240" w:lineRule="auto"/>
      </w:pPr>
      <w:r>
        <w:separator/>
      </w:r>
    </w:p>
  </w:endnote>
  <w:endnote w:type="continuationSeparator" w:id="0">
    <w:p w14:paraId="4C180730" w14:textId="77777777" w:rsidR="00A42C09" w:rsidRDefault="00A4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97A4" w14:textId="77777777" w:rsidR="004367B9" w:rsidRPr="004367B9" w:rsidRDefault="004367B9" w:rsidP="004367B9">
    <w:pPr>
      <w:pStyle w:val="Footer"/>
      <w:jc w:val="center"/>
      <w:rPr>
        <w:rFonts w:ascii="Times New Roman" w:hAnsi="Times New Roman"/>
      </w:rPr>
    </w:pPr>
  </w:p>
  <w:p w14:paraId="304F4A4B" w14:textId="77777777" w:rsidR="004367B9" w:rsidRDefault="00436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F082" w14:textId="77777777" w:rsidR="004367B9" w:rsidRPr="004367B9" w:rsidRDefault="004367B9" w:rsidP="004367B9">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0E2C" w14:textId="77777777" w:rsidR="00A42C09" w:rsidRDefault="00A42C09">
      <w:pPr>
        <w:spacing w:after="0" w:line="240" w:lineRule="auto"/>
      </w:pPr>
      <w:r>
        <w:separator/>
      </w:r>
    </w:p>
  </w:footnote>
  <w:footnote w:type="continuationSeparator" w:id="0">
    <w:p w14:paraId="421750BC" w14:textId="77777777" w:rsidR="00A42C09" w:rsidRDefault="00A42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B862" w14:textId="77777777" w:rsidR="000D63E3" w:rsidRPr="000D63E3" w:rsidRDefault="000D63E3">
    <w:pPr>
      <w:pStyle w:val="Header"/>
      <w:jc w:val="center"/>
      <w:rPr>
        <w:rFonts w:ascii="Times New Roman" w:hAnsi="Times New Roman"/>
        <w:sz w:val="24"/>
        <w:szCs w:val="24"/>
      </w:rPr>
    </w:pPr>
    <w:r w:rsidRPr="000D63E3">
      <w:rPr>
        <w:rFonts w:ascii="Times New Roman" w:hAnsi="Times New Roman"/>
        <w:sz w:val="24"/>
        <w:szCs w:val="24"/>
      </w:rPr>
      <w:fldChar w:fldCharType="begin"/>
    </w:r>
    <w:r w:rsidRPr="000D63E3">
      <w:rPr>
        <w:rFonts w:ascii="Times New Roman" w:hAnsi="Times New Roman"/>
        <w:sz w:val="24"/>
        <w:szCs w:val="24"/>
      </w:rPr>
      <w:instrText xml:space="preserve"> PAGE   \* MERGEFORMAT </w:instrText>
    </w:r>
    <w:r w:rsidRPr="000D63E3">
      <w:rPr>
        <w:rFonts w:ascii="Times New Roman" w:hAnsi="Times New Roman"/>
        <w:sz w:val="24"/>
        <w:szCs w:val="24"/>
      </w:rPr>
      <w:fldChar w:fldCharType="separate"/>
    </w:r>
    <w:r w:rsidR="00A80348">
      <w:rPr>
        <w:rFonts w:ascii="Times New Roman" w:hAnsi="Times New Roman"/>
        <w:noProof/>
        <w:sz w:val="24"/>
        <w:szCs w:val="24"/>
      </w:rPr>
      <w:t>4</w:t>
    </w:r>
    <w:r w:rsidRPr="000D63E3">
      <w:rPr>
        <w:rFonts w:ascii="Times New Roman" w:hAnsi="Times New Roman"/>
        <w:noProof/>
        <w:sz w:val="24"/>
        <w:szCs w:val="24"/>
      </w:rPr>
      <w:fldChar w:fldCharType="end"/>
    </w:r>
  </w:p>
  <w:p w14:paraId="5A5A3DC6" w14:textId="77777777" w:rsidR="004367B9" w:rsidRDefault="00436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BF27" w14:textId="77777777" w:rsidR="004367B9" w:rsidRPr="004367B9" w:rsidRDefault="004367B9" w:rsidP="004367B9">
    <w:pPr>
      <w:pStyle w:val="Header"/>
      <w:jc w:val="center"/>
      <w:rPr>
        <w:rFonts w:ascii="Times New Roman" w:hAnsi="Times New Roman"/>
      </w:rPr>
    </w:pPr>
  </w:p>
  <w:p w14:paraId="3EF212E9" w14:textId="77777777" w:rsidR="00BD6774" w:rsidRPr="00BD6774" w:rsidRDefault="00BD6774" w:rsidP="00BD6774">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1474"/>
    <w:rsid w:val="00006384"/>
    <w:rsid w:val="00016577"/>
    <w:rsid w:val="000169CE"/>
    <w:rsid w:val="00030349"/>
    <w:rsid w:val="00032A50"/>
    <w:rsid w:val="000466E7"/>
    <w:rsid w:val="00053C57"/>
    <w:rsid w:val="00092CB0"/>
    <w:rsid w:val="000D541A"/>
    <w:rsid w:val="000D63E3"/>
    <w:rsid w:val="00121F6E"/>
    <w:rsid w:val="00124173"/>
    <w:rsid w:val="00127E58"/>
    <w:rsid w:val="00132130"/>
    <w:rsid w:val="001B77BD"/>
    <w:rsid w:val="001C365A"/>
    <w:rsid w:val="001D69F2"/>
    <w:rsid w:val="001E5591"/>
    <w:rsid w:val="00217C7E"/>
    <w:rsid w:val="00234BFF"/>
    <w:rsid w:val="00275B9E"/>
    <w:rsid w:val="0027749D"/>
    <w:rsid w:val="002A46F1"/>
    <w:rsid w:val="002B3077"/>
    <w:rsid w:val="002D2477"/>
    <w:rsid w:val="002D736B"/>
    <w:rsid w:val="002E1474"/>
    <w:rsid w:val="002F0B32"/>
    <w:rsid w:val="00306D11"/>
    <w:rsid w:val="00320697"/>
    <w:rsid w:val="00332C67"/>
    <w:rsid w:val="00335032"/>
    <w:rsid w:val="003421B9"/>
    <w:rsid w:val="00373D36"/>
    <w:rsid w:val="003B199A"/>
    <w:rsid w:val="003B2519"/>
    <w:rsid w:val="004073C2"/>
    <w:rsid w:val="004367B9"/>
    <w:rsid w:val="00444EF8"/>
    <w:rsid w:val="004619BC"/>
    <w:rsid w:val="00472AFF"/>
    <w:rsid w:val="00493308"/>
    <w:rsid w:val="004A1407"/>
    <w:rsid w:val="0051400B"/>
    <w:rsid w:val="00520A93"/>
    <w:rsid w:val="00535564"/>
    <w:rsid w:val="00555843"/>
    <w:rsid w:val="005A1BCB"/>
    <w:rsid w:val="005C346B"/>
    <w:rsid w:val="00606767"/>
    <w:rsid w:val="00611AF2"/>
    <w:rsid w:val="00612BE7"/>
    <w:rsid w:val="00651581"/>
    <w:rsid w:val="006616D2"/>
    <w:rsid w:val="00663C3A"/>
    <w:rsid w:val="00670E89"/>
    <w:rsid w:val="00692CAF"/>
    <w:rsid w:val="00695BCA"/>
    <w:rsid w:val="006B01C5"/>
    <w:rsid w:val="006C1639"/>
    <w:rsid w:val="006D7CB6"/>
    <w:rsid w:val="006E7CDB"/>
    <w:rsid w:val="006F1F22"/>
    <w:rsid w:val="00726685"/>
    <w:rsid w:val="00735284"/>
    <w:rsid w:val="0074324D"/>
    <w:rsid w:val="00745070"/>
    <w:rsid w:val="007704BD"/>
    <w:rsid w:val="00782DB1"/>
    <w:rsid w:val="007A47FD"/>
    <w:rsid w:val="007B3BA5"/>
    <w:rsid w:val="007B482B"/>
    <w:rsid w:val="007B48EC"/>
    <w:rsid w:val="007E4D1F"/>
    <w:rsid w:val="007F2DA5"/>
    <w:rsid w:val="0080769B"/>
    <w:rsid w:val="00815277"/>
    <w:rsid w:val="00876177"/>
    <w:rsid w:val="00876C21"/>
    <w:rsid w:val="0088699D"/>
    <w:rsid w:val="00887D85"/>
    <w:rsid w:val="008D13B4"/>
    <w:rsid w:val="008F5DE4"/>
    <w:rsid w:val="00936062"/>
    <w:rsid w:val="0095403B"/>
    <w:rsid w:val="00954D5A"/>
    <w:rsid w:val="00996108"/>
    <w:rsid w:val="009B0210"/>
    <w:rsid w:val="009D06C4"/>
    <w:rsid w:val="009F01EE"/>
    <w:rsid w:val="00A27A9F"/>
    <w:rsid w:val="00A42C09"/>
    <w:rsid w:val="00A44201"/>
    <w:rsid w:val="00A80348"/>
    <w:rsid w:val="00A9424B"/>
    <w:rsid w:val="00AB3889"/>
    <w:rsid w:val="00AD474F"/>
    <w:rsid w:val="00AE32F0"/>
    <w:rsid w:val="00AF574F"/>
    <w:rsid w:val="00B011CA"/>
    <w:rsid w:val="00B04502"/>
    <w:rsid w:val="00B72FB2"/>
    <w:rsid w:val="00B91CD1"/>
    <w:rsid w:val="00BA5825"/>
    <w:rsid w:val="00BC755B"/>
    <w:rsid w:val="00BD3CC7"/>
    <w:rsid w:val="00BD6774"/>
    <w:rsid w:val="00BE503D"/>
    <w:rsid w:val="00BF50DD"/>
    <w:rsid w:val="00C423D2"/>
    <w:rsid w:val="00C47F57"/>
    <w:rsid w:val="00C80A36"/>
    <w:rsid w:val="00C9108F"/>
    <w:rsid w:val="00C95BBC"/>
    <w:rsid w:val="00CC0C0B"/>
    <w:rsid w:val="00CE17EE"/>
    <w:rsid w:val="00CE3B47"/>
    <w:rsid w:val="00CE607C"/>
    <w:rsid w:val="00CF3A42"/>
    <w:rsid w:val="00D21FA6"/>
    <w:rsid w:val="00D442EB"/>
    <w:rsid w:val="00D55642"/>
    <w:rsid w:val="00D55B4B"/>
    <w:rsid w:val="00DB76AE"/>
    <w:rsid w:val="00DC2F13"/>
    <w:rsid w:val="00DD194F"/>
    <w:rsid w:val="00DD656A"/>
    <w:rsid w:val="00DF6135"/>
    <w:rsid w:val="00E365CE"/>
    <w:rsid w:val="00E40CFB"/>
    <w:rsid w:val="00E436D8"/>
    <w:rsid w:val="00E84CE3"/>
    <w:rsid w:val="00E86986"/>
    <w:rsid w:val="00EC3999"/>
    <w:rsid w:val="00EE1DAE"/>
    <w:rsid w:val="00EE3010"/>
    <w:rsid w:val="00EF3368"/>
    <w:rsid w:val="00EF39F9"/>
    <w:rsid w:val="00F05AE8"/>
    <w:rsid w:val="00F10A69"/>
    <w:rsid w:val="00F14C3F"/>
    <w:rsid w:val="00F311D2"/>
    <w:rsid w:val="00F444C5"/>
    <w:rsid w:val="00F45E39"/>
    <w:rsid w:val="00F52301"/>
    <w:rsid w:val="00F60586"/>
    <w:rsid w:val="00FA7179"/>
    <w:rsid w:val="00FC4D8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4DB11F"/>
  <w15:chartTrackingRefBased/>
  <w15:docId w15:val="{A883A715-43FD-40A2-AC7E-3ACAD337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436D8"/>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0377">
      <w:bodyDiv w:val="1"/>
      <w:marLeft w:val="0"/>
      <w:marRight w:val="0"/>
      <w:marTop w:val="0"/>
      <w:marBottom w:val="0"/>
      <w:divBdr>
        <w:top w:val="none" w:sz="0" w:space="0" w:color="auto"/>
        <w:left w:val="none" w:sz="0" w:space="0" w:color="auto"/>
        <w:bottom w:val="none" w:sz="0" w:space="0" w:color="auto"/>
        <w:right w:val="none" w:sz="0" w:space="0" w:color="auto"/>
      </w:divBdr>
    </w:div>
    <w:div w:id="1221092470">
      <w:bodyDiv w:val="1"/>
      <w:marLeft w:val="0"/>
      <w:marRight w:val="0"/>
      <w:marTop w:val="0"/>
      <w:marBottom w:val="0"/>
      <w:divBdr>
        <w:top w:val="none" w:sz="0" w:space="0" w:color="auto"/>
        <w:left w:val="none" w:sz="0" w:space="0" w:color="auto"/>
        <w:bottom w:val="none" w:sz="0" w:space="0" w:color="auto"/>
        <w:right w:val="none" w:sz="0" w:space="0" w:color="auto"/>
      </w:divBdr>
    </w:div>
    <w:div w:id="1466040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869FD-480F-49EA-AE96-9DC91053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6046</Words>
  <Characters>3447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Evija Zača</cp:lastModifiedBy>
  <cp:revision>2</cp:revision>
  <cp:lastPrinted>2021-01-22T08:28:00Z</cp:lastPrinted>
  <dcterms:created xsi:type="dcterms:W3CDTF">2021-12-15T12:47:00Z</dcterms:created>
  <dcterms:modified xsi:type="dcterms:W3CDTF">2021-12-15T12:47:00Z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