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26-TA-901: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1. aprīļa noteikumos Nr. 213 "Valsts un Eiropas Savienības atbalsta piešķiršanas kārtība Eiropas Lauksaimniecības fonda lauku attīstībai intervencē "Mākslīgo mitrāju izveide""</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(03.04.2025.)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07.05.2026. 17:13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2.3., 2.4. un 2.5. sadaļu, izvērtējot noteikumu projekta 1.2. apakšpunktā ietvertā informācijas sniegšanas pienākuma un atbilstības prasības ietekmi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2.1. sadaļā ietekmes apraksts ir sniegts vispārīgi un pēc būtības neatspoguļo konkrētās regulējuma izmaiņas, ko paredz noteikumu projekts. Vienlaikus anotācijā ir norādīts, ka administratīvā sloga novērtējums jau iepriekš sniegts noteikumu Nr. 213 anotācijā, tomēr netiek izvērtēts, vai ar grozījumiem netiek ieviestas jaunas prasības vai papildu pienākumi, kas rada jaunu vai palielinātu ietekmi uz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1.2. apakšpunkts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atbilstības prasību attiecībā uz sertificēta hidromelioratīvās būvniecības speciālista, būvdarbu vadītāja un būvuzrauga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jaunu informācijas sniegšanas pienākumu atbalsta pretendentam informēt Lauku atbalsta dienestu par būvdarbu vadītāja un būvuzrauga piesaisti, iesniedzot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2.1. sadaļā konkrēti raksturot regulējuma ietekmi uz fiziskajām un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projekta 1.2. apakšpunktā ietvertais informācijas sniegšanas pienākums rada administratīvo slogu un attiecīgi aizpildīt anotācijas 2.3. un 2.4.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vai sertificētu speciālistu piesaistes prasība rada atbilstības izmaksas, un nepieciešamības gadījumā aizpildīt anotācijas 2.5.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atsauce uz iepriekš veikto administratīvā sloga novērtējumu pati par sevi neaizstāj pienākumu izvērtēt konkrēto grozījumu radīto ietekmi. Ja ar projektu tiek ieviestas jaunas informācijas sniegšanas prasības vai atbilstības prasības, anotācijā ir jāvērtē administratīvo izmaksu vai atbilstības izmaksu izmaiņas salīdzinājumā ar spēkā esošo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apakšpunkts precizēts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Atbalsta pretendents, kas ir sertificēts hidromelioratīvās būvniecības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 tikai tādu atbalsta pretendentu, kas ir sertificēts hidromelioratīvās būvniecības speciālists, un vēlas pats veikt rakšanas darbus, tos ieskaitot attiecināmos izdevumos kā "paša darbs".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nodrošinātu, ka šādiem atbalsta pretendentiem "paša darbs" tiek iekļauts attiecināmos izdevumus un nav nepieciešamas slēgt līgumu ar trešajām pusēm par pakalpojumu, noteikumi Nr. 213 ir papildināti ar 16.</w:t>
            </w:r>
            <w:r w:rsidR="00000000" w:rsidRPr="00000000" w:rsidDel="00000000">
              <w:rPr>
                <w:vertAlign w:val="superscript"/>
                <w:rtl w:val="0"/>
              </w:rPr>
              <w:t xml:space="preserve">1</w:t>
            </w:r>
            <w:r w:rsidR="00000000" w:rsidRPr="00000000" w:rsidDel="00000000">
              <w:rPr>
                <w:rtl w:val="0"/>
              </w:rPr>
              <w:t xml:space="preserve"> punktu nosakot, ka šādos gadījumos šādam atbalsta pretendentam par savu izvēli ir laicīgi jāinformē Lauku atbalsta dienests t.i. iesniedzot projekta iesniegumu Lauku atbalsta dienesta Elektroniskajā pieteikšanās sistēmā izdara atzīmi, ieliekot atbilstošu ķeksi, kas aizņem 2 sekundes. Tādējādi administratīvais slogs ir minimāls, un tas ir samērīgs ar nepieciešamību nodrošināt būvdarbu kvalitāti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šī informācijas sniegšana nemaina projektu iesniegšanas līdzšinējo kārtību un darbības, kas noteiktas ir iekļautas attiecināmās izmaksās, atbilstoši šo noteikumu 27.1.1. apakšpunktā minētajam, līdz ar to administratīvais slogs ir kompensēts.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Būvuzņēmējs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213 ir papildināti ar 16.</w:t>
            </w:r>
            <w:r w:rsidR="00000000" w:rsidRPr="00000000" w:rsidDel="00000000">
              <w:rPr>
                <w:vertAlign w:val="superscript"/>
                <w:rtl w:val="0"/>
              </w:rPr>
              <w:t xml:space="preserve">1</w:t>
            </w:r>
            <w:r w:rsidR="00000000" w:rsidRPr="00000000" w:rsidDel="00000000">
              <w:rPr>
                <w:rtl w:val="0"/>
              </w:rPr>
              <w:t xml:space="preserve"> punktu nosakot, ka īstenojot šo intervenci, būvdarbus veic būvuzņēmējs, piesaistot sertificētu hidromelioratīvās būvniecības speciālistu, bet darbības, kas noteiktas šajā ir 16.</w:t>
            </w:r>
            <w:r w:rsidR="00000000" w:rsidRPr="00000000" w:rsidDel="00000000">
              <w:rPr>
                <w:vertAlign w:val="superscript"/>
                <w:rtl w:val="0"/>
              </w:rPr>
              <w:t xml:space="preserve">1</w:t>
            </w:r>
            <w:r w:rsidR="00000000" w:rsidRPr="00000000" w:rsidDel="00000000">
              <w:rPr>
                <w:rtl w:val="0"/>
              </w:rPr>
              <w:t xml:space="preserve"> punktā jau ir iekļautas attiecināmās izmaksās, atbilstoši šo noteikumu 27.1.1. apakšpunktā minētajam, līdz ar to slogs ir kompensēts.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26-TA-901</w:t>
    </w:r>
    <w:r>
      <w:br/>
    </w:r>
    <w:r w:rsidR="00000000" w:rsidRPr="00000000" w:rsidDel="00000000">
      <w:rPr>
        <w:rtl w:val="0"/>
      </w:rPr>
      <w:t xml:space="preserve">26.05.2026. 10.16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26-TA-901</w:t>
    </w:r>
    <w:r>
      <w:br/>
    </w:r>
    <w:r w:rsidR="00000000" w:rsidRPr="00000000" w:rsidDel="00000000">
      <w:rPr>
        <w:rtl w:val="0"/>
      </w:rPr>
      <w:t xml:space="preserve">26.05.2026. 10.16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Izziņa_26-TA-901.docx</dc:title>
</cp:coreProperties>
</file>

<file path=docProps/custom.xml><?xml version="1.0" encoding="utf-8"?>
<Properties xmlns="http://schemas.openxmlformats.org/officeDocument/2006/custom-properties" xmlns:vt="http://schemas.openxmlformats.org/officeDocument/2006/docPropsVTypes"/>
</file>