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22-TA-2734: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 novembra rīkojumā Nr. 775 "Par ceļu satiksmes pārkāpumu fiksēšanas tehnisko līdzekļu darbības nodrošināšanu"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2. novembra rīkojumā Nr. 775 "Par ceļu satiksmes pārkāpumu fiksēšanas tehnisko līdzekļu darbības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MK rīkojuma projektu iesniegtās plānotās ieņēmumu prognozes no valsts pamatbudžeta ieņēmumiem no naudas sodiem, ko uzliek Valsts policija par pārkāpumiem ceļu satiksmē, kas fiksēti ar komersanta tehniskajiem līdzekļiem 2026. gadam un turpmāk ik gadam un plānotie izdevumi veido negatīvu ieņēmumu/izdevumu finansiālo bilanci 97 718 euro apmērā, lūdzam pārskatīt un salāgot plānotos izdevumus, lai tie nepārsniegtu ieņēmumu prognozes, un atbilstoši precizēt MK rīkojuma projektu, tā anotāciju, anotācijas atbilstošos pielikumus un saistīto MK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projektā iesniegtās plānotās ieņēmumu prognozes no valsts pamatbudžeta ieņēmumiem no naudas sodiem, ko uzliek Valsts policija par pārkāpumiem ceļu satiksmē, kas fiksēti ar komersanta tehniskajiem līdzekļiem 2026. gadam un turpmāk ik gadam un plānotie izdevumi pārskatīti un salāgoti, lai neveidotos negatīva bilance. AtbilstošI precizēts MK rīkojuma projekts, tā anotācija, un anotācijas 1., 2. un 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4.punkta 2.apakšpunktā minēto informāciju, norādot  pamatojumu kāpēc 33 Valsts policijas nodarbinātajiem plānots mēnešalgas palielinājums (7.pielikums).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19. aprīļa sēdē nolemto (prot. Nr.22 38.paragrāfa "Informatīvais ziņojums "Par priekšlikumiem atlīdzības palielināšanai Iekšlietu ministrijas un Tieslietu ministrijas institūcijās nodarbinātajiem, kas nodrošina valsts iekšējās drošības stiprināšanas pasākumu īstenošanu"" 2. un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finansējuma palielināšanu atlīdzībai Iekšlietu ministrijas un Tieslietu ministrijas amatpersonām ar speciālajām dienesta pakāpēm, kas nodrošina valsts iekšējās drošības stiprināšanas pasākumu īstenošanu saistībā ar plaša mēroga Krievijas militāro agresiju pret Ukrainu un pieaugošiem ģeopolitiskiem riskiem 2023. gadam un turpmāk ik gadu 27 528 335 euro apmērā, kā arī Iekšlietu ministrijas priekšlikumu par atlīdzības palielināšanu un papildu četru amata vietu izveidi Iekšlietu ministrijas Informācijas centrā  personāla resursu kapacitātes stiprināšanai kiberdrošības  jomā 2023. gadam un turpmāk ik gadu 621 152 euro apmērā, attiecīgi palielinot ministriju bāzes izdevumus 2023., 2024. un 2025. gadam par 28 149 487 euro katru gadu, tai skaitā Iekšlietu ministrijai par  24 611 551 euro un Tieslietu ministrijai par  3 537 936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jautājumu par pakāpenisko atlīdzības palielinājumu 2024. gadam un turpmākajos gados Iekšlietu ministrijas un Tieslietu ministrijas institūcijās nodarbinātajiem un tam nepieciešamo papildu finansējumu skatīt Ministru kabinetā likumprojekta "Par valsts budžetu 2023. gadam" un likumprojekta "Par vidēja termiņa budžeta ietvaru 2023., 2024. un 2025. gadam" sagatavošanas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vienlīdzīgu attieksmi pret nodarbinātajiem, kuru uzturēšanai finansējums tiek plānots ilgtermiņa saistību pasākuma ietvaros, nepieciešams piešķirt papildu finansējumu atlīdzībai.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saistībā ar darba apjoma palielināšanos, no 2023. gada 1.janvāra Valsts policijā nepieciešams izveidot 15 amata vietas administratīvā procesa nodrošināšanai. Valsts policijai 15 amata vietas ieviest, nepalielinot kopējo Valsts policijas amata vietu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kuras 15  Valsts policijas vakantās amata vietas tiks pārveidotas un izmantotas administratīvā procesa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darba apjoma palielināšanos, no 2023. gada 1. janvāra Valsts policijā tiks izveidotas 15 amata vietas administratīvā procesa nodrošināšanai, un, lai nepalielinātu kopējo Valsts policijas amata vietu skaitu, tiks samazināti Valsts policijas kārtībnieku amati.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2. novembra rīkojumā Nr. 775 "Par ceļu satiksmes pārkāpumu fiksēšanas tehnisko līdzekļu darbības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Iekšlietu ministriju izskatīt iespējas sagatavotajā MK rīkojuma projektā iekļautos priekšlikumus par ieņēmumu no valsts pamatbudžeta ieņēmumiem no naudas sodiem, ko uzliek Valsts policija par pārkāpumiem ceļu satiksmē, kas fiksēti ar komersanta tehniskajiem līdzekļiem palielinājuma prognozēm un atbilstošiem izdevumiem iesniegt iekļaušanai informatīvā ziņojuma projektā “Par valsts budžeta izdevumu pārskatīšanas rezultātiem un priekšlikumi par šo rezultātu izmantošanu likumprojekta “Par vidēja termiņa budžeta ietvaru 2023., 2024. un 2025. gadam” un likumprojekta “Par valsts budžetu 2023. gadam” izstrādes procesā”, vienlaicīgi virzot izskatīšanai MK atbilstošus grozījumus Ministru kabineta 02.11.2021. rīkojumā Nr.775 “Par ceļu satiksmes pārkāpumu fiksēšanas tehnisko līdzekļu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rīkojuma projektā iekļautie priekšlikumi par ieņēmumu no valsts pamatbudžeta ieņēmumiem no naudas sodiem, ko uzliek Valsts policija par pārkāpumiem ceļu satiksmē, kas fiksēti ar komersanta tehniskajiem līdzekļiem palielinājuma prognozes un atbilstošie izdevumi iesniegti iekļaušanai informatīvā ziņojuma projektā “Par valsts budžeta izdevumu pārskatīšanas rezultātiem un priekšlikumi par šo rezultātu izmantošanu likumprojekta “Par vidēja termiņa budžeta ietvaru 2023., 2024. un 2025. gadam” un likumprojekta “Par valsts budžetu 2023. gadam” izstrādes procesā”. Vienlaicīgi  tiks virzīti izskatīšanai Ministru kabinetā grozījumi Ministru kabineta 2021. gada 2.novembra  rīkojumā Nr.775 “Par ceļu satiksmes pārkāpumu fiksēšanas tehnisko līdzekļu darbības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ieņēmumu no naudas sodiem apjomu par tādu transportlīdzekļu izmantošanu ceļu satiksmē, par kuriem nav veikta to īpašnieku civiltiesiskās atbildības obligātā apdrošināšana (OCTA), kas konstatēta ar transportlīdzekļu vidējā braukšanas ātruma mērīšanas sistēmām, ņemot vērā, ka vinješu pilotprojekta laikā pārkāpumu skaits kritās no 9% pilotprojekta sākumā līdz 1.74% pilotprojekta beigās.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pārskatījusi ieņēmumu no naudas sodiem apjomu par tādu transportlīdzekļu izmantošanu ceļu satiksmē, par kuriem nav veikta to īpašnieku civiltiesiskās atbildības obligātā apdrošināšana (OCTA), kas konstatēta ar transportlīdzekļu vidējā braukšanas ātruma mērīšanas sistēmām. Ņemot vērā Valsts policijas informāciju par kopējo pārkāpumu skaitu valstī, saistībā ar transportlīdzekļu izmantošanu ceļu satiksmē, par kuriem nav veikta to īpašnieku civiltiesiskās atbildības obligātā apdrošināšana (OCTA), ieņēmumu apjoms no naudas sodiem par šiem pārkāpumiem prognozēts piesardzīgi, lai nepieļautu neiekasējamu ieņēmumu plānošanu valsts budžeta kopējos ieņēmumos.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sadaļā pie “Cita informācija” iekļauto pēdējo teikumu, tajā norādot, ka izdevumu pārskatīšanas informatīvajā ziņojumā ir iekļauti </w:t>
            </w:r>
            <w:r w:rsidR="00000000" w:rsidRPr="00000000" w:rsidDel="00000000">
              <w:rPr>
                <w:u w:val="single"/>
                <w:rtl w:val="0"/>
              </w:rPr>
              <w:t xml:space="preserve">arī</w:t>
            </w:r>
            <w:r w:rsidR="00000000" w:rsidRPr="00000000" w:rsidDel="00000000">
              <w:rPr>
                <w:rtl w:val="0"/>
              </w:rPr>
              <w:t xml:space="preserve"> jautājumi par ieņēmumu no naudas sodiem, ko uzliek Valsts policija par pārkāpumiem ceļu satiksmē, kas fiksēti ar komersanta tehniskajiem līdzekļiem palielinājumu un budžeta izdevumiem, kas saistīti ar ceļu satiksmes pārkāpumu fiksēšanas tehnisko līdzekļu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ieņēmumu no naudas sodiem, ko uzliek Valsts policija par pārkāpumiem ceļu satiksmē, kas fiksēti ar komersanta tehniskajiem līdzekļiem, palielinājumu un budžeta izdevumiem, kas saistīti ar ceļu satiksmes pārkāpumu fiksēšanas tehnisko līdzekļu darbības nodrošināšanu, kā arī jautājumi par Iekšlietu ministrijai papildu finansējuma piešķiršanu neatliekamu pasākumu ieviešanai, ir iekļauti Finanšu ministrijas sagatavotajā informatīvajā ziņojumā “Par valsts budžeta izdevumu pārskatīšanas rezultātiem un priekšlikumi par šo rezultātu izmantošanu likumprojekta “Par vidēja termiņa budžeta ietvaru 2023., 2024. un 2025. gadam” un likumprojekta “Par valsts budžetu 2023. gadam” izstrādes procesā” un ar to saistītājā Ministru kabineta sēdes protokollēmuma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22-TA-2734</w:t>
    </w:r>
    <w:r>
      <w:br/>
    </w:r>
    <w:r w:rsidR="00000000" w:rsidRPr="00000000" w:rsidDel="00000000">
      <w:rPr>
        <w:rtl w:val="0"/>
      </w:rPr>
      <w:t xml:space="preserve">30.09.2022. 20.39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22-TA-2734</w:t>
    </w:r>
    <w:r>
      <w:br/>
    </w:r>
    <w:r w:rsidR="00000000" w:rsidRPr="00000000" w:rsidDel="00000000">
      <w:rPr>
        <w:rtl w:val="0"/>
      </w:rPr>
      <w:t xml:space="preserve">30.09.2022. 20.39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Izziņa_22-TA-2734.docx</dc:title>
</cp:coreProperties>
</file>

<file path=docProps/custom.xml><?xml version="1.0" encoding="utf-8"?>
<Properties xmlns="http://schemas.openxmlformats.org/officeDocument/2006/custom-properties" xmlns:vt="http://schemas.openxmlformats.org/officeDocument/2006/docPropsVTypes"/>
</file>