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25-TA-2282: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15. novembra noteikumos Nr. 726 "Eiropas Savienības Atveseļošanas un noturības mehānisma plāna 1.2. reformu un investīciju virziena "Energoefektivitātes uzlabošana" 1.2.1.5.i. investīcijas "Elektroenerģijas pārvades un sadales tīklu modernizācija"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(20.06.2024.)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28.10.2025. 18:17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informāciju, vai finansējuma saņēmēji jau ir informēti par to, ka vairs nav nepieciešams uzkrāt datus par uzraudzības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2.1. sadaļas apakšsadaļu "Juridiskās personas" ar norādi uz akciju sabiedrību "Augstsprieguma tīkls" un akciju sabiedrību "Sadales tīkls", atbilstošajā apakšsadaļā "Ietekmes apraksts" skaidrojot, ka tiks veikti grozījumi Ekonomikas ministrijas un minēto finansējuma saņēmēju līgumos par investīciju projektu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1.3. sadaļā un 2.1.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projektam tiešām nav konstatējama ietekme uz kādu sabiedrības grupu, un attiecīgi precizēt anotāciju, ņemot vērā anotācijas 1. sadaļā skaidroto nepieciešamību veikt grozījumus finansējuma saņēmēju interesēs, nolūkā novērst riskus projektu īstenošanā un tie tiktu veiksmīgi īstenoti.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2.1.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1.2.1.5.i. investīcijas "Elektroenerģijas pārvades un sadales tīklu modernizācija"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2026. gada 4.novembrī Ministru kabinetā tika apstiprināti Atveseļošanas un noturības mehānisma plāna grozījumi, tai skaitā, grozījumi 1.2.1.5.i investīcijas “Elektroenerģijas pārvades un sadales tīklu modernizācija” atskaites punktos un mērķrādītājos, aicinām Ekonomikas ministriju izvērtēt jau šobrīd iespēju veikt izrietošus grozījumus rādītājos arī Ministru kabineta 2022. gada 15.novembra noteikumos Nr. 726 “Eiropas Savienības Atveseļošanas un noturības mehānisma plāna 1.2. reformu un investīciju virziena "Energoefektivitātes uzlabošana" 1.2.1.5.i. investīcijas "Elektroenerģijas pārvades un sadales tīklu modernizācija" īstenošanas noteikumi” (turpmāk - noteikumi Nr. 726).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FM sniegtais priekšlikums. Vienlaikus skaidrojam, ka 2025. gada 4.novembrī Ministru kabinetā apstiprinātie Atveseļošanas un noturības mehānisma plāna grozījumi, tai skaitā 1.2.1.5.i. investīcijas ietvaros, nemaina MK noteikumu Nr. 726 6.1.2. apakšpunktā noteiktā mērķa rādītāja un tā sasniegšanas pamatojošo dokumentu būtību, jo investīcijas finansējuma saņēmēja - sistēmas operatora AS "Sadales tīkls" (turpmāk - ST) projektā ir paredzētas tikai tā infrastruktūrā saskaņā ar MK noteikumu Nr. 726 nosacījumiem, nevis, piemēram, privātu elektrotransportlīdzekļu uzlādes operatoru iekārtu atbalstam, attiecīgi ST nodrošina sistēmas pieslēguma izbūvi/pārbūvi savā infrastruktūrā, kurai pēc tam var pievienot elektrotransportlīdzekļu uzlādes iekārtas vai mikroģenerācijas iekārtas ar saules fotovoltu paneļiem. Attiecīgi secināms, ka nav nepieciešami grozījumi MK noteikumu Nr. 726 6.1.2.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1.2.1.5.i. investīcijas "Elektroenerģijas pārvades un sadales tīklu modernizācija"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23.22. uz projekta iesniedzēju un tā sadarbības partneriem (ja tādi piesaistīti) neattiecas Eiropas Parlamenta un Padomes 2018. gada 18. jūlija Regulas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noteiktie izslēgšanas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jaunā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Regulu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noteikumu Nr. 726 23.22. apakšpunktā atsauci uz regulu, norādot atsauci uz Regulu 2024/2509. Saskaņā ar Regulas 2024/2509 279. pantu atsauces uz atcelto Regulu 2018/1046 uzskata par atsaucēm uz Regulu 2024/2509, un tās lasa saskaņā ar atbilstības tabulu Regulas 2024/2509 II pielikumā. Vienlaikus lūdzam atbilstoši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23.22. uz projekta iesniedzēju un tā sadarbības partneriem (ja tādi piesaistīti) neattiecas Eiropas Parlamenta un Padomes 2024. gada 23. septembra Regula (ES, Euratom) 2024/2509 par finanšu noteikumiem, ko piemēro Savienības vispārējam budžetam (pārstrādāta redakcija), 138. pantā noteiktie izslēgšanas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23.22. apakšpunkts un papildināta informācija anotācijas 1.3. un 5.sadaļā.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23.22. uz projekta iesniedzēju un tā sadarbības partneriem (ja tādi piesaistīti) neattiecas Eiropas Parlamenta un Padomes 2024. gada 23. septembra Regulas (ES, Euratom) 2024/2509 par finanšu noteikumiem, ko piemēro Savienības vispārējam budžetam (pārstrādāta redakcija), 138. pantā noteiktie izslēgšanas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Šo noteikumu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minētos datus par 2026. gadu ievada līdz 2026. gada 10. 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regulējuma viennozīmīgu interpretāciju par personām noteiktajiem pienākumiem, lūdzam izteikt noteikumu Nr. 726 plānoto 44.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w:t>
            </w:r>
            <w:r w:rsidR="00000000" w:rsidRPr="00000000" w:rsidDel="00000000">
              <w:rPr>
                <w:u w:val="single"/>
                <w:rtl w:val="0"/>
              </w:rPr>
              <w:t xml:space="preserve">Finansējuma saņēmēji</w:t>
            </w:r>
            <w:r w:rsidR="00000000" w:rsidRPr="00000000" w:rsidDel="00000000">
              <w:rPr>
                <w:rtl w:val="0"/>
              </w:rPr>
              <w:t xml:space="preserve"> šo noteikumu 38. punktā minētos datus par 2026. gadu ievada </w:t>
            </w:r>
            <w:r w:rsidR="00000000" w:rsidRPr="00000000" w:rsidDel="00000000">
              <w:rPr>
                <w:u w:val="single"/>
                <w:rtl w:val="0"/>
              </w:rPr>
              <w:t xml:space="preserve">vadības informācijas sistēmā</w:t>
            </w:r>
            <w:r w:rsidR="00000000" w:rsidRPr="00000000" w:rsidDel="00000000">
              <w:rPr>
                <w:rtl w:val="0"/>
              </w:rPr>
              <w:t xml:space="preserve"> līdz 2026. gada 10. 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Finansējuma saņēmēji šo noteikumu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minētos datus par 2026. gadu ievada vadības informācijas sistēmā līdz 2026. gada 10. augustam.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25-TA-2282</w:t>
    </w:r>
    <w:r>
      <w:br/>
    </w:r>
    <w:r w:rsidR="00000000" w:rsidRPr="00000000" w:rsidDel="00000000">
      <w:rPr>
        <w:rtl w:val="0"/>
      </w:rPr>
      <w:t xml:space="preserve">20.11.2025. 09.24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25-TA-2282</w:t>
    </w:r>
    <w:r>
      <w:br/>
    </w:r>
    <w:r w:rsidR="00000000" w:rsidRPr="00000000" w:rsidDel="00000000">
      <w:rPr>
        <w:rtl w:val="0"/>
      </w:rPr>
      <w:t xml:space="preserve">20.11.2025. 09.24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Izziņa_25-TA-2282.docx</dc:title>
</cp:coreProperties>
</file>

<file path=docProps/custom.xml><?xml version="1.0" encoding="utf-8"?>
<Properties xmlns="http://schemas.openxmlformats.org/officeDocument/2006/custom-properties" xmlns:vt="http://schemas.openxmlformats.org/officeDocument/2006/docPropsVTypes"/>
</file>