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25-TA-813: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Maksātnespējas politikas attīstības pamatnostādņu 2016.–2020. gadam un to īstenošanas plāna īstenošanas gala novērtējumu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14.08.2025. 20:34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Maksātnespējas politikas attīstības pamatnostādņu 2016.–2020. gadam un to īstenošanas plāna īstenošanas gala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informāciju informatīvā ziņojama 4.sadaļā “Pamatnostādņu un plāna ietekme” (18.lpp.), svītrojot norādīto informāciju par iepriekš pieņemtajiem likumiem (2018. gada 31. maija likums “Grozījumi Maksātnespējas likumā” un 2023. gada 16. marta “Grozījumi Maksātnespējas likumā”), kuru īstenošanai ir bijis nepieciešams papildu finansējums, ņemot vērā, ka jautājums par finansējumu ir atrisināts un plānā paredzētie pasākumi ir izpildīti.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Maksātnespējas politikas attīstības pamatnostādņu 2016.–2020. gadam un to īstenošanas plāna īstenošanas gala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izstrādāto informatīvo ziņojumu “Par Maksātnespējas politikas attīstības pamatnostādņu 2016.–2020. gadam un to īstenošanas plāna īstenošanas gala novērtējumu” (turpmāk – Informatīvais ziņojums) un sniedz savu viedokli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pamatnostādnēs definēto maksātnespējas politikas mērķi, pamatnostādnēs tika ietverti konkrēti rādītāji un uzdevumi, nosakot, ka viens no rīcības virzieniem ir maksimāla kreditoru saistību apmierināšana, kā arī ekonomiski vērtīgo aktīvu atgriešana ekonomiskajā apritē.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secināms, ka no pamatnostādnēs paredzētajiem 12 rezultatīvajiem rādītājiem tika sasniegti 5 rezultatīvie rādītāji, savukārt 7 rezultatīvie rādītāji netika sasniegti atbilstoši plānotajam rezultātam.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īpaša vērība jāpievērš tam, ka nav sasniegts pamatnostādnēs izvirzītais mērķis attiecībā uz savlaicīgu juridiskās personas maksātnespējas procesa pieteikuma iesniegšanu, novērtējuma periodā ir palielinājies juridiskās personas maksātnespējas procesa vidējais ilgums un joprojām vairāk nekā puse juridiskās personas maksātnespējas procesu tiek izbeigti ar ziņojumu par parādnieka mantas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Efektīvs maksātnespējas process veicina tautsaimniecības ilgtspējīgu attīstību, finanšu stabilitāti un uzņēmējdarbības dinamiku, tāpēc LDDK uzskata, ka ir nepieciešams turpināt darbu, lai nodrošinātu maksātnespējas procesa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ņemot vērā to, ka līdz šim politika maksātnespējas jomā tika noteikta ar Maksātnespējas politikas attīstības pamatnostādnēm 2016.–2020. gadam, LDDK aicina izstrādāt jaunu politikas plānošanas dokumentu maksātnespējas jomā un noteikt jaunus vidēja termiņa attīstības virzienus maksātnespējas jomā, lai turpinātu maksātnespējas procesa efektivitātes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turpina mērķtiecīgi attīstīt maksātnespējas jomu, īstenojot gan nacionālā līmeņa reformas, gan nodrošinot jomas atbilstību Eiropas Savienības tiesību attīstībai.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 gada 31. decembrī Eiropas Komisija nāca klajā ar Priekšlikumu Eiropas Parlamenta un Padomes Direktīvai, ar ko saskaņo konkrētus maksātnespējas tiesību aspektus (COM/2022/702 final), kura mērķis ir nodrošināt harmonizētu maksātnespējas procesu Eiropas Savienībā, nodrošinot 1) efektīvu aktīvu atgūšanu no maksātnespējīgā parādnieka mantas; 2) paātrinātu un pieejamu procedūru; un 3) paredzamu un taisnīgu līdzekļu sadalījumu starp kreditoriem. Šādas direktīvas ieviešana prasīs ne vien esošo mehānismu pielāgošanu, bet arī jaunu procedūru ieviešanu. Provizoriski direktīva tiks pieņemta šī gada laikā. Maksātnespējas procedūru efektivitātes paaugstināšana palīdzēs samazināt šo procedūru ilgumu un palielināt atgūto vērtību maksātnespējas lietās, kas nozīmētu zemākas uzņēmumu likvidācijas izmaksas un augstākas atgūšanas likmes kreditoriem un ieguldītājiem.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Paredzēts, ka šogad Tieslietu ministrija noslēgs Maksātnespējas kontroles dienesta reformu, kuras mērķis ir nodrošināt līdzsvaru starp valsts īstenotu uzraudzību un nozares pašregulāciju, mazinot administratīvo slogu un optimizējot funkcijas un resursus. Tā paredz arī efektivizēt kompetences un nodrošināt stabilu, ilgtspējīgu maksātnespējas sistēmas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Ekonomisko lietu tiesa (turpmāk - ELT) izveide un darbība nenoliedzami ir sekmējusi maksātnespējas jomas stiprināšanu. ELT ietekmi cīņā pret korupciju un noziedzīgi iegūtu līdzekļu legalizāciju pozitīvi novērtējusi gan Ārvalstu investoru padome, atzīstot tiesas spēju ļoti īsā laikā izskatīt lietas, gan OECD savā jaunākajā ekonomikas pārskatā par Latviju norāda, ka ELT izveide ir viens no apstākļiem, kādēļ būtiski uzlabojusies maksātnespējas procesa efektivitāte un kvalitāte.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 ir izstrādājusi likumprojektu "Grozījumi Maksātnespējas likumā" (ID 24-TA-1137), lai stiprinātu darbinieku aizsardzību darba devēja maksātnespējas gadījumā, pilnveidotu maksātnespējas procesa administratoru atlīdzības sistēmu, pilnveidotu regulējumu attiecībā uz Starptautisko un Latvijas Republikas nacionālo sankciju likumā paredzēto sankciju piemērošanu un cietušā tiesību aizsardzību maksātnespējas procesā, noregulētu jautājumu par uzņēmuma pārejas prasībām, lai samērotu maksātnespējas procesa administratora tiesības ar kreditora tiesībām veikt individuālas prasības pret uzņēmuma pārņēmēju.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turpina sistemātisku maksātnespējas jomas pilnveidi, stiprinot tiesisko regulējumu, institucionālo uzraudzību un nodrošinot saskaņotību ar Eiropas Savienības tiesību attīstību. Ņemot vērā, ka maksātnespējas jomas attīstība tiek nodrošināta, īstenojot mērķtiecīgus normatīvā regulējuma pilnveides pasākumus, atsevišķa politikas plānošanas dokumenta izstrāde šobrīd nav plānota. Maksātnespējas joma tiek sistemātiski attīstīta un jomā nepieciešamie uzlabojumi tiek ieviesti pakāpeniski, balstoties uz aktuālajām vajadzībām un konstatētajiem problēmjautājumiem. Priekšlikumos aplūkotie aspekti sniedz plašāku skatījumu uz maksātnespējas jomas iespējamiem attīstības virzieniem, tie var papildināt kopējo izpratni par turpmāk veicamajiem uzlabojumiem šīs jomas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Maksātnespējas politikas attīstības pamatnostādņu 2016.–2020. gadam un to īstenošanas plāna īstenošanas gala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(FICIL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norādīts, ka tiesiskās aizsardzības procesa (turpmāk – TAP) jaunā regulējuma novērtējums pašlaik nav veicams, arī sadaļā “Turpmākā rīcība” ir secināts, ka lai gan šobrīd TAP rezultatīvie rādītāji nav apmierinoši, jaunā regulējuma ietekme būs novērojama pēc ilgāka laika, tāpēc jaunas reformas TAP jomā tuvākajā laikā nav paredzamas. Ievērojot, ka TAP jaunais regulējums ir attiecināms uz TAP, kas uzsākti ar 2023.gada 15.septembri, proti, ir pagājuši gandrīz divi gadi, kas ir standarts TAP īstenošanas termiņš, FICIL ieskatā nebūtu pamatoti atlikt jaunā TAP regulējuma pēcpārbaudi uz nenoteikto laiku, lai savlaicīgi apzinātu iespējamos trūkumus.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nevar piekrist, ka savlaicīgas juridiskās personas maksātnespējas procesa pieteikuma neiesniegšanas problēma ir saistīta tikai un vienīgi ar finansiāli apgrūtinošo maksātnespējas procesa depozīta apmēru. Prakse liecina, ka tā mēdz būt arī apzināta negodprātīga rīcība, kuras mērķis ir apiet kreditoru intereses. Ievērojot, ka “tukšo procesu” īpatsvars no 2019.gada līdz 2023.gadam bija 50-59% robežās, būtu rekomendējams izpētīt šo parādību un tās patiesos iemeslus, lai piedāvātu efektīvus risinājumus. Papildus tam “tukšo procesu” jautājumu būtu jāskata kopsakarā ar vienkāršoto likvidāciju, kas ir iespējama neatkarīgi no tā vai sabiedrībai ir manta un kreditoru saistības var tikt apmierinātas.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Ziņojumā tika iekļauts tikai vispārējs secinājums, ka turpmāk uzsvars uz kontroli būtu mazināms, FICIL pauž cerību, ka konkrētie lēmumi tiks pieņemti piesardzīgi un izsvērti, nepazaudējot gūtos panākumus.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Maksātnespējas likuma pārejas noteikumu 82. punktu jaunais regulējums piemērojams tiesiskās aizsardzības procesiem (turpmāk - TAP), kas uzsākti ar 2023. gada 15. septembri. Divu gadu termiņš ir attiecināms uz periodu, kas sākas no brīža, kad TAP pasākumu plāns tiek saskaņots un apstiprināts tiesā. Praktiski tieši TAP plāna sagatavošana un saskaņošana prasa vairākus mēnešus, tādēļ ne visi TAP procesi, kas uzsākti ar 2023.gada 15. septembri, būs tieši pēc diviem gadiem pabeigti, jo jāņem vērā arī TAP pasākumu plāna saskaņošanas periods.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Maksātnespējas reģistra datiem tikai divi TAP, kas uzsākti pēc jaunā regulējuma ir pabeigti, jo izpildīts TAP pasākumu plāns, savukārt ārpustiesas tiesiskās aizsardzības procesi (turpmāk - ĀTAP) - 13. Ņemot vērā, ka pēc jaunā regulējuma spēkā stāšanās TAP un ĀTAP procedūras ir izbeigtas salīdzinoši nelielā skaitā, šobrīd pieejamie dati vēl nav pietiekami, lai veiktu pilnvērtīgu un visaptverošu jaunā regulējuma ietekmes izvērtējumu. Tieslietu ministrija jaunā regulējuma ietekmes izvērtējumu veiks, kad būs uzkrājies plašāks vērtējamo procesu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ir norādījis, ka savlaicīgas juridiskās personas maksātnespējas procesa pieteikuma neiesniegšanas problēma lielā mērā ir saistīta ar finansiālo slogu. Tāpat konstatēts, ka darbiniekiem ir nepieciešami lieli finanšu līdzekļi, lai vērstos tiesā ar pieteikumu par sava darba devēja maksātnespējas pasludināšanu.  Ar likumprojekta “Grozījumi Maksātnespējas likumā” (24-TA-1137) paredzēts, ka darbinieki bez maksas varēs pieteikt sava darba devēja maksātnespēju, līdz ar to pastāv varbūtība, ka juridiskās personas maksātnespējas procesu skaits palielināsies, kas varētu pozitīvi ietekmēt maksātnespējas procesu atgūstamības rādītājus, jo maksātnespējas pieteikumi tiks iesniegti savlaicīgi un tas samazinās "tukšo" procesu īpatsvaru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Maksātnespējas kontroles dienesta 2024.gada publisko pārskatu no visiem 2024.gadā pasludinātajiem juridiskās personas maksātnespējas procesiem 49% bija "tukšie" procesi, līdz ar to šajā rādītājā ir saskatāms neliels uzlabojums.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Vienkāršotā likvidācija var tikt uzlūkota kā preventīvs risinājums, kas mazina “tukšo” maksātnespējas procesu skaitu, vienlaikus saglabājot maksātnespējas procesu tiem gadījumiem, kuros pastāv reālas mantas atgūšanas vai atbildības izvērtēšanas iespējas. Vienlaikus ir būtiski nodrošināt, ka vienkāršotā likvidācija tiek piemērota ar atbilstošiem drošības mehānismiem, lai tā netiktu izmantota ļaunprātīgi un netiktu ierobežotas kreditoru tiesības. Tādējādi abu institūtu līdzsvarota piemērošanas iespējamība vēl ir jāvērtē.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turpinās maksātnespējas jomas attīstību, tostarp, risinot problemātiku, kas saistīta ar tā dēvētiem “tukšajiem” maksātnespējas procesiem un situācijām, kad parādnieki varētu vilcināties ar maksātnespējas pieteikuma iesniegšanu, tādējādi radot negatīvas sekas maksātnespējas procesa efektivitātei.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Maksātnespējas politikas attīstības pamatnostādņu 2016.–2020. gadam un to īstenošanas plāna īstenošanas gala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Latvijā joprojām pastāv būtiska problēma ar maksātnespējas procesu norises ilgumu. Statistikas dati apliecina, ka maksātnespējas lietu izskatīšana ir ievērojami ilgstošāka nekā vairumā citu Eiropas Savienības dalībvalstu. Ilgtermiņa process nereti ir cieši saistīts ar sarežģītu un laikietilpīgu tiesvedību, kas kavē uzņēmējdarbības vides atjaunošanos un liedz resursu ātrāku pārdali produktīvām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apgrūtina kreditētāju iespējas atgūt ieguldītos līdzekļus un samazina investīciju piesaistes potenciālu. Jo ilgāks ir maksātnespējas process, jo lielāks ir risks, ka uzņēmuma aktīvu vērtība strauji samazināsies, radot zaudējumus gan kreditoriem, gan valstij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būtu lietderīgi izvērtēt iespēju specializēt maksātnespējas lietu izskatīšanu, nododot šīs lietas Ekonomisko lietu tiesai (ELT). Šāda pieeja ļautu koncentrēt ekspertīzi un nodrošināt specializētu tiesnešu pieredzi maksātnespējas jautājumos, panākt salīdzināmu un prognozējamu lietu izskatīšanas laiku, veicināt vienotu tiesu praksi dažādos ar maksātnespējas regulējumu saistītajos normatīvajos aktos, kā arī uzlabot kopējo maksātnespējas procesa efektivitāti un tā reputāciju uzņēmējdarbības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aicina politikas veidotājus izskatīt iespēju veidot specializētu pieeju maksātnespējas lietu izskatīšanai, kas būtu nozīmīgs solis tiesiskās vides pilnveidošanā un uzņēmējdarbības ilgtspējas stiprināšanā.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vēlas aktualizēt arī citus jautājumus par Ekonomisko lietu tiesas attīstību, par kuriem jau iepriekš ir vērsusies pie Tieslietu ministrijas. Jāuzsver, ka ELT ir sevi labi apliecinājusi kā konstruktīva, neatkarīga un profesionāli strādājoša tiesa, un LTRK ieskatā ir atbalstāma civillietu kategoriju nodošana šai tiesai. Taču būtisks nosacījums šim atbalstam ir tas, ka kompetences paplašināšana nevar notikt bez jaunu tiesnešu piesaistes – pārcelšana no citām tiesām nebūtu ilgtspējīgs risinājums, jo esošajiem tiesnešiem nav iespējams palielināt lietu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vērtējams arī jautājums par ELT spriedumu pārsūdzības kārtību. Pašreizējā sistēma paredz, ka ELT spriedumi pārsūdzami vispārējās jurisdikcijas Apgabaltiesās, kas nozīmē, ka tiesas jaunrade nonāk esošajā Apgabaltiesu kompetencē un daļēji zaudē specializācijas ieguvumus. LTRK aicina Tieslietu ministriju vērtēt iespēju izveidot vienotu Ekonomisko lietu Apgabaltiesu, piemēram, zem Vidzemes apgabaltiesas, tādējādi nodrošinot specializācijas saglabāšanu arī otrās instances līmenī un attīstot pēc iespējas kvalitatīvāku ekonomisko lietu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dalībvalstīs maksātnespējas procesa vidējais ilgums būtiski atšķiras — tas svārstās no aptuveni 0,6 līdz 7 gadiem. Latvijā juridisko personu maksātnespējas procesi 2023. gadā vidēji ilguši 2,1 gadus, savukārt 2024. gadā šis rādītājs ir samazinājies līdz 1,8 gadiem. Lai gan Latvijā maksātnespējas procesa norises ilgumā ir vieta uzlabojumiem, kopumā maksātnespējas procesa ilgums Latvijā salīdzinājumā ar Eiropas Savienības vidējiem rādītājiem nav uzskatāms par pārmērīgi ilgu.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turpina mērķtiecīgi attīstīt maksātnespējas jomu, īstenojot gan nacionālā līmeņa reformas, gan nodrošinot jomas atbilstību Eiropas Savienības tiesību attīstībai.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līmenī dalībvalstis ir vienojušās par jaunu ES direktīvu, kas paredz valstu maksātnespējas standartu satuvināšanu, ar mērķi padarīt Eiropas Savienību pievilcīgāku investoriem un nodrošināt efektīvākus un saskaņotus mehānismus uzņēmumu finanšu grūtību risināšanai. Minētā direktīva vēl atrodas ES likumdošanas procesā, tomēr paredzams, ka jau šogad tā tiks pieņemta un Tieslietu ministrijai būs jāuzsāk darbs pie minētās direktīvas ieviešanas Latvijas nacionālajā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Paredzēts, ka šogad Tieslietu ministrija noslēgs Maksātnespējas kontroles dienesta reformu, kuras mērķis ir nodrošināt līdzsvaru starp valsts īstenotu uzraudzību un nozares pašregulāciju, mazinot administratīvo slogu un optimizējot funkcijas un resursus. Tā paredz arī efektivizēt kompetences un nodrošināt stabilu, ilgtspējīgu maksātnespējas sistēmas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Ekonomisko lietu tiesa (turpmāk - ELT) izveide un darbība nenoliedzami ir sekmējusi maksātnespējas jomas stiprināšanu. ELT ietekmi cīņā pret korupciju un noziedzīgi iegūtu līdzekļu legalizāciju pozitīvi novērtējusi gan Ārvalstu investoru padome, atzīstot tiesas spēju ļoti īsā laikā izskatīt lietas, gan OECD savā jaunākajā ekonomikas pārskatā par Latviju norāda, ka ELT izveide ir viens no apstākļiem, kādēļ būtiski uzlabojusies maksātnespējas procesa efektivitāte un kvalitāte.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 ir izstrādājusi likumprojektu "Grozījumi Maksātnespējas likumā" (ID 24-TA-1137), lai stiprinātu darbinieku aizsardzību darba devēja maksātnespējas gadījumā, pilnveidotu maksātnespējas procesa administratoru atlīdzības sistēmu, pilnveidotu regulējumu attiecībā uz Starptautisko un Latvijas Republikas nacionālo sankciju likumā paredzēto sankciju piemērošanu un cietušā tiesību aizsardzību maksātnespējas procesā, noregulētu jautājumu par uzņēmuma pārejas prasībām, lai samērotu maksātnespējas procesa administratora tiesības ar kreditora tiesībām veikt individuālas prasības pret uzņēmuma pārņēmēju.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maksātnespējas jomas pilnveide valstī tiek sistemātiski turpināta, stiprinot tiesisko regulējumu, institucionālo uzraudzību un nodrošinot saskaņotību ar Eiropas Savienības tiesību attīstību. "Par Maksātnespējas politikas attīstības pamatnostādņu 2016.–2020. gadam un to īstenošanas plāna īstenošanas gala novērtējumu" aptver informāciju par valsts pārvaldē īstenotiem pasākumiem minēto pamatnostādņu īstenošanā. Pamatnostādnēs iezīmēti četri galvenie rīcības virzieni un konkrēti rezultatīvie rādītāji maksātnespējas sistēmas pilnveidei. Pamatnostādnēs nav paredzēti vai analizēti jautājumi, kas saistīti ar ELT izveidi vai darbību, tāpēc izteiktie priekšlikumi pēc savas ievirzes attiecināmi uz jautājumiem, kas pārsniedz šī informatīvā ziņojuma tematisko ietvaru, tādēļ tie šobrīd netiek iekļauti tālākajā apsvērumu lokā. Ņemot vērā, ka priekšlikumos aplūkotie aspekti sniedz plašāku skatījumu uz maksātnespējas jomas iespējamiem attīstības virzieniem, tie var papildināt kopējo izpratni par turpmāk veicamajiem uzlabojumiem šīs jomas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22.04.2025. 16:13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Maksātnespējas politikas attīstības pamatnostādņu 2016.–2020. gadam un to īstenošanas plāna īstenošanas gala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izriet, ka ieviestie pasākumi, kas skar zvērinātus revidentus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revidenta atzinumu pieprasīšana TAP ietvaros par kreditoru iebildumiem ( Maksātnespējas likuma (turpmāk-MNL) 43.¹ pants, 2016.gada 22.decembra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revidenta tiesības būt par TAP uzraugu (MNL 12.³ pants, 2023.gada 16.marta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revidenta iesaiste gadījumos, kad kreditori lūdz veikt administratora darbības revīziju (MNL 85.¹ pants, 2016.gada 22.decembra grozījumi).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informatīvajā ziņojumā pie rezultatīvo rādītāju sasniegšanas nav norādīti rādītāji par šo ieviesto pasākumu lietderību, proti, kā jaunās tiesību normas ir veicinājušas maksātnespējas procesa caurspīdīgumu, likumību un efektivitāti (kas noteikti kā maksātnespējas procesu pamatprincipi (MNL 6.pants, 26.panta otrā daļa). Informatīvajam ziņojumam būtu jāsatur informācija par sasniegtajiem kvalitatīvajiem kritērijiem un reālo pasākumu (regulējuma) piemērošanu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informatīvajā ziņojumā iekļaut: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MNL normu, kuras paredz zvērinātu revidentu iesaisti, lietderību, proti, kā jaunās tiesību normas ir veicinājušas maksātnespējas procesa caurspīdīgumu (atklātību), likumību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statistiku par to, cik zvērināti revidenti ir tikuši apstiprināti par TAP uzraugošo personu un cik zvērinātus revidentus parādnieks vai kreditori ir lūguši tiesu apstiprināt kā TAP uzraugošo personu (ja šādu informāciju ir iespējams apkopot). Ja ir ievērojama atšķirība starp šiem statistiskajiem rādītājiem, būtu nepieciešams papildus skaidrot šādas atšķirības iemeslus, kādēļ zvērināti revidenti, kas nominēti šādam amatam no tiesas puses netiek apstiprināti;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statistiku par to, cik bieži (cik daudz TAP) ir tikusi izmantota MNL 43.¹ pantā minētā iespēja prasīt zvērināta revidenta atzinumu par kreditora iebildumiem TAP;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statistiku par to cik daudz gadījumos, kopš grozījuma ieviešanas atbildīgās valsts institūcijas ir saņēmušas ziņas no zvērinātiem revidentiem MNL 43.¹ panta piektajā daļā noteiktajā kārtībā (par to, ka TAP plānā ietvertās saistības par kurām ir pamatotas šaubas vai TAP plānam pievienoti, iespējams, viltoti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statistiku par to, cik daudz gadījumos zvērināti revidenti (vai zvērinātu revidentu komercsabiedrība) ir veikuši administratora darbības revīziju atbilstoši MNL 85.¹pantam.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minētā statistika un ietekme uz TAP un maksātnespējas procesu norisi netiek iekļauta informatīvajā ziņojumā, tad lūdzam šajā informatīvajā ziņojumā sniegt skaidrojumu, kādēļ šāda revidentu iesaistes iespēja ir attaisnojama un saglabājama.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Maksātnespējas politikas attīstības pamatnostādņu 2016.-2020. gadam īstenošanas plānā attiecībā uz zvērinātiem revidentiem bija paredzēts vien 2.8.2. pasākums: “Izvērtēt iespēju noteikt kreditoriem tiesības pieprasīt zvērinātam revidentam veikt administratora darbības revīziju.” Jāuzsver, ka minētais pasākums ietverts pasākumu kopā, kas attiecināma tikai uz juridiskās personas maksātnespējas procesiem. Citas šajos gados veiktās izmaiņas normatīvajos aktos, kas vienlaikus skar arī zvērinātus revidentus, iniciētas ārpus attīstības plānošanas dokumentos noteiktā. Tādējādi šajās pamatnostādnēs saistībā ar zvērinātiem revidentiem bija paredzēts tikai viens novērtēšanas elements – “Palielinās kreditoru prasījumu atgūšana; samazinās maksātnespējas procesa izmaksas.” jeb ietekme uz 2. politikas rezultāta 2., 3. un 4. rezultatīvo rādītāju (skat. pamatnostādņu IV nodaļas “RĪCĪBAS VIRZIENI UN UZDEVUMI”). Līdz ar to šajos attīstības plānošanas dokumentos netika paredzēti citi, ārpus juridiskās personas maksātnespējas procesa vērtējami 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neraugoties uz iepriekš minēto un pārskatāmības labad Tieslietu ministrija informē par turpmāko. No 2023. gada 15. septembra (skat. Maksātnespējas likuma pārejas noteikumu 82. punktu) līdz 2025. gada 30. jūnijam uzsākti kopumā 234 tiesiskās aizsardzības procesi (tai skaitā tā paveids – ārpustiesas tiesiskās aizsardzības process). Saskaņā ar maksātnespējas reģistrā un tiesu informatīvajā sistēmā pieejamo informāciju uz 2025. gada 18. jūliju, iepriekš minētajā periodā uzsāktajās tiesiskās aizsardzības procesa lietās zvērināti revidenti ne reizi nav apstiprināti vai pieteikti apstiprināšanai par tiesiskās aizsardzības procesa uzraugošajām personām. Vienlaikus jāuzsver, ka Tieslietu ministrija objektīvi nevar iegūt informāciju par to, cik bieži zvērinātu revidentu kandidatūras ir tikušas izskatītas vēl pirms tiesas iesaistīšanas. Tāpat jāuzsver, ka par tiesiskās aizsardzības procesa uzraugošo personu var būt vienīgi fiziskās personas, līdz ar to datu pārbaude veikta vienīgi pret zvērinātiem revidentiem (kas norādīti publiski pieejamajā zvērinātu revidentu reģistrā (https://lzra.lv/sakums/revidentu-registri/zverinatu-revidentu-registrs/)), neveicot datu pārbaudi pret zvērinātu revidentu komercsabiedrībām.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daļā par to, cik bieži ir tikusi izmantota Maksātnespējas likuma 43.¹ pantā minētā iespēja prasīt zvērināta revidenta atzinumu par kreditora iebildumiem tiesiskās aizsardzības procesā un cik daudz gadījumos zvērināti revidenti (vai zvērinātu revidentu komercsabiedrība) ir veikuši administratora darbības revīziju atbilstoši Maksātnespējas likuma 85.¹pantam, vēršam uzmanību, ka šāda informācija apkopota netiek. Papildus jāuzsver, ka šī ir informācija, kuru nav pienākuma nedz reģistrēt kādā reģistrā, nedz iesniegt tiesai vai Maksātnespējas kontroles dienestam, turklāt Tieslietu ministrijai nav tiesiska pamata šādas informācijas pieprasīšanai. Vienlaikus, konsultējoties ar Maksātnespējas kontroles dienestu, kas noteiktos gadījumos nodrošina tiesiskās aizsardzības procesa uzraugošo personu uzraudzību, kā arī izskata administratīvā pārkāpuma lietas tai skaitā saistībā ar tiesiskās aizsardzības procesa aspektiem, nav identificēts neviens zvērinātu revidentu iesaistes gadījums.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nav ziņu, ka kāds zvērināts revidents būtu vērsies atbildīgajā valsts institūcijā (Valsts policijā) ar informāciju par iespējamu dokumentu viltošanu.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Tieslietu ministrija secina, ka zvērinātu revidentu iesaistei tiesiskās aizsardzības procesos un maksātnespējas procesos nav bijusi ietekme uz pamatnostādnēs noteiktajiem politikas rezultātiem un rezultatīvajiem rādītājiem, ņemot vērā, ka nav konstatēta šo subjektu iesaistīšana nedz tiesiskās aizsardzības procesos, nedz arī maksātnespējas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Tieslietu ministrija uzsver, ka visos gadījumos, kur pašlaik Maksātnespējas likumā ir pieļauta zvērinātu revidentu iesaistīšana, tā ir atstāta pilnībā pašu subjektu ziņā. Proti, tiesiskās aizsardzības procesa ietvaros zvērināta revidenta iesaistīšana ir paša parādnieka izlemšana (Maksātnespējas likuma 12.3 panta gadījumā) vai parādnieka un (potenciālā) kreditora domstarpību risināšanai (Maksātnespējas likuma 43.1 panta gadījumā), savukārt maksātnespējas procesa gadījumā – kā papildu iespēja kreditoriem nodrošināt savu interešu aizsardzību (Maksātnespējas likuma 85.1 panta gadījumā). Attiecīgi, neraugoties uz to, ka zvērinātu revidentu pakalpojumi praksē nav konstatēti, to izmantošana vai neizmantošana nav obligāta un ir pakļauta procesos iesaistīto personu subjektīvai izvēlei. Arīdzan jāuzsver, ka neviena no Maksātnespējas likuma attiecīgajām normām neuzliek pienākumus zvērinātam revidentam, izņemot, ja kāda no procesā iesaistītajām personām ir aicinājusi zvērinātu revidentu iesaistīties un pēdējais ir piekritis sniegt pakalpojumu. Līdz ar to nav saskatāma nepieciešamība paredzēt zvērinātu revidentu iesaistes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projekts (skat. 13. lapu) ir papildināts ar informāciju, kas norādīta iepriekšējās divās rindkopās (modificētā veidā, lai nodrošinātu informācijas iekļaušanos kopējā informatīvā ziņojuma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Maksātnespējas politikas attīstības pamatnostādņu 2016.–2020. gadam un to īstenošanas plāna īstenošanas gala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ziņojama 4.sadaļā “Pamatnostādņu un plāna ietekme” (18.lpp.) ir norādīts, ka atsevišķu plāna pasākumu īstenošanas rezultāts rada negatīvu ietekmi uz valsts budžetu, savukārt no tālāk sniegtā paskaidrojuma par piešķirto finansējumu nav saprotams, vai pēc norādītā papildu finansējuma piešķiršanas vēl arvien atsevišķiem plāna pasākumiem ir negatīva ietekme uz valsts budžetu. Līdz ar to lūdzam precizēt informatīvo ziņojumu, norādot konkrēti, kuru pasākumu īstenošanai ir paredzēta ietekme uz budžetu un kuriem nepieciešamais finansējums ir piešķirts, lai būtu skaidrs, ka plānā ir iekļauti tikai tādi pasākumi, kuru īstenošana iespējama atbildīgajām iestādēm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informatīvais ziņojums ietver Maksātnespējas politikas attīstības pamatnostādņu 2016.-2020.gadam īstenošanas plānā ietverto pasākumu izpildes atskatu. Proti, visi pasākumi jau ir tikuši īstenoti. Pasākumi, kuriem atskaites failā (pielikumā) ir norādīta negatīva ietekme uz valsts budžetu jau ir izpildīti, tādējādi nekāda pašreizēja vai turpmāka ietekme uz valsts budžetu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viennozīmīgi skaidru situācijas atspoguļojumu, informatīvā ziņojuma projekta teksts ir precizēts: "Atsevišķu plāna pasākumu īstenošanas rezultāts </w:t>
            </w:r>
            <w:r w:rsidR="00000000" w:rsidRPr="00000000" w:rsidDel="00000000">
              <w:rPr>
                <w:u w:val="single"/>
                <w:rtl w:val="0"/>
              </w:rPr>
              <w:t xml:space="preserve">radīja</w:t>
            </w:r>
            <w:r w:rsidR="00000000" w:rsidRPr="00000000" w:rsidDel="00000000">
              <w:rPr>
                <w:rtl w:val="0"/>
              </w:rPr>
              <w:t xml:space="preserve"> negatīvu ietekmi uz valsts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Maksātnespējas politikas attīstības pamatnostādņu 2016.–2020. gadam un to īstenošanas plāna īstenošanas gala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(7. lpp.) ir skaidrots, ka 2017. gada nogalē Arhīvu likumā un likumā "Par grāmatvedību" stājās spēkā grozījumi, kā rezultātā samazināts arhīvā nododamo dokumentu skaits un tādējādi arī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2022. gada 1. janvārī stājās spēkā Grāmatvedības likums, kas aizstāja likumu “Par grāmatvedību”.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precizēts atbilstoši priekšlikumam, pievienojot zemsvītras atsauci.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Maksātnespējas politikas attīstības pamatnostādņu 2016.–2020. gadam un to īstenošanas plāna īstenošanas gala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15. lappuses: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otrās rindkopas trešo teikumu, aizstājot vārdu "skaitu" ar skaitli un simbolu "27%";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otrās rindkopas ceturto teikumu, svītrojot rakstzīmi "." aiz skaitļa un vārda "2020.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trešās rindkopas otro teikumu, svītrojot rakstzīmi "(" aiz skaitļiem un simbola "0,3%".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vērtējams tas, ka 2018.gadā sodīto administratoru skaits samazinājies no 26% (2017) līdz 20% (2018) plānoto 27%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Maksātnespējas politikas attīstības pamatnostādņu 2016.–2020. gadam un to īstenošanas plāna īstenošanas gala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21. lappuses trešās rindkopas pirmo teikumu, aizstājot vārdu "Priekšlikums" ar vārdu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Maksātnespējas politikas attīstības pamatnostādņu 2016.–2020. gadam un to īstenošanas plāna īstenošanas gala novērtējumu" pielikums "Maksātnespējas politikas attīstības pamatnostādņu 2016.–2020. gadam uzdevumu un to īstenošanas plāna pasākumu izpilde"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"Maksātnespējas politikas attīstības pamatnostādņu 2016.–2020. gadam uzdevumu un to īstenošanas plāna pasākumu izpilde" tabulas 2.8.2.punktā (par iespēju noteikt kreditoriem tiesības pieprasīt zvērinātam revidentam veikt administratora darbības revīziju) lūdzam labot atsauci uz tiesību normu, jo minētais pasākums ieviests ar MNL 85.¹ pantu (nevis 35.pantu).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pielikuma 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25-TA-813</w:t>
    </w:r>
    <w:r>
      <w:br/>
    </w:r>
    <w:r w:rsidR="00000000" w:rsidRPr="00000000" w:rsidDel="00000000">
      <w:rPr>
        <w:rtl w:val="0"/>
      </w:rPr>
      <w:t xml:space="preserve">27.05.2026. 13.13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25-TA-813</w:t>
    </w:r>
    <w:r>
      <w:br/>
    </w:r>
    <w:r w:rsidR="00000000" w:rsidRPr="00000000" w:rsidDel="00000000">
      <w:rPr>
        <w:rtl w:val="0"/>
      </w:rPr>
      <w:t xml:space="preserve">27.05.2026. 13.13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Izziņa_25-TA-813.docx</dc:title>
</cp:coreProperties>
</file>

<file path=docProps/custom.xml><?xml version="1.0" encoding="utf-8"?>
<Properties xmlns="http://schemas.openxmlformats.org/officeDocument/2006/custom-properties" xmlns:vt="http://schemas.openxmlformats.org/officeDocument/2006/docPropsVTypes"/>
</file>