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A1A1A7" w14:textId="77777777" w:rsidR="00290EA1" w:rsidRPr="00393ED4" w:rsidRDefault="00290EA1" w:rsidP="00290EA1">
      <w:pPr>
        <w:jc w:val="right"/>
        <w:rPr>
          <w:b/>
          <w:bCs/>
          <w:szCs w:val="24"/>
        </w:rPr>
      </w:pPr>
      <w:r w:rsidRPr="00393ED4">
        <w:rPr>
          <w:i/>
          <w:noProof/>
        </w:rPr>
        <w:drawing>
          <wp:anchor distT="0" distB="0" distL="114300" distR="114300" simplePos="0" relativeHeight="251659264" behindDoc="0" locked="0" layoutInCell="1" allowOverlap="1" wp14:anchorId="26BC4C7C" wp14:editId="0003DE35">
            <wp:simplePos x="0" y="0"/>
            <wp:positionH relativeFrom="margin">
              <wp:posOffset>3167091</wp:posOffset>
            </wp:positionH>
            <wp:positionV relativeFrom="margin">
              <wp:posOffset>-193484</wp:posOffset>
            </wp:positionV>
            <wp:extent cx="2704289" cy="1125220"/>
            <wp:effectExtent l="0" t="0" r="0" b="0"/>
            <wp:wrapSquare wrapText="bothSides"/>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cil2020-raise-the-bar_v3-transparent.png"/>
                    <pic:cNvPicPr/>
                  </pic:nvPicPr>
                  <pic:blipFill rotWithShape="1">
                    <a:blip r:embed="rId7" cstate="print">
                      <a:extLst>
                        <a:ext uri="{28A0092B-C50C-407E-A947-70E740481C1C}">
                          <a14:useLocalDpi xmlns:a14="http://schemas.microsoft.com/office/drawing/2010/main" val="0"/>
                        </a:ext>
                      </a:extLst>
                    </a:blip>
                    <a:srcRect r="5760"/>
                    <a:stretch/>
                  </pic:blipFill>
                  <pic:spPr bwMode="auto">
                    <a:xfrm>
                      <a:off x="0" y="0"/>
                      <a:ext cx="2704289" cy="1125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C35C3C" w14:textId="77777777" w:rsidR="00290EA1" w:rsidRPr="00393ED4" w:rsidRDefault="00290EA1" w:rsidP="00290EA1">
      <w:pPr>
        <w:jc w:val="right"/>
        <w:rPr>
          <w:b/>
          <w:bCs/>
          <w:szCs w:val="24"/>
        </w:rPr>
      </w:pPr>
    </w:p>
    <w:p w14:paraId="47B63819" w14:textId="77777777" w:rsidR="00290EA1" w:rsidRPr="00393ED4" w:rsidRDefault="00290EA1" w:rsidP="00290EA1">
      <w:pPr>
        <w:jc w:val="right"/>
        <w:rPr>
          <w:b/>
          <w:bCs/>
          <w:szCs w:val="24"/>
        </w:rPr>
      </w:pPr>
    </w:p>
    <w:p w14:paraId="3492E9CE" w14:textId="77777777" w:rsidR="00290EA1" w:rsidRPr="00393ED4" w:rsidRDefault="00290EA1" w:rsidP="00290EA1">
      <w:pPr>
        <w:jc w:val="right"/>
        <w:rPr>
          <w:b/>
          <w:bCs/>
          <w:szCs w:val="24"/>
        </w:rPr>
      </w:pPr>
    </w:p>
    <w:p w14:paraId="03204BB2" w14:textId="77777777" w:rsidR="00290EA1" w:rsidRPr="00393ED4" w:rsidRDefault="00290EA1" w:rsidP="00290EA1">
      <w:pPr>
        <w:jc w:val="right"/>
        <w:rPr>
          <w:b/>
          <w:bCs/>
          <w:szCs w:val="24"/>
        </w:rPr>
      </w:pPr>
    </w:p>
    <w:p w14:paraId="0904A690" w14:textId="77777777" w:rsidR="00290EA1" w:rsidRPr="00393ED4" w:rsidRDefault="00290EA1" w:rsidP="00290EA1">
      <w:pPr>
        <w:jc w:val="right"/>
        <w:rPr>
          <w:b/>
          <w:bCs/>
          <w:szCs w:val="24"/>
        </w:rPr>
      </w:pPr>
    </w:p>
    <w:p w14:paraId="12768CF4" w14:textId="6745A05F" w:rsidR="00290EA1" w:rsidRDefault="00290EA1" w:rsidP="00290EA1">
      <w:pPr>
        <w:jc w:val="right"/>
        <w:rPr>
          <w:b/>
          <w:bCs/>
          <w:szCs w:val="24"/>
        </w:rPr>
      </w:pPr>
    </w:p>
    <w:p w14:paraId="7526481B" w14:textId="77777777" w:rsidR="00290EA1" w:rsidRPr="00393ED4" w:rsidRDefault="00290EA1" w:rsidP="00290EA1">
      <w:pPr>
        <w:jc w:val="right"/>
        <w:rPr>
          <w:b/>
          <w:bCs/>
          <w:szCs w:val="24"/>
        </w:rPr>
      </w:pPr>
    </w:p>
    <w:p w14:paraId="690A1E4E" w14:textId="34CFDCAB" w:rsidR="00290EA1" w:rsidRPr="00393ED4" w:rsidRDefault="00290EA1" w:rsidP="00290EA1">
      <w:pPr>
        <w:ind w:firstLine="0"/>
        <w:rPr>
          <w:szCs w:val="24"/>
        </w:rPr>
      </w:pPr>
      <w:r w:rsidRPr="00393ED4">
        <w:rPr>
          <w:szCs w:val="24"/>
        </w:rPr>
        <w:t xml:space="preserve">Rīgā, 2020. gada </w:t>
      </w:r>
      <w:r>
        <w:rPr>
          <w:szCs w:val="24"/>
        </w:rPr>
        <w:t>4</w:t>
      </w:r>
      <w:r w:rsidRPr="00393ED4">
        <w:rPr>
          <w:szCs w:val="24"/>
        </w:rPr>
        <w:t>. decembrī</w:t>
      </w:r>
    </w:p>
    <w:p w14:paraId="443997B3" w14:textId="3F2E9B20" w:rsidR="00290EA1" w:rsidRPr="00393ED4" w:rsidRDefault="00290EA1" w:rsidP="00290EA1">
      <w:pPr>
        <w:ind w:firstLine="0"/>
        <w:rPr>
          <w:szCs w:val="24"/>
        </w:rPr>
      </w:pPr>
      <w:r w:rsidRPr="00393ED4">
        <w:rPr>
          <w:szCs w:val="24"/>
        </w:rPr>
        <w:t>Nr. 6</w:t>
      </w:r>
      <w:r>
        <w:rPr>
          <w:szCs w:val="24"/>
        </w:rPr>
        <w:t>2</w:t>
      </w:r>
      <w:r w:rsidRPr="00393ED4">
        <w:rPr>
          <w:szCs w:val="24"/>
        </w:rPr>
        <w:t>/2020</w:t>
      </w:r>
    </w:p>
    <w:p w14:paraId="707D8BD6" w14:textId="0C39BB4A" w:rsidR="00290EA1" w:rsidRDefault="00290EA1" w:rsidP="00290EA1">
      <w:pPr>
        <w:jc w:val="right"/>
        <w:rPr>
          <w:b/>
          <w:bCs/>
          <w:szCs w:val="24"/>
        </w:rPr>
      </w:pPr>
    </w:p>
    <w:p w14:paraId="1DD2B0AB" w14:textId="77777777" w:rsidR="00290EA1" w:rsidRPr="00393ED4" w:rsidRDefault="00290EA1" w:rsidP="00290EA1">
      <w:pPr>
        <w:jc w:val="right"/>
        <w:rPr>
          <w:b/>
          <w:bCs/>
          <w:szCs w:val="24"/>
        </w:rPr>
      </w:pPr>
    </w:p>
    <w:p w14:paraId="1B6A7A78" w14:textId="298F04BE" w:rsidR="00290EA1" w:rsidRPr="00393ED4" w:rsidRDefault="00290EA1" w:rsidP="00290EA1">
      <w:pPr>
        <w:jc w:val="right"/>
        <w:rPr>
          <w:b/>
          <w:bCs/>
          <w:szCs w:val="24"/>
        </w:rPr>
      </w:pPr>
      <w:r>
        <w:rPr>
          <w:b/>
          <w:bCs/>
          <w:szCs w:val="24"/>
        </w:rPr>
        <w:t>Tieslietu</w:t>
      </w:r>
      <w:r w:rsidRPr="00393ED4">
        <w:rPr>
          <w:b/>
          <w:bCs/>
          <w:szCs w:val="24"/>
        </w:rPr>
        <w:t xml:space="preserve"> ministrijai</w:t>
      </w:r>
    </w:p>
    <w:p w14:paraId="5EE90C75" w14:textId="11F10B27" w:rsidR="00290EA1" w:rsidRPr="00393ED4" w:rsidRDefault="00290EA1" w:rsidP="00290EA1">
      <w:pPr>
        <w:jc w:val="right"/>
        <w:rPr>
          <w:szCs w:val="24"/>
        </w:rPr>
      </w:pPr>
      <w:r w:rsidRPr="00393ED4">
        <w:rPr>
          <w:szCs w:val="24"/>
        </w:rPr>
        <w:t xml:space="preserve">Brīvības </w:t>
      </w:r>
      <w:r>
        <w:rPr>
          <w:szCs w:val="24"/>
        </w:rPr>
        <w:t>bulvāris 36</w:t>
      </w:r>
      <w:r w:rsidRPr="00393ED4">
        <w:rPr>
          <w:szCs w:val="24"/>
        </w:rPr>
        <w:t>, Rīga, LV-1</w:t>
      </w:r>
      <w:r>
        <w:rPr>
          <w:szCs w:val="24"/>
        </w:rPr>
        <w:t>536</w:t>
      </w:r>
    </w:p>
    <w:p w14:paraId="1D9B70A1" w14:textId="77777777" w:rsidR="00290EA1" w:rsidRDefault="00491354" w:rsidP="00290EA1">
      <w:pPr>
        <w:ind w:firstLine="0"/>
        <w:jc w:val="right"/>
        <w:rPr>
          <w:rFonts w:eastAsia="Times New Roman"/>
          <w:szCs w:val="24"/>
          <w:lang w:eastAsia="en-GB"/>
        </w:rPr>
      </w:pPr>
      <w:hyperlink r:id="rId8" w:tooltip="mailto:tm.kanceleja@tm.gov.lv" w:history="1">
        <w:r w:rsidR="00290EA1">
          <w:rPr>
            <w:rStyle w:val="Hyperlink"/>
            <w:rFonts w:ascii="-webkit-standard" w:hAnsi="-webkit-standard"/>
          </w:rPr>
          <w:t>tm.kanceleja@tm.gov.lv</w:t>
        </w:r>
      </w:hyperlink>
    </w:p>
    <w:p w14:paraId="38257211" w14:textId="79082EDD" w:rsidR="00290EA1" w:rsidRDefault="00290EA1" w:rsidP="00290EA1">
      <w:pPr>
        <w:jc w:val="right"/>
        <w:rPr>
          <w:rStyle w:val="Hyperlink"/>
          <w:szCs w:val="24"/>
        </w:rPr>
      </w:pPr>
    </w:p>
    <w:p w14:paraId="6D4BB3B3" w14:textId="77777777" w:rsidR="00290EA1" w:rsidRPr="00393ED4" w:rsidRDefault="00290EA1" w:rsidP="00290EA1">
      <w:pPr>
        <w:jc w:val="right"/>
        <w:rPr>
          <w:szCs w:val="24"/>
        </w:rPr>
      </w:pPr>
    </w:p>
    <w:p w14:paraId="00CD8D64" w14:textId="77777777" w:rsidR="00290EA1" w:rsidRDefault="00290EA1" w:rsidP="00290EA1"/>
    <w:p w14:paraId="68B5EFC5" w14:textId="128B0B7A" w:rsidR="00290EA1" w:rsidRPr="00290EA1" w:rsidRDefault="00290EA1" w:rsidP="00290EA1">
      <w:pPr>
        <w:ind w:firstLine="0"/>
        <w:rPr>
          <w:rFonts w:eastAsia="Calibri"/>
          <w:i/>
          <w:iCs/>
          <w:color w:val="000000" w:themeColor="text1"/>
          <w:szCs w:val="24"/>
        </w:rPr>
      </w:pPr>
      <w:r w:rsidRPr="00290EA1">
        <w:rPr>
          <w:rFonts w:eastAsia="Calibri"/>
          <w:i/>
          <w:iCs/>
          <w:color w:val="000000" w:themeColor="text1"/>
          <w:szCs w:val="24"/>
        </w:rPr>
        <w:t xml:space="preserve">Par likumprojektu </w:t>
      </w:r>
      <w:bookmarkStart w:id="0" w:name="_Hlk17287605"/>
      <w:r w:rsidRPr="00290EA1">
        <w:rPr>
          <w:rFonts w:eastAsia="Calibri"/>
          <w:i/>
          <w:iCs/>
          <w:color w:val="000000" w:themeColor="text1"/>
          <w:szCs w:val="24"/>
        </w:rPr>
        <w:t>"Grozījumi Maksātnespējas likumā"</w:t>
      </w:r>
      <w:bookmarkEnd w:id="0"/>
      <w:r w:rsidRPr="00290EA1">
        <w:rPr>
          <w:rFonts w:eastAsia="Calibri"/>
          <w:i/>
          <w:iCs/>
          <w:color w:val="000000" w:themeColor="text1"/>
          <w:szCs w:val="24"/>
        </w:rPr>
        <w:t xml:space="preserve"> (VSS-996)</w:t>
      </w:r>
    </w:p>
    <w:p w14:paraId="14A04687" w14:textId="77777777" w:rsidR="00290EA1" w:rsidRDefault="00290EA1" w:rsidP="00F47014">
      <w:pPr>
        <w:ind w:firstLine="0"/>
        <w:rPr>
          <w:rFonts w:eastAsia="Calibri"/>
          <w:color w:val="000000" w:themeColor="text1"/>
          <w:sz w:val="22"/>
        </w:rPr>
      </w:pPr>
    </w:p>
    <w:p w14:paraId="43B96334" w14:textId="545884A3" w:rsidR="00F47014" w:rsidRPr="00290EA1" w:rsidRDefault="0072632C" w:rsidP="00F47014">
      <w:pPr>
        <w:ind w:firstLine="0"/>
        <w:rPr>
          <w:rFonts w:eastAsia="Calibri"/>
          <w:color w:val="000000" w:themeColor="text1"/>
          <w:szCs w:val="24"/>
        </w:rPr>
      </w:pPr>
      <w:r>
        <w:rPr>
          <w:rFonts w:eastAsia="Calibri"/>
          <w:color w:val="000000" w:themeColor="text1"/>
          <w:szCs w:val="24"/>
        </w:rPr>
        <w:t>Arvalstu investoru padome Latvijā (turpmak-</w:t>
      </w:r>
      <w:r w:rsidR="00F47014" w:rsidRPr="00290EA1">
        <w:rPr>
          <w:rFonts w:eastAsia="Calibri"/>
          <w:color w:val="000000" w:themeColor="text1"/>
          <w:szCs w:val="24"/>
        </w:rPr>
        <w:t>FICIL</w:t>
      </w:r>
      <w:r>
        <w:rPr>
          <w:rFonts w:eastAsia="Calibri"/>
          <w:color w:val="000000" w:themeColor="text1"/>
          <w:szCs w:val="24"/>
        </w:rPr>
        <w:t>)</w:t>
      </w:r>
      <w:r w:rsidR="00F47014" w:rsidRPr="00290EA1">
        <w:rPr>
          <w:rFonts w:eastAsia="Calibri"/>
          <w:color w:val="000000" w:themeColor="text1"/>
          <w:szCs w:val="24"/>
        </w:rPr>
        <w:t xml:space="preserve"> ir iepazinusies ar likumprojektu “Grozījumi Maksātnespējas likumā” (turpmāk tekstā – Likumprojekts), un izsaka tālāk minētos iebildumus un priekšlikumus. </w:t>
      </w:r>
    </w:p>
    <w:p w14:paraId="3A1FA2B3" w14:textId="77777777" w:rsidR="00F47014" w:rsidRPr="00290EA1" w:rsidRDefault="00F47014" w:rsidP="00F47014">
      <w:pPr>
        <w:ind w:firstLine="0"/>
        <w:rPr>
          <w:rFonts w:eastAsia="Calibri"/>
          <w:color w:val="000000" w:themeColor="text1"/>
          <w:szCs w:val="24"/>
        </w:rPr>
      </w:pPr>
    </w:p>
    <w:p w14:paraId="6AB1860A" w14:textId="77777777" w:rsidR="00F47014" w:rsidRPr="00290EA1" w:rsidRDefault="00F47014" w:rsidP="00F47014">
      <w:pPr>
        <w:ind w:firstLine="0"/>
        <w:rPr>
          <w:rFonts w:eastAsia="Calibri"/>
          <w:color w:val="000000" w:themeColor="text1"/>
          <w:szCs w:val="24"/>
          <w:u w:val="single"/>
        </w:rPr>
      </w:pPr>
      <w:r w:rsidRPr="00290EA1">
        <w:rPr>
          <w:rFonts w:eastAsia="Times New Roman"/>
          <w:color w:val="000000" w:themeColor="text1"/>
          <w:szCs w:val="24"/>
          <w:u w:val="single"/>
          <w:lang w:eastAsia="lv-LV"/>
        </w:rPr>
        <w:t>Tiesiskās aizsardzības procesa</w:t>
      </w:r>
      <w:r w:rsidRPr="00290EA1">
        <w:rPr>
          <w:rFonts w:eastAsia="Calibri"/>
          <w:color w:val="000000" w:themeColor="text1"/>
          <w:szCs w:val="24"/>
          <w:u w:val="single"/>
        </w:rPr>
        <w:t xml:space="preserve"> uzraugošās personas kvalifikācija</w:t>
      </w:r>
    </w:p>
    <w:p w14:paraId="377025BE" w14:textId="77777777" w:rsidR="00F47014" w:rsidRPr="00290EA1" w:rsidRDefault="00F47014" w:rsidP="00F47014">
      <w:pPr>
        <w:ind w:firstLine="0"/>
        <w:rPr>
          <w:rFonts w:eastAsia="Calibri"/>
          <w:color w:val="000000" w:themeColor="text1"/>
          <w:szCs w:val="24"/>
        </w:rPr>
      </w:pPr>
    </w:p>
    <w:p w14:paraId="6464CA61" w14:textId="77777777" w:rsidR="00F47014" w:rsidRPr="00290EA1" w:rsidRDefault="00F47014" w:rsidP="00F47014">
      <w:pPr>
        <w:ind w:firstLine="0"/>
        <w:rPr>
          <w:rFonts w:eastAsia="Times New Roman"/>
          <w:color w:val="000000" w:themeColor="text1"/>
          <w:szCs w:val="24"/>
          <w:lang w:eastAsia="lv-LV"/>
        </w:rPr>
      </w:pPr>
      <w:r w:rsidRPr="00290EA1">
        <w:rPr>
          <w:rFonts w:eastAsia="Calibri"/>
          <w:color w:val="000000" w:themeColor="text1"/>
          <w:szCs w:val="24"/>
        </w:rPr>
        <w:t xml:space="preserve">FICIL pozitīvi vērtē Likumprojekta autoru nolūku palielināt </w:t>
      </w:r>
      <w:r w:rsidRPr="00290EA1">
        <w:rPr>
          <w:rFonts w:eastAsia="Times New Roman"/>
          <w:color w:val="000000" w:themeColor="text1"/>
          <w:szCs w:val="24"/>
          <w:lang w:eastAsia="lv-LV"/>
        </w:rPr>
        <w:t xml:space="preserve">tiesiskās aizsardzības procesa uzraugošās personas ( turpmāk tekstā – Uzraugošā persona) lomu tiesiskās aizsardzības procesā (turpmāk tekstā </w:t>
      </w:r>
      <w:r w:rsidR="00C41DEA" w:rsidRPr="00290EA1">
        <w:rPr>
          <w:rFonts w:eastAsia="Times New Roman"/>
          <w:color w:val="000000" w:themeColor="text1"/>
          <w:szCs w:val="24"/>
          <w:lang w:eastAsia="lv-LV"/>
        </w:rPr>
        <w:t xml:space="preserve">– </w:t>
      </w:r>
      <w:r w:rsidRPr="00290EA1">
        <w:rPr>
          <w:rFonts w:eastAsia="Times New Roman"/>
          <w:color w:val="000000" w:themeColor="text1"/>
          <w:szCs w:val="24"/>
          <w:lang w:eastAsia="lv-LV"/>
        </w:rPr>
        <w:t xml:space="preserve">TAP). Tomēr </w:t>
      </w:r>
      <w:r w:rsidR="00C41DEA" w:rsidRPr="00290EA1">
        <w:rPr>
          <w:rFonts w:eastAsia="Times New Roman"/>
          <w:color w:val="000000" w:themeColor="text1"/>
          <w:szCs w:val="24"/>
          <w:lang w:eastAsia="lv-LV"/>
        </w:rPr>
        <w:t xml:space="preserve">pamatotas </w:t>
      </w:r>
      <w:r w:rsidRPr="00290EA1">
        <w:rPr>
          <w:rFonts w:eastAsia="Times New Roman"/>
          <w:color w:val="000000" w:themeColor="text1"/>
          <w:szCs w:val="24"/>
          <w:lang w:eastAsia="lv-LV"/>
        </w:rPr>
        <w:t>šaubas raisa Likumprojekta 1.pantā noteiktās kvalifikācijas prasības Uzraugošajai personai.  Gan FICIL biedru praktiskā pieredze, gan publiski pieejamie pētījumi par restrukturizācijas praksi Latvijā, liecina, ka viens no līdzšinējiem TAP neveiksmju cēloņiem ir nepietiekama finanšu ekspertu iesaiste restrukturizācijas pasākumu plānošanā, izvērtēšanā un īstenošanā.  Tāpēc šādu speciālistu piesaistīšana būtu viens no būtiskiem priekšnoteikumiem, lai uzlabotu TAP lietu kvalitāti un veicinātu TAP regulējuma mērķu sasniegšanu.</w:t>
      </w:r>
    </w:p>
    <w:p w14:paraId="09B4DBB6" w14:textId="77777777" w:rsidR="00F47014" w:rsidRPr="00290EA1" w:rsidRDefault="00F47014" w:rsidP="00F47014">
      <w:pPr>
        <w:ind w:firstLine="0"/>
        <w:rPr>
          <w:rFonts w:eastAsia="Times New Roman"/>
          <w:color w:val="000000" w:themeColor="text1"/>
          <w:szCs w:val="24"/>
          <w:lang w:eastAsia="lv-LV"/>
        </w:rPr>
      </w:pPr>
    </w:p>
    <w:p w14:paraId="7A5D7AE1" w14:textId="79676DB9" w:rsidR="005A7408" w:rsidRPr="00290EA1" w:rsidRDefault="00F47014" w:rsidP="005A7408">
      <w:pPr>
        <w:ind w:firstLine="0"/>
        <w:rPr>
          <w:rFonts w:eastAsia="Times New Roman"/>
          <w:color w:val="000000" w:themeColor="text1"/>
          <w:szCs w:val="24"/>
          <w:lang w:eastAsia="lv-LV"/>
        </w:rPr>
      </w:pPr>
      <w:r w:rsidRPr="00290EA1">
        <w:rPr>
          <w:rFonts w:eastAsia="Times New Roman"/>
          <w:color w:val="000000" w:themeColor="text1"/>
          <w:szCs w:val="24"/>
          <w:lang w:eastAsia="lv-LV"/>
        </w:rPr>
        <w:t xml:space="preserve">Līdz šim likums neparedzēja specifiskas kvalifikācijas prasības Uzraugošajai personai. Tas deva plašu rīcības brīvību gan parādniekiem, gan kreditoriem, vērsties pie jebkura speciālista, kurš tiem šķistu piemērots TAP īstenošanai un uzraudzībai. Lai gan finansiālās grūtībās esošu uzņēmumu atveseļošanas procesā loģiski būtu piesaistīt finanšu speciālistus, praksē visbiežāk TAP Uzraugošās personas ir bijuši juristi </w:t>
      </w:r>
      <w:r w:rsidR="00C41DEA" w:rsidRPr="00290EA1">
        <w:rPr>
          <w:rFonts w:eastAsia="Times New Roman"/>
          <w:color w:val="000000" w:themeColor="text1"/>
          <w:szCs w:val="24"/>
          <w:lang w:eastAsia="lv-LV"/>
        </w:rPr>
        <w:t>–</w:t>
      </w:r>
      <w:r w:rsidRPr="00290EA1">
        <w:rPr>
          <w:rFonts w:eastAsia="Times New Roman"/>
          <w:color w:val="000000" w:themeColor="text1"/>
          <w:szCs w:val="24"/>
          <w:lang w:eastAsia="lv-LV"/>
        </w:rPr>
        <w:t xml:space="preserve"> vairums</w:t>
      </w:r>
      <w:r w:rsidR="00C41DEA" w:rsidRPr="00290EA1">
        <w:rPr>
          <w:rFonts w:eastAsia="Times New Roman"/>
          <w:color w:val="000000" w:themeColor="text1"/>
          <w:szCs w:val="24"/>
          <w:lang w:eastAsia="lv-LV"/>
        </w:rPr>
        <w:t xml:space="preserve"> </w:t>
      </w:r>
      <w:r w:rsidRPr="00290EA1">
        <w:rPr>
          <w:rFonts w:eastAsia="Times New Roman"/>
          <w:color w:val="000000" w:themeColor="text1"/>
          <w:szCs w:val="24"/>
          <w:lang w:eastAsia="lv-LV"/>
        </w:rPr>
        <w:t xml:space="preserve">no tiem bijušie vai esošie maksātnespējas administratori. </w:t>
      </w:r>
      <w:r w:rsidR="005A7408" w:rsidRPr="00290EA1">
        <w:rPr>
          <w:rFonts w:eastAsia="Times New Roman"/>
          <w:color w:val="000000" w:themeColor="text1"/>
          <w:szCs w:val="24"/>
          <w:lang w:eastAsia="lv-LV"/>
        </w:rPr>
        <w:t xml:space="preserve">Maksātnespējas administratori tiek apmācīti finanšu un grāmatvedības </w:t>
      </w:r>
      <w:r w:rsidR="004306E7" w:rsidRPr="00290EA1">
        <w:rPr>
          <w:rFonts w:eastAsia="Times New Roman"/>
          <w:color w:val="000000" w:themeColor="text1"/>
          <w:szCs w:val="24"/>
          <w:lang w:eastAsia="lv-LV"/>
        </w:rPr>
        <w:t>pamat</w:t>
      </w:r>
      <w:r w:rsidR="005A7408" w:rsidRPr="00290EA1">
        <w:rPr>
          <w:rFonts w:eastAsia="Times New Roman"/>
          <w:color w:val="000000" w:themeColor="text1"/>
          <w:szCs w:val="24"/>
          <w:lang w:eastAsia="lv-LV"/>
        </w:rPr>
        <w:t xml:space="preserve">jautājumos, tomēr </w:t>
      </w:r>
      <w:r w:rsidR="004306E7" w:rsidRPr="00290EA1">
        <w:rPr>
          <w:rFonts w:eastAsia="Times New Roman"/>
          <w:color w:val="000000" w:themeColor="text1"/>
          <w:szCs w:val="24"/>
          <w:lang w:eastAsia="lv-LV"/>
        </w:rPr>
        <w:t>šīs apmācības nenodrošina pietiekamu tādu zināšanu līmeni, kāds piemīt profesionāliem finanšu speciālistiem</w:t>
      </w:r>
      <w:r w:rsidR="005A7408" w:rsidRPr="00290EA1">
        <w:rPr>
          <w:rFonts w:eastAsia="Times New Roman"/>
          <w:color w:val="000000" w:themeColor="text1"/>
          <w:szCs w:val="24"/>
          <w:lang w:eastAsia="lv-LV"/>
        </w:rPr>
        <w:t>,</w:t>
      </w:r>
      <w:r w:rsidR="004306E7" w:rsidRPr="00290EA1">
        <w:rPr>
          <w:rFonts w:eastAsia="Times New Roman"/>
          <w:color w:val="000000" w:themeColor="text1"/>
          <w:szCs w:val="24"/>
          <w:lang w:eastAsia="lv-LV"/>
        </w:rPr>
        <w:t xml:space="preserve"> Tāpēc, ja </w:t>
      </w:r>
      <w:r w:rsidR="005A7408" w:rsidRPr="00290EA1">
        <w:rPr>
          <w:rFonts w:eastAsia="Times New Roman"/>
          <w:color w:val="000000" w:themeColor="text1"/>
          <w:szCs w:val="24"/>
          <w:lang w:eastAsia="lv-LV"/>
        </w:rPr>
        <w:t xml:space="preserve">Uzraugošo persona </w:t>
      </w:r>
      <w:r w:rsidR="004306E7" w:rsidRPr="00290EA1">
        <w:rPr>
          <w:rFonts w:eastAsia="Times New Roman"/>
          <w:color w:val="000000" w:themeColor="text1"/>
          <w:szCs w:val="24"/>
          <w:lang w:eastAsia="lv-LV"/>
        </w:rPr>
        <w:t>varēs būt jebkurš</w:t>
      </w:r>
      <w:r w:rsidR="005A7408" w:rsidRPr="00290EA1">
        <w:rPr>
          <w:rFonts w:eastAsia="Times New Roman"/>
          <w:color w:val="000000" w:themeColor="text1"/>
          <w:szCs w:val="24"/>
          <w:lang w:eastAsia="lv-LV"/>
        </w:rPr>
        <w:t xml:space="preserve"> maksā</w:t>
      </w:r>
      <w:r w:rsidR="004306E7" w:rsidRPr="00290EA1">
        <w:rPr>
          <w:rFonts w:eastAsia="Times New Roman"/>
          <w:color w:val="000000" w:themeColor="text1"/>
          <w:szCs w:val="24"/>
          <w:lang w:eastAsia="lv-LV"/>
        </w:rPr>
        <w:t>tnespējas procesa administrators</w:t>
      </w:r>
      <w:r w:rsidR="005A7408" w:rsidRPr="00290EA1">
        <w:rPr>
          <w:rFonts w:eastAsia="Times New Roman"/>
          <w:color w:val="000000" w:themeColor="text1"/>
          <w:szCs w:val="24"/>
          <w:lang w:eastAsia="lv-LV"/>
        </w:rPr>
        <w:t>, pastāv liela iespējamība, ka tirgus dalībnieki turpinās ierasto praksi un arī turpmāk</w:t>
      </w:r>
      <w:r w:rsidR="004306E7" w:rsidRPr="00290EA1">
        <w:rPr>
          <w:rFonts w:eastAsia="Times New Roman"/>
          <w:color w:val="000000" w:themeColor="text1"/>
          <w:szCs w:val="24"/>
          <w:lang w:eastAsia="lv-LV"/>
        </w:rPr>
        <w:t xml:space="preserve"> izvelēsies</w:t>
      </w:r>
      <w:r w:rsidR="005A7408" w:rsidRPr="00290EA1">
        <w:rPr>
          <w:rFonts w:eastAsia="Times New Roman"/>
          <w:color w:val="000000" w:themeColor="text1"/>
          <w:szCs w:val="24"/>
          <w:lang w:eastAsia="lv-LV"/>
        </w:rPr>
        <w:t xml:space="preserve"> maksātnespējas administratorus, kā Uzraugošo personu. Tas, savukārt, </w:t>
      </w:r>
      <w:r w:rsidR="004306E7" w:rsidRPr="00290EA1">
        <w:rPr>
          <w:rFonts w:eastAsia="Times New Roman"/>
          <w:color w:val="000000" w:themeColor="text1"/>
          <w:szCs w:val="24"/>
          <w:lang w:eastAsia="lv-LV"/>
        </w:rPr>
        <w:t>neveicinās</w:t>
      </w:r>
      <w:r w:rsidR="005A7408" w:rsidRPr="00290EA1">
        <w:rPr>
          <w:rFonts w:eastAsia="Times New Roman"/>
          <w:color w:val="000000" w:themeColor="text1"/>
          <w:szCs w:val="24"/>
          <w:lang w:eastAsia="lv-LV"/>
        </w:rPr>
        <w:t xml:space="preserve"> TAP</w:t>
      </w:r>
      <w:r w:rsidR="004306E7" w:rsidRPr="00290EA1">
        <w:rPr>
          <w:rFonts w:eastAsia="Times New Roman"/>
          <w:color w:val="000000" w:themeColor="text1"/>
          <w:szCs w:val="24"/>
          <w:lang w:eastAsia="lv-LV"/>
        </w:rPr>
        <w:t xml:space="preserve"> finanšu</w:t>
      </w:r>
      <w:r w:rsidR="005A7408" w:rsidRPr="00290EA1">
        <w:rPr>
          <w:rFonts w:eastAsia="Times New Roman"/>
          <w:color w:val="000000" w:themeColor="text1"/>
          <w:szCs w:val="24"/>
          <w:lang w:eastAsia="lv-LV"/>
        </w:rPr>
        <w:t xml:space="preserve"> kvalitāte</w:t>
      </w:r>
      <w:r w:rsidR="004306E7" w:rsidRPr="00290EA1">
        <w:rPr>
          <w:rFonts w:eastAsia="Times New Roman"/>
          <w:color w:val="000000" w:themeColor="text1"/>
          <w:szCs w:val="24"/>
          <w:lang w:eastAsia="lv-LV"/>
        </w:rPr>
        <w:t xml:space="preserve">s uzlabošanos. </w:t>
      </w:r>
      <w:r w:rsidR="005A7408" w:rsidRPr="00290EA1">
        <w:rPr>
          <w:rFonts w:eastAsia="Times New Roman"/>
          <w:color w:val="000000" w:themeColor="text1"/>
          <w:szCs w:val="24"/>
          <w:lang w:eastAsia="lv-LV"/>
        </w:rPr>
        <w:t xml:space="preserve"> Tāpēc FICIL iebilst pret to, ka Uzraugošās personas kandidāts var būt maksātnespējas administrators bez papildus prasībām</w:t>
      </w:r>
      <w:r w:rsidR="00E73769" w:rsidRPr="00290EA1">
        <w:rPr>
          <w:rFonts w:eastAsia="Times New Roman"/>
          <w:color w:val="000000" w:themeColor="text1"/>
          <w:szCs w:val="24"/>
          <w:lang w:eastAsia="lv-LV"/>
        </w:rPr>
        <w:t>.</w:t>
      </w:r>
    </w:p>
    <w:p w14:paraId="26753169" w14:textId="77777777" w:rsidR="00F47014" w:rsidRPr="00290EA1" w:rsidRDefault="00F47014" w:rsidP="00F47014">
      <w:pPr>
        <w:ind w:firstLine="0"/>
        <w:rPr>
          <w:rFonts w:eastAsia="Times New Roman"/>
          <w:color w:val="000000" w:themeColor="text1"/>
          <w:szCs w:val="24"/>
          <w:lang w:eastAsia="lv-LV"/>
        </w:rPr>
      </w:pPr>
    </w:p>
    <w:p w14:paraId="78F55006" w14:textId="404BF2F8" w:rsidR="00505368" w:rsidRPr="00290EA1" w:rsidRDefault="00F47014" w:rsidP="00F47014">
      <w:pPr>
        <w:ind w:firstLine="0"/>
        <w:rPr>
          <w:szCs w:val="24"/>
        </w:rPr>
      </w:pPr>
      <w:r w:rsidRPr="00290EA1">
        <w:rPr>
          <w:rFonts w:eastAsia="Times New Roman"/>
          <w:color w:val="000000" w:themeColor="text1"/>
          <w:szCs w:val="24"/>
          <w:lang w:eastAsia="lv-LV"/>
        </w:rPr>
        <w:t xml:space="preserve">FICIL piesardzīgi vērtē arī priekšlikumu paredzēt, ka par Uzraugošo personu var būt persona, kura vismaz 5 gadus ir bijusi amatpersona vai vadītājs, ekonomists, finansists, grāmatvedis vai cits tamlīdzīgs finanšu jomas speciālists. Arī šis priekšlikums </w:t>
      </w:r>
      <w:r w:rsidR="00CC7B52" w:rsidRPr="00290EA1">
        <w:rPr>
          <w:rFonts w:eastAsia="Times New Roman"/>
          <w:color w:val="000000" w:themeColor="text1"/>
          <w:szCs w:val="24"/>
          <w:lang w:eastAsia="lv-LV"/>
        </w:rPr>
        <w:t xml:space="preserve">FICIL ieskatā </w:t>
      </w:r>
      <w:r w:rsidR="00505368" w:rsidRPr="00290EA1">
        <w:rPr>
          <w:rFonts w:eastAsia="Times New Roman"/>
          <w:color w:val="000000" w:themeColor="text1"/>
          <w:szCs w:val="24"/>
          <w:lang w:eastAsia="lv-LV"/>
        </w:rPr>
        <w:t xml:space="preserve">var neatrisināt </w:t>
      </w:r>
      <w:r w:rsidRPr="00290EA1">
        <w:rPr>
          <w:rFonts w:eastAsia="Times New Roman"/>
          <w:color w:val="000000" w:themeColor="text1"/>
          <w:szCs w:val="24"/>
          <w:lang w:eastAsia="lv-LV"/>
        </w:rPr>
        <w:lastRenderedPageBreak/>
        <w:t xml:space="preserve">finanšu pratības problēmu un </w:t>
      </w:r>
      <w:r w:rsidR="00505368" w:rsidRPr="00290EA1">
        <w:rPr>
          <w:rFonts w:eastAsia="Times New Roman"/>
          <w:color w:val="000000" w:themeColor="text1"/>
          <w:szCs w:val="24"/>
          <w:lang w:eastAsia="lv-LV"/>
        </w:rPr>
        <w:t xml:space="preserve"> būtiski neuzlabot </w:t>
      </w:r>
      <w:r w:rsidRPr="00290EA1">
        <w:rPr>
          <w:rFonts w:eastAsia="Times New Roman"/>
          <w:color w:val="000000" w:themeColor="text1"/>
          <w:szCs w:val="24"/>
          <w:lang w:eastAsia="lv-LV"/>
        </w:rPr>
        <w:t xml:space="preserve">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plānu kvalitāt</w:t>
      </w:r>
      <w:r w:rsidR="00505368" w:rsidRPr="00290EA1">
        <w:rPr>
          <w:rFonts w:eastAsia="Times New Roman"/>
          <w:color w:val="000000" w:themeColor="text1"/>
          <w:szCs w:val="24"/>
          <w:lang w:eastAsia="lv-LV"/>
        </w:rPr>
        <w:t>i</w:t>
      </w:r>
      <w:r w:rsidRPr="00290EA1">
        <w:rPr>
          <w:rFonts w:eastAsia="Times New Roman"/>
          <w:color w:val="000000" w:themeColor="text1"/>
          <w:szCs w:val="24"/>
          <w:lang w:eastAsia="lv-LV"/>
        </w:rPr>
        <w:t xml:space="preserve">. </w:t>
      </w:r>
      <w:r w:rsidRPr="00290EA1">
        <w:rPr>
          <w:color w:val="000000" w:themeColor="text1"/>
          <w:szCs w:val="24"/>
          <w:shd w:val="clear" w:color="auto" w:fill="FFFFFF"/>
        </w:rPr>
        <w:t>Nav pamata uzskatīt, ka 5 gadu pieredze attiecīgajos amatos privātajā sfērā liecina</w:t>
      </w:r>
      <w:r w:rsidRPr="00290EA1">
        <w:rPr>
          <w:rFonts w:eastAsia="Times New Roman"/>
          <w:color w:val="000000" w:themeColor="text1"/>
          <w:szCs w:val="24"/>
          <w:lang w:eastAsia="lv-LV"/>
        </w:rPr>
        <w:t xml:space="preserve"> par padziļinātām zināšanām un prasmēm finanšu jautājumos, kāda būtu nepieciešam</w:t>
      </w:r>
      <w:r w:rsidR="00CC7B52" w:rsidRPr="00290EA1">
        <w:rPr>
          <w:rFonts w:eastAsia="Times New Roman"/>
          <w:color w:val="000000" w:themeColor="text1"/>
          <w:szCs w:val="24"/>
          <w:lang w:eastAsia="lv-LV"/>
        </w:rPr>
        <w:t>a</w:t>
      </w:r>
      <w:r w:rsidRPr="00290EA1">
        <w:rPr>
          <w:rFonts w:eastAsia="Times New Roman"/>
          <w:color w:val="000000" w:themeColor="text1"/>
          <w:szCs w:val="24"/>
          <w:lang w:eastAsia="lv-LV"/>
        </w:rPr>
        <w:t xml:space="preserve"> uzņēmuma veiksmīgai restrukturizācijai. Jo īpaši tāpēc, ka finanšu krīzē nonākuša uzņēmuma restrukturizācija prasa īpašas zināšanas, iemaņas un pieredzi, kas atšķīrās no ikdienas saimnieciskas darbības.  Ir arī apšaubāmi, ka finansiālās grūtības nonācis uzņēmums, kam visdrīzāk pašam trūkst finanšu kompetences</w:t>
      </w:r>
      <w:r w:rsidR="00CC7B52" w:rsidRPr="00290EA1">
        <w:rPr>
          <w:rFonts w:eastAsia="Times New Roman"/>
          <w:color w:val="000000" w:themeColor="text1"/>
          <w:szCs w:val="24"/>
          <w:lang w:eastAsia="lv-LV"/>
        </w:rPr>
        <w:t>, spēs</w:t>
      </w:r>
      <w:r w:rsidRPr="00290EA1">
        <w:rPr>
          <w:rFonts w:eastAsia="Times New Roman"/>
          <w:color w:val="000000" w:themeColor="text1"/>
          <w:szCs w:val="24"/>
          <w:lang w:eastAsia="lv-LV"/>
        </w:rPr>
        <w:t xml:space="preserve"> izvērtēt Uzraugošās personas kandidāta kvalifikāciju, ja uzņēmumam būs </w:t>
      </w:r>
      <w:r w:rsidR="00CC7B52" w:rsidRPr="00290EA1">
        <w:rPr>
          <w:rFonts w:eastAsia="Times New Roman"/>
          <w:color w:val="000000" w:themeColor="text1"/>
          <w:szCs w:val="24"/>
          <w:lang w:eastAsia="lv-LV"/>
        </w:rPr>
        <w:t>gandrīz neierobežota</w:t>
      </w:r>
      <w:r w:rsidRPr="00290EA1">
        <w:rPr>
          <w:rFonts w:eastAsia="Times New Roman"/>
          <w:color w:val="000000" w:themeColor="text1"/>
          <w:szCs w:val="24"/>
          <w:lang w:eastAsia="lv-LV"/>
        </w:rPr>
        <w:t xml:space="preserve"> izvēles brīvība Uzraugošās personas izvēlē. Papildus tam vēlamies norādīt, ka Likumprojektā nav atrodamas prasības attiecībā uz </w:t>
      </w:r>
      <w:r w:rsidRPr="00290EA1">
        <w:rPr>
          <w:color w:val="000000" w:themeColor="text1"/>
          <w:szCs w:val="24"/>
          <w:shd w:val="clear" w:color="auto" w:fill="FFFFFF"/>
        </w:rPr>
        <w:t xml:space="preserve">Uzraugošās personas reputāciju, kas ir būtisks faktors, kas var ietekmēt TAP īstenošanas iespējas un uzticību TAP institūtam kopumā. </w:t>
      </w:r>
      <w:r w:rsidRPr="00290EA1">
        <w:rPr>
          <w:szCs w:val="24"/>
        </w:rPr>
        <w:t xml:space="preserve">FICIL ieskatā priekšroka būtu dodama reglamentēto profesiju pārstāvjiem, kuri tiek uzraudzīti gan no profesionālā viedokļa, gan no reputācijas viedokļa, kas ļautu nodrošināt, ka Uzraugošā persona savus pienākumus veic likumīgi, ievērojot kreditoru likumīgās intereses. </w:t>
      </w:r>
    </w:p>
    <w:p w14:paraId="4300AA78" w14:textId="77777777" w:rsidR="00F47014" w:rsidRPr="00290EA1" w:rsidRDefault="00F47014" w:rsidP="00F47014">
      <w:pPr>
        <w:ind w:firstLine="0"/>
        <w:rPr>
          <w:color w:val="000000" w:themeColor="text1"/>
          <w:szCs w:val="24"/>
          <w:shd w:val="clear" w:color="auto" w:fill="FFFFFF"/>
        </w:rPr>
      </w:pPr>
    </w:p>
    <w:p w14:paraId="0B98A72C" w14:textId="77777777"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 xml:space="preserve">FICIL izpratnē visefektīvākais risinājums būtu ar laiku izstrādāt un ievest sertifikācijas sistēmu restrukturizācijas speciālistiem, kuri cita starpā varētu darboties kā Uzraugošās personas.  Tas nodrošinātu atbilstošu Uzraugošās personas kandidātu kompetences līmeni un specializāciju tieši uzņēmumu restrukturizācijas jautājumos, </w:t>
      </w:r>
      <w:r w:rsidR="00CC7B52" w:rsidRPr="00290EA1">
        <w:rPr>
          <w:rFonts w:eastAsia="Times New Roman"/>
          <w:color w:val="000000" w:themeColor="text1"/>
          <w:szCs w:val="24"/>
          <w:lang w:eastAsia="lv-LV"/>
        </w:rPr>
        <w:t>kā arī v</w:t>
      </w:r>
      <w:r w:rsidRPr="00290EA1">
        <w:rPr>
          <w:rFonts w:eastAsia="Times New Roman"/>
          <w:color w:val="000000" w:themeColor="text1"/>
          <w:szCs w:val="24"/>
          <w:lang w:eastAsia="lv-LV"/>
        </w:rPr>
        <w:t xml:space="preserve">ismaz daļēji regulēta restrukturizācijas speciālistu institūta ieviešana arī kopumā sekmētu uzņēmumu restrukturizācijas kultūras attīstību Latvijā. Jo šādi speciālisti būtu ieinteresēti popularizēt savus pakalpojumus, savukārt finansiālajās grūtībās nonākušu uzņēmumu īpašniekiem un vadītājiem tas radītu pārskatāmu, saprotamu un uzticamu pakalpojumu piedāvājumu, ko izmantot krīzes situācijā. </w:t>
      </w:r>
    </w:p>
    <w:p w14:paraId="7A51F3D6" w14:textId="77777777" w:rsidR="00F47014" w:rsidRPr="00290EA1" w:rsidRDefault="00F47014" w:rsidP="00F47014">
      <w:pPr>
        <w:ind w:firstLine="0"/>
        <w:rPr>
          <w:rFonts w:eastAsia="Times New Roman"/>
          <w:color w:val="000000" w:themeColor="text1"/>
          <w:szCs w:val="24"/>
          <w:lang w:eastAsia="lv-LV"/>
        </w:rPr>
      </w:pPr>
    </w:p>
    <w:p w14:paraId="35044311" w14:textId="7EF4C846" w:rsidR="004306E7"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 xml:space="preserve">FICIL apzinās, ka Likumprojekts ir primāri vērsts uz Eiropas Parlamenta un Padomes 2019. gada 20. jūnija direktīvas (ES) 2019/1023 (turpmāk tekstā </w:t>
      </w:r>
      <w:r w:rsidR="00E73769" w:rsidRPr="00290EA1">
        <w:rPr>
          <w:rFonts w:eastAsia="Times New Roman"/>
          <w:color w:val="000000" w:themeColor="text1"/>
          <w:szCs w:val="24"/>
          <w:lang w:eastAsia="lv-LV"/>
        </w:rPr>
        <w:t>–</w:t>
      </w:r>
      <w:r w:rsidRPr="00290EA1">
        <w:rPr>
          <w:rFonts w:eastAsia="Times New Roman"/>
          <w:color w:val="000000" w:themeColor="text1"/>
          <w:szCs w:val="24"/>
          <w:lang w:eastAsia="lv-LV"/>
        </w:rPr>
        <w:t xml:space="preserve"> Direktīva) ieviešanu, savukārt sertificēta restrukturizācijas speciālista institūta izveide var prasīt ilgāku laika posmu, nekā Direktīvas ieviešanas termiņš. Tāpēc FICIL aicina paredzēt sertificēta restrukturizācijas speciālista institūta izveidošanu vidējā termiņa stratēģijas plānošanas dokumentos, savukārt līdz tam laikam Likumprojektā paredzēt tādu regulējumu, lai maksimāli sekmētu kvalificētu finanšu speciālisti piesaisti TAP procesā</w:t>
      </w:r>
      <w:r w:rsidR="00CC7B52" w:rsidRPr="00290EA1">
        <w:rPr>
          <w:rFonts w:eastAsia="Times New Roman"/>
          <w:color w:val="000000" w:themeColor="text1"/>
          <w:szCs w:val="24"/>
          <w:lang w:eastAsia="lv-LV"/>
        </w:rPr>
        <w:t>.</w:t>
      </w:r>
    </w:p>
    <w:p w14:paraId="7F8DB36C" w14:textId="77777777" w:rsidR="004306E7" w:rsidRPr="00290EA1" w:rsidRDefault="004306E7" w:rsidP="00F47014">
      <w:pPr>
        <w:ind w:firstLine="0"/>
        <w:rPr>
          <w:rFonts w:eastAsia="Times New Roman"/>
          <w:color w:val="000000" w:themeColor="text1"/>
          <w:szCs w:val="24"/>
          <w:lang w:eastAsia="lv-LV"/>
        </w:rPr>
      </w:pPr>
    </w:p>
    <w:p w14:paraId="7A2924AD" w14:textId="77777777" w:rsidR="004306E7" w:rsidRPr="00290EA1" w:rsidRDefault="004306E7" w:rsidP="004306E7">
      <w:pPr>
        <w:ind w:firstLine="0"/>
        <w:rPr>
          <w:rFonts w:eastAsia="Times New Roman"/>
          <w:color w:val="000000" w:themeColor="text1"/>
          <w:szCs w:val="24"/>
          <w:lang w:eastAsia="lv-LV"/>
        </w:rPr>
      </w:pPr>
      <w:r w:rsidRPr="00290EA1">
        <w:rPr>
          <w:rFonts w:eastAsia="Times New Roman"/>
          <w:color w:val="000000" w:themeColor="text1"/>
          <w:szCs w:val="24"/>
          <w:lang w:eastAsia="lv-LV"/>
        </w:rPr>
        <w:t>Ņemot vērā iepriekš minēto, FICIL atbalsta priekšlikumu, ka par Uzraugošo personu var būt zvērināts revidents</w:t>
      </w:r>
      <w:r w:rsidR="00505368" w:rsidRPr="00290EA1">
        <w:rPr>
          <w:rFonts w:eastAsia="Times New Roman"/>
          <w:color w:val="000000" w:themeColor="text1"/>
          <w:szCs w:val="24"/>
          <w:lang w:eastAsia="lv-LV"/>
        </w:rPr>
        <w:t>. Savukārt, m</w:t>
      </w:r>
      <w:r w:rsidRPr="00290EA1">
        <w:rPr>
          <w:rFonts w:eastAsia="Times New Roman"/>
          <w:color w:val="000000" w:themeColor="text1"/>
          <w:szCs w:val="24"/>
          <w:lang w:eastAsia="lv-LV"/>
        </w:rPr>
        <w:t>aksātnespējas procesa administrator</w:t>
      </w:r>
      <w:r w:rsidR="00505368" w:rsidRPr="00290EA1">
        <w:rPr>
          <w:rFonts w:eastAsia="Times New Roman"/>
          <w:color w:val="000000" w:themeColor="text1"/>
          <w:szCs w:val="24"/>
          <w:lang w:eastAsia="lv-LV"/>
        </w:rPr>
        <w:t>u iecelšana Uzrau</w:t>
      </w:r>
      <w:r w:rsidRPr="00290EA1">
        <w:rPr>
          <w:rFonts w:eastAsia="Times New Roman"/>
          <w:color w:val="000000" w:themeColor="text1"/>
          <w:szCs w:val="24"/>
          <w:lang w:eastAsia="lv-LV"/>
        </w:rPr>
        <w:t xml:space="preserve">gošas personas amatā būtu pieļaujama tikai ar diviem nosacījumiem: 1) attiecīgajam maksātnespējas administratoram ir augstākā izglītība finanšu, ekonomikas un uzņēmējdarbības jomā un/vai 2) maksātnespējas administrators obligāti piesaista savu pienākumu veikšanā finanšu jomas ekspertu, par kura kandidatūru arī tiek informēta tiesa un kreditori. </w:t>
      </w:r>
    </w:p>
    <w:p w14:paraId="63C6B28A" w14:textId="77777777" w:rsidR="00F47014" w:rsidRPr="00290EA1" w:rsidRDefault="00F47014" w:rsidP="00F47014">
      <w:pPr>
        <w:ind w:firstLine="0"/>
        <w:rPr>
          <w:rFonts w:eastAsia="Times New Roman"/>
          <w:color w:val="000000" w:themeColor="text1"/>
          <w:szCs w:val="24"/>
          <w:lang w:eastAsia="lv-LV"/>
        </w:rPr>
      </w:pPr>
    </w:p>
    <w:p w14:paraId="58BC3F62" w14:textId="77777777" w:rsidR="00F47014" w:rsidRPr="00290EA1" w:rsidRDefault="00F47014" w:rsidP="00F47014">
      <w:pPr>
        <w:ind w:firstLine="0"/>
        <w:rPr>
          <w:rFonts w:eastAsia="Times New Roman"/>
          <w:color w:val="000000" w:themeColor="text1"/>
          <w:szCs w:val="24"/>
          <w:u w:val="single"/>
          <w:lang w:eastAsia="lv-LV"/>
        </w:rPr>
      </w:pPr>
      <w:r w:rsidRPr="00290EA1">
        <w:rPr>
          <w:rFonts w:eastAsia="Times New Roman"/>
          <w:color w:val="000000" w:themeColor="text1"/>
          <w:szCs w:val="24"/>
          <w:u w:val="single"/>
          <w:lang w:eastAsia="lv-LV"/>
        </w:rPr>
        <w:t>Uzraugošā persona TAP pasākumu plāna īstenošanas laikā</w:t>
      </w:r>
    </w:p>
    <w:p w14:paraId="48D877FB" w14:textId="77777777" w:rsidR="00F47014" w:rsidRPr="00290EA1" w:rsidRDefault="00F47014" w:rsidP="00F47014">
      <w:pPr>
        <w:ind w:firstLine="0"/>
        <w:rPr>
          <w:rFonts w:eastAsia="Times New Roman"/>
          <w:color w:val="000000" w:themeColor="text1"/>
          <w:szCs w:val="24"/>
          <w:lang w:eastAsia="lv-LV"/>
        </w:rPr>
      </w:pPr>
    </w:p>
    <w:p w14:paraId="337FA8CF" w14:textId="77777777"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 xml:space="preserve">Likumprojekta 7.pantā ietvertā MNL </w:t>
      </w:r>
      <w:r w:rsidRPr="00290EA1">
        <w:rPr>
          <w:rFonts w:eastAsia="Times New Roman"/>
          <w:szCs w:val="24"/>
          <w:lang w:eastAsia="lv-LV"/>
        </w:rPr>
        <w:t>35.</w:t>
      </w:r>
      <w:r w:rsidRPr="00290EA1">
        <w:rPr>
          <w:rFonts w:eastAsia="Times New Roman"/>
          <w:szCs w:val="24"/>
          <w:vertAlign w:val="superscript"/>
          <w:lang w:eastAsia="lv-LV"/>
        </w:rPr>
        <w:t>1</w:t>
      </w:r>
      <w:r w:rsidRPr="00290EA1">
        <w:rPr>
          <w:rFonts w:eastAsia="Times New Roman"/>
          <w:szCs w:val="24"/>
          <w:lang w:eastAsia="lv-LV"/>
        </w:rPr>
        <w:t> panta redakcija</w:t>
      </w:r>
      <w:r w:rsidRPr="00290EA1" w:rsidDel="00F50DFC">
        <w:rPr>
          <w:rFonts w:eastAsia="Times New Roman"/>
          <w:color w:val="000000" w:themeColor="text1"/>
          <w:szCs w:val="24"/>
          <w:lang w:eastAsia="lv-LV"/>
        </w:rPr>
        <w:t xml:space="preserve"> </w:t>
      </w:r>
      <w:r w:rsidRPr="00290EA1">
        <w:rPr>
          <w:rFonts w:eastAsia="Times New Roman"/>
          <w:color w:val="000000" w:themeColor="text1"/>
          <w:szCs w:val="24"/>
          <w:lang w:eastAsia="lv-LV"/>
        </w:rPr>
        <w:t xml:space="preserve"> paredz, ka Uzraugošā persona ir obligāta tikai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plāna izstrādes stadijā un saskaņojot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plānu ar kreditoriem, savukārt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plāna īstenošanas uzraudzība ir obligāta tikai pārkategoriju piespiedu piemērošanas gadījumā vai arī tad, ja to pieprasa kreditoru vairākums. Ir jāņem vērā, ka atšķirībā no maksātnespējas procesa, kur darbojas kreditoru sapulces institūts, TAP ietvaros nepastāv procesuāli regulēta institūcija, kas nodrošinātu kreditoru rīcības savstarpēju koordinēšanu un operatīvu lēmumu pieņemšanu. Tas nozīmē, ka, pat gadījumā, ja kāds no kreditoriem vēlētos Uzraugošās personas iecelšanu TAP pasākumu plāna īstenošanas uzraudzībai, praktiski būtu </w:t>
      </w:r>
      <w:r w:rsidR="00873242" w:rsidRPr="00290EA1">
        <w:rPr>
          <w:rFonts w:eastAsia="Times New Roman"/>
          <w:color w:val="000000" w:themeColor="text1"/>
          <w:szCs w:val="24"/>
          <w:lang w:eastAsia="lv-LV"/>
        </w:rPr>
        <w:t xml:space="preserve">visai </w:t>
      </w:r>
      <w:r w:rsidRPr="00290EA1">
        <w:rPr>
          <w:rFonts w:eastAsia="Times New Roman"/>
          <w:color w:val="000000" w:themeColor="text1"/>
          <w:szCs w:val="24"/>
          <w:lang w:eastAsia="lv-LV"/>
        </w:rPr>
        <w:t xml:space="preserve">sarežģīti īstenot kreditoru vairākuma lēmuma pieņemšanu. Papildus šķērslis kreditoru vairākuma pieprasītas Uzraugošās personas iecelšanai praksē varētu būt prasība kreditoriem finansēt Uzraugošas personas pakalpojumus. Šāds regulējums varētu negatīvi ietekmēt ne tikai atsevišķu kreditoru intereses, bet pat kaitēt parādnieka interesēm un </w:t>
      </w:r>
      <w:r w:rsidRPr="00290EA1">
        <w:rPr>
          <w:rFonts w:eastAsia="Times New Roman"/>
          <w:color w:val="000000" w:themeColor="text1"/>
          <w:szCs w:val="24"/>
          <w:lang w:eastAsia="lv-LV"/>
        </w:rPr>
        <w:lastRenderedPageBreak/>
        <w:t xml:space="preserve">apdraudēt TAP īstenošanu. Jo kreditori, kuru balss būtu izšķiroša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plāna apstiprināšanā, varētu izvirzīt Uzraugošas personas iecelšanu TAP īstenošanas laikā kā priekšnosacījumu savai piekrišanai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plānam. Ja šādā gadījumā netiktu saņemta pārējo kreditoru piekrišana iecelt un finansēt Uzraugošo personu, TAP īstenošana būtu apdraudēta. </w:t>
      </w:r>
    </w:p>
    <w:p w14:paraId="437BD1C2" w14:textId="77777777" w:rsidR="00873242" w:rsidRPr="00290EA1" w:rsidRDefault="00873242" w:rsidP="00F47014">
      <w:pPr>
        <w:ind w:firstLine="0"/>
        <w:rPr>
          <w:rFonts w:eastAsia="Times New Roman"/>
          <w:color w:val="000000" w:themeColor="text1"/>
          <w:szCs w:val="24"/>
          <w:lang w:eastAsia="lv-LV"/>
        </w:rPr>
      </w:pPr>
    </w:p>
    <w:p w14:paraId="002AE10A" w14:textId="77777777"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 xml:space="preserve">Lai gan Direktīva pieprasa regulējumu, kas pieļauj Uzraugošās personas neiecelšanu TAP īstenošanas stadijā, Likumprojektā piedāvātais risinājums nav vienīgais veids kā īstenot Direktīvas prasību. Ņemot vērā iepriekš minētos riskus, FICIL ierosina noteikt, ka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plāna īstenošanas uzraudzība ir obligāta visos gadījumos, ja vien kreditoru vairākums piekrīt neiecelt Uzraugošo personu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plāna īstenošanas uzraudzībai. Tiesības ieteikt Uzraugošās personas kandidātu attiecīgi būtu jāparedz gan kreditoru vairākumam, gan pašam parādniekam. </w:t>
      </w:r>
    </w:p>
    <w:p w14:paraId="0807DCC8" w14:textId="77777777" w:rsidR="003A6C91" w:rsidRPr="00290EA1" w:rsidRDefault="003A6C91" w:rsidP="00F47014">
      <w:pPr>
        <w:ind w:firstLine="0"/>
        <w:rPr>
          <w:rFonts w:eastAsia="Times New Roman"/>
          <w:color w:val="000000" w:themeColor="text1"/>
          <w:szCs w:val="24"/>
          <w:lang w:eastAsia="lv-LV"/>
        </w:rPr>
      </w:pPr>
    </w:p>
    <w:p w14:paraId="30AD9536" w14:textId="77777777"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 xml:space="preserve">Šī jautājuma kontekstā ir būtiski apzināties Uzraugošās personas lomu TAP īstenošanā. Ja Likumprojekta pieņemšanas rezultātā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plāna izstrādei un izvērtēšanai tiek pieaicināti finanšu speciālisti, tad arī TAP pasākumu plāna īstenošanas procesā būtu svarīga šo speciālistu iesaiste. Jo parādnieka spēja segt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plānā ietvertos kreditoru prasījumus un atjaunot maksātspēju lielākoties būs atkarīga no tā, cik veiksmīgi un konsekventi parādnieks ievēros restrukturizācijas plānu un, ja nepieciešams, cik prasmīgi restrukturizācijas laikā reaģēs uz iepriekš neparedzētiem apstākļiem. Tieši finanšu eksperti būtu tie, kas būtu spējīgi kvalificēti uzraudzīt to, vai parādnieka rīcība ļaus sasniegt plānotās naudas plūsmas prognozes un nepieciešamības gadījumā palīdzēt parādniekam ar konsultācijām. FICIL neatbalsta līdzšinējās prakses turpināšanu, kad Uzraugošas personas loma lielākoties reducējās uz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 xml:space="preserve">plānā paredzēto kreditoru prasījumu segšanas grafika izpildi, nevis parādnieka finanšu un operacionālās darbības uzraudzību. </w:t>
      </w:r>
    </w:p>
    <w:p w14:paraId="0E421573" w14:textId="77777777" w:rsidR="00F47014" w:rsidRPr="00290EA1" w:rsidRDefault="00F47014" w:rsidP="00F47014">
      <w:pPr>
        <w:ind w:firstLine="0"/>
        <w:rPr>
          <w:rFonts w:eastAsia="Times New Roman"/>
          <w:color w:val="000000" w:themeColor="text1"/>
          <w:szCs w:val="24"/>
          <w:lang w:eastAsia="lv-LV"/>
        </w:rPr>
      </w:pPr>
    </w:p>
    <w:p w14:paraId="183D8308" w14:textId="77777777"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 xml:space="preserve">Attiecībā uz tiesībām ieteikt Uzraugošās personas kandidātu, FICIL vēlās arī norādīt, ka, gadījumā, ja parādnieks lūdz apstiprināt TAP </w:t>
      </w:r>
      <w:r w:rsidR="00CC7B52" w:rsidRPr="00290EA1">
        <w:rPr>
          <w:rFonts w:eastAsia="Times New Roman"/>
          <w:color w:val="000000" w:themeColor="text1"/>
          <w:szCs w:val="24"/>
          <w:lang w:eastAsia="lv-LV"/>
        </w:rPr>
        <w:t xml:space="preserve">pasākumu </w:t>
      </w:r>
      <w:r w:rsidRPr="00290EA1">
        <w:rPr>
          <w:rFonts w:eastAsia="Times New Roman"/>
          <w:color w:val="000000" w:themeColor="text1"/>
          <w:szCs w:val="24"/>
          <w:lang w:eastAsia="lv-LV"/>
        </w:rPr>
        <w:t>plānu Likumprojekta 1</w:t>
      </w:r>
      <w:r w:rsidR="00873242" w:rsidRPr="00290EA1">
        <w:rPr>
          <w:rFonts w:eastAsia="Times New Roman"/>
          <w:color w:val="000000" w:themeColor="text1"/>
          <w:szCs w:val="24"/>
          <w:lang w:eastAsia="lv-LV"/>
        </w:rPr>
        <w:t>3</w:t>
      </w:r>
      <w:r w:rsidRPr="00290EA1">
        <w:rPr>
          <w:rFonts w:eastAsia="Times New Roman"/>
          <w:color w:val="000000" w:themeColor="text1"/>
          <w:szCs w:val="24"/>
          <w:lang w:eastAsia="lv-LV"/>
        </w:rPr>
        <w:t xml:space="preserve">.pantā paredzētās MNL </w:t>
      </w:r>
      <w:r w:rsidRPr="00290EA1">
        <w:rPr>
          <w:color w:val="000000" w:themeColor="text1"/>
          <w:szCs w:val="24"/>
        </w:rPr>
        <w:t>42.panta 3.</w:t>
      </w:r>
      <w:r w:rsidRPr="00290EA1">
        <w:rPr>
          <w:rFonts w:eastAsia="Times New Roman"/>
          <w:color w:val="000000" w:themeColor="text1"/>
          <w:szCs w:val="24"/>
          <w:vertAlign w:val="superscript"/>
          <w:lang w:eastAsia="lv-LV"/>
        </w:rPr>
        <w:t xml:space="preserve"> 1</w:t>
      </w:r>
      <w:r w:rsidRPr="00290EA1">
        <w:rPr>
          <w:rFonts w:eastAsia="Times New Roman"/>
          <w:color w:val="000000" w:themeColor="text1"/>
          <w:szCs w:val="24"/>
          <w:lang w:eastAsia="lv-LV"/>
        </w:rPr>
        <w:t> daļas noteiktajā kārtībā jeb pārkategoriju piespiedu piemērošanas ceļā, nav samērīgi piešķirt tiesības ieteikt Uzraugošās personas kandidātu TAP</w:t>
      </w:r>
      <w:r w:rsidR="00CC7B52" w:rsidRPr="00290EA1">
        <w:rPr>
          <w:rFonts w:eastAsia="Times New Roman"/>
          <w:color w:val="000000" w:themeColor="text1"/>
          <w:szCs w:val="24"/>
          <w:lang w:eastAsia="lv-LV"/>
        </w:rPr>
        <w:t xml:space="preserve"> pasākumu</w:t>
      </w:r>
      <w:r w:rsidRPr="00290EA1">
        <w:rPr>
          <w:rFonts w:eastAsia="Times New Roman"/>
          <w:color w:val="000000" w:themeColor="text1"/>
          <w:szCs w:val="24"/>
          <w:lang w:eastAsia="lv-LV"/>
        </w:rPr>
        <w:t xml:space="preserve"> plāna īstenošanas uzraudzībai tikai parādniekam. FICIL ierosinājums būtu piešķirt attiecīgās tiesības arī kreditoru grupai (MNL 42.panta trešajā daļā noteiktajam vairākumam), kuras balsojums netika ņemts vērā, līdz ar ko tie varētu būt īpaši ieinteresēti, lai Uzraugošajai personai būtu neapšaubāma reputācija un tā nebūtu ar parādnieku saistītā persona. </w:t>
      </w:r>
    </w:p>
    <w:p w14:paraId="0AD8861D" w14:textId="77777777" w:rsidR="00F47014" w:rsidRPr="00290EA1" w:rsidRDefault="00F47014" w:rsidP="00F47014">
      <w:pPr>
        <w:ind w:firstLine="0"/>
        <w:rPr>
          <w:rFonts w:eastAsia="Times New Roman"/>
          <w:color w:val="000000" w:themeColor="text1"/>
          <w:szCs w:val="24"/>
          <w:lang w:eastAsia="lv-LV"/>
        </w:rPr>
      </w:pPr>
    </w:p>
    <w:p w14:paraId="2F9DCB35" w14:textId="77777777"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Papildus tam Likumprojekt</w:t>
      </w:r>
      <w:r w:rsidR="00472DFF" w:rsidRPr="00290EA1">
        <w:rPr>
          <w:rFonts w:eastAsia="Times New Roman"/>
          <w:color w:val="000000" w:themeColor="text1"/>
          <w:szCs w:val="24"/>
          <w:lang w:eastAsia="lv-LV"/>
        </w:rPr>
        <w:t>a 2.punkts</w:t>
      </w:r>
      <w:r w:rsidRPr="00290EA1">
        <w:rPr>
          <w:rFonts w:eastAsia="Times New Roman"/>
          <w:color w:val="000000" w:themeColor="text1"/>
          <w:szCs w:val="24"/>
          <w:lang w:eastAsia="lv-LV"/>
        </w:rPr>
        <w:t xml:space="preserve"> </w:t>
      </w:r>
      <w:r w:rsidR="00472DFF" w:rsidRPr="00290EA1">
        <w:rPr>
          <w:rFonts w:eastAsia="Times New Roman"/>
          <w:color w:val="000000" w:themeColor="text1"/>
          <w:szCs w:val="24"/>
          <w:lang w:eastAsia="lv-LV"/>
        </w:rPr>
        <w:t>(MNL 12.</w:t>
      </w:r>
      <w:r w:rsidR="00472DFF" w:rsidRPr="00290EA1">
        <w:rPr>
          <w:rFonts w:eastAsia="Times New Roman"/>
          <w:color w:val="000000" w:themeColor="text1"/>
          <w:szCs w:val="24"/>
          <w:vertAlign w:val="superscript"/>
          <w:lang w:eastAsia="lv-LV"/>
        </w:rPr>
        <w:t>4</w:t>
      </w:r>
      <w:r w:rsidR="00472DFF" w:rsidRPr="00290EA1">
        <w:rPr>
          <w:rFonts w:eastAsia="Times New Roman"/>
          <w:color w:val="000000" w:themeColor="text1"/>
          <w:szCs w:val="24"/>
          <w:lang w:eastAsia="lv-LV"/>
        </w:rPr>
        <w:t xml:space="preserve"> panta otrās daļas 3. punkts) </w:t>
      </w:r>
      <w:r w:rsidRPr="00290EA1">
        <w:rPr>
          <w:rFonts w:eastAsia="Times New Roman"/>
          <w:color w:val="000000" w:themeColor="text1"/>
          <w:szCs w:val="24"/>
          <w:lang w:eastAsia="lv-LV"/>
        </w:rPr>
        <w:t xml:space="preserve">paredz, ka tiesa atceļ Uzraugošo personu, kas bija iecelta pēc kreditoru pieprasījuma, pamatojoties </w:t>
      </w:r>
      <w:r w:rsidR="00472DFF" w:rsidRPr="00290EA1">
        <w:rPr>
          <w:rFonts w:eastAsia="Times New Roman"/>
          <w:color w:val="000000" w:themeColor="text1"/>
          <w:szCs w:val="24"/>
          <w:lang w:eastAsia="lv-LV"/>
        </w:rPr>
        <w:t xml:space="preserve">arī </w:t>
      </w:r>
      <w:r w:rsidRPr="00290EA1">
        <w:rPr>
          <w:rFonts w:eastAsia="Times New Roman"/>
          <w:color w:val="000000" w:themeColor="text1"/>
          <w:szCs w:val="24"/>
          <w:lang w:eastAsia="lv-LV"/>
        </w:rPr>
        <w:t xml:space="preserve">uz parādnieka pieteikumu. Ievērojot, ka kreditoru vairākumam Uzraugošās personas ieteikšanai ir jāvienojas ar parādnieku, nav skaidrs uz kādiem pamatiem parādnieks varētu lūgt Uzraugošās personas atcelšanu. </w:t>
      </w:r>
    </w:p>
    <w:p w14:paraId="53898915" w14:textId="77777777" w:rsidR="00F47014" w:rsidRPr="00290EA1" w:rsidRDefault="00F47014" w:rsidP="00F47014">
      <w:pPr>
        <w:ind w:firstLine="0"/>
        <w:rPr>
          <w:rFonts w:eastAsia="Times New Roman"/>
          <w:color w:val="000000" w:themeColor="text1"/>
          <w:szCs w:val="24"/>
          <w:lang w:eastAsia="lv-LV"/>
        </w:rPr>
      </w:pPr>
    </w:p>
    <w:p w14:paraId="5E5CBE23" w14:textId="77777777" w:rsidR="00F47014" w:rsidRPr="00290EA1" w:rsidRDefault="00F47014" w:rsidP="00F47014">
      <w:pPr>
        <w:ind w:firstLine="0"/>
        <w:rPr>
          <w:rFonts w:eastAsia="Times New Roman"/>
          <w:color w:val="000000" w:themeColor="text1"/>
          <w:szCs w:val="24"/>
          <w:u w:val="single"/>
          <w:lang w:eastAsia="lv-LV"/>
        </w:rPr>
      </w:pPr>
      <w:r w:rsidRPr="00290EA1">
        <w:rPr>
          <w:rFonts w:eastAsia="Times New Roman"/>
          <w:color w:val="000000" w:themeColor="text1"/>
          <w:szCs w:val="24"/>
          <w:u w:val="single"/>
          <w:lang w:eastAsia="lv-LV"/>
        </w:rPr>
        <w:t>Uzraugošās personas atlīdzība</w:t>
      </w:r>
    </w:p>
    <w:p w14:paraId="26F71C3C" w14:textId="77777777" w:rsidR="00F47014" w:rsidRPr="00290EA1" w:rsidRDefault="00F47014" w:rsidP="00F47014">
      <w:pPr>
        <w:ind w:firstLine="0"/>
        <w:rPr>
          <w:rFonts w:eastAsia="Times New Roman"/>
          <w:color w:val="000000" w:themeColor="text1"/>
          <w:szCs w:val="24"/>
          <w:lang w:eastAsia="lv-LV"/>
        </w:rPr>
      </w:pPr>
    </w:p>
    <w:p w14:paraId="7102E344" w14:textId="77777777"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Attiecībā uz Uzraugošās personas atlīdzības jautājumu, līdzšinējā prakse ir apliecinājusi, ka norma, kas paredz kreditoru pienākumu maksāt atlīdzību Uzraugošajai personai</w:t>
      </w:r>
      <w:r w:rsidR="00472DFF" w:rsidRPr="00290EA1">
        <w:rPr>
          <w:rFonts w:eastAsia="Times New Roman"/>
          <w:color w:val="000000" w:themeColor="text1"/>
          <w:szCs w:val="24"/>
          <w:lang w:eastAsia="lv-LV"/>
        </w:rPr>
        <w:t>,</w:t>
      </w:r>
      <w:r w:rsidRPr="00290EA1">
        <w:rPr>
          <w:rFonts w:eastAsia="Times New Roman"/>
          <w:color w:val="000000" w:themeColor="text1"/>
          <w:szCs w:val="24"/>
          <w:lang w:eastAsia="lv-LV"/>
        </w:rPr>
        <w:t xml:space="preserve"> nestrādā. Izmaksas, kuras par Uzraugošās personas algošanu būtu jāsedz kreditoriem, faktiski tiek dažādos veidos pārceltas uz parādnieku. Turklāt ir praktiskas problēmas saskaņot izmaksas starp kreditoriem, it īpaši ja to vidū ir nodokļu administrācija. Tāpēc arī šajā jautājumā ir jāvadās pēc principa, ka jebkādas TAP izmaksas (t.sk. Uzraugošās personas a</w:t>
      </w:r>
      <w:r w:rsidR="00472DFF" w:rsidRPr="00290EA1">
        <w:rPr>
          <w:rFonts w:eastAsia="Times New Roman"/>
          <w:color w:val="000000" w:themeColor="text1"/>
          <w:szCs w:val="24"/>
          <w:lang w:eastAsia="lv-LV"/>
        </w:rPr>
        <w:t>tlīdzība</w:t>
      </w:r>
      <w:r w:rsidRPr="00290EA1">
        <w:rPr>
          <w:rFonts w:eastAsia="Times New Roman"/>
          <w:color w:val="000000" w:themeColor="text1"/>
          <w:szCs w:val="24"/>
          <w:lang w:eastAsia="lv-LV"/>
        </w:rPr>
        <w:t xml:space="preserve">) sedz parādnieks, ja vien starp parādnieku un kreditoriem nepastāv cita vienošanās. </w:t>
      </w:r>
    </w:p>
    <w:p w14:paraId="16D58DC2" w14:textId="78B96A28" w:rsidR="00F47014" w:rsidRDefault="00F47014" w:rsidP="00F47014">
      <w:pPr>
        <w:ind w:firstLine="0"/>
        <w:rPr>
          <w:rFonts w:eastAsia="Times New Roman"/>
          <w:color w:val="000000" w:themeColor="text1"/>
          <w:szCs w:val="24"/>
          <w:lang w:eastAsia="lv-LV"/>
        </w:rPr>
      </w:pPr>
    </w:p>
    <w:p w14:paraId="7C2A6ED3" w14:textId="77777777" w:rsidR="003F1DC4" w:rsidRPr="00290EA1" w:rsidRDefault="003F1DC4" w:rsidP="00F47014">
      <w:pPr>
        <w:ind w:firstLine="0"/>
        <w:rPr>
          <w:rFonts w:eastAsia="Times New Roman"/>
          <w:color w:val="000000" w:themeColor="text1"/>
          <w:szCs w:val="24"/>
          <w:lang w:eastAsia="lv-LV"/>
        </w:rPr>
      </w:pPr>
    </w:p>
    <w:p w14:paraId="19AC0E3E" w14:textId="77777777" w:rsidR="00F47014" w:rsidRPr="00290EA1" w:rsidRDefault="00F47014" w:rsidP="00F47014">
      <w:pPr>
        <w:ind w:firstLine="0"/>
        <w:rPr>
          <w:rFonts w:eastAsia="Times New Roman"/>
          <w:color w:val="000000" w:themeColor="text1"/>
          <w:szCs w:val="24"/>
          <w:u w:val="single"/>
          <w:lang w:eastAsia="lv-LV"/>
        </w:rPr>
      </w:pPr>
      <w:r w:rsidRPr="00290EA1">
        <w:rPr>
          <w:rFonts w:eastAsia="Times New Roman"/>
          <w:color w:val="000000" w:themeColor="text1"/>
          <w:szCs w:val="24"/>
          <w:u w:val="single"/>
          <w:lang w:eastAsia="lv-LV"/>
        </w:rPr>
        <w:t>Moratorija termiņš</w:t>
      </w:r>
    </w:p>
    <w:p w14:paraId="78AB0DED" w14:textId="77777777" w:rsidR="00F47014" w:rsidRPr="00290EA1" w:rsidRDefault="00F47014" w:rsidP="00F47014">
      <w:pPr>
        <w:ind w:firstLine="0"/>
        <w:rPr>
          <w:rFonts w:eastAsia="Times New Roman"/>
          <w:color w:val="000000" w:themeColor="text1"/>
          <w:szCs w:val="24"/>
          <w:lang w:eastAsia="lv-LV"/>
        </w:rPr>
      </w:pPr>
    </w:p>
    <w:p w14:paraId="55424025" w14:textId="499D578C"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Grozot spēkā esošo normatīvo regulējumu, nevar neņemt vērā datus, kas liecina, ka līdz šim tiesiskas aizsardzības procesa ierosināšana ir tikusi plaši izmantota nevis ar mērķi izstrādāt uzņēmuma restrukturizācijas plānu, bet lai aizkavētu kreditoru ierosinātos piedziņas procesus. FICIL atzīst, ka ne visos gadījumos 2 vai 3 mēnešu moratorija termiņš varētu būt pietiekams, lai parādnieks spētu izstrādāt kvalitatīvu TAP pasākumu plānu un saskaņot to ar kreditoriem. Piemēram</w:t>
      </w:r>
      <w:r w:rsidR="003A6C91" w:rsidRPr="00290EA1">
        <w:rPr>
          <w:rFonts w:eastAsia="Times New Roman"/>
          <w:color w:val="000000" w:themeColor="text1"/>
          <w:szCs w:val="24"/>
          <w:lang w:eastAsia="lv-LV"/>
        </w:rPr>
        <w:t>,</w:t>
      </w:r>
      <w:r w:rsidRPr="00290EA1">
        <w:rPr>
          <w:rFonts w:eastAsia="Times New Roman"/>
          <w:color w:val="000000" w:themeColor="text1"/>
          <w:szCs w:val="24"/>
          <w:lang w:eastAsia="lv-LV"/>
        </w:rPr>
        <w:t xml:space="preserve"> ja TAP tiek uzsākts lieliem uzņēmumiem ar sarežģītu kreditoru struktūru. Tomēr, lai ierobežotu tiesību ļaunprātīgu  izmantošanu, nebūtu samērīgi paļauties tikai uz parādnieka sniegto informāciju un neuzklausīt kreditoru viedokli, izskatot jautājumu par moratorija perioda pagarināšanu, kas noteikta Likumprojekta 9.pantā</w:t>
      </w:r>
      <w:r w:rsidR="00472DFF" w:rsidRPr="00290EA1">
        <w:rPr>
          <w:rFonts w:eastAsia="Times New Roman"/>
          <w:color w:val="000000" w:themeColor="text1"/>
          <w:szCs w:val="24"/>
          <w:lang w:eastAsia="lv-LV"/>
        </w:rPr>
        <w:t xml:space="preserve"> (MNL 37.panta 1.</w:t>
      </w:r>
      <w:r w:rsidR="00472DFF" w:rsidRPr="00290EA1">
        <w:rPr>
          <w:rFonts w:eastAsia="Times New Roman"/>
          <w:color w:val="000000" w:themeColor="text1"/>
          <w:szCs w:val="24"/>
          <w:vertAlign w:val="superscript"/>
          <w:lang w:eastAsia="lv-LV"/>
        </w:rPr>
        <w:t xml:space="preserve">2 </w:t>
      </w:r>
      <w:r w:rsidR="00472DFF" w:rsidRPr="00290EA1">
        <w:rPr>
          <w:rFonts w:eastAsia="Times New Roman"/>
          <w:color w:val="000000" w:themeColor="text1"/>
          <w:szCs w:val="24"/>
          <w:lang w:eastAsia="lv-LV"/>
        </w:rPr>
        <w:t>daļa)</w:t>
      </w:r>
      <w:r w:rsidRPr="00290EA1">
        <w:rPr>
          <w:rFonts w:eastAsia="Times New Roman"/>
          <w:color w:val="000000" w:themeColor="text1"/>
          <w:szCs w:val="24"/>
          <w:lang w:eastAsia="lv-LV"/>
        </w:rPr>
        <w:t xml:space="preserve">. FICIL ierosina paredzēt parādniekam pienākumu informēt kreditorus, iesniedzot attiecīgumu pieteikumu tiesai, un paredzēt kreditoram tiesības iesniegt tiesai iebildumus. </w:t>
      </w:r>
    </w:p>
    <w:p w14:paraId="69A3BFCE" w14:textId="77777777" w:rsidR="00472DFF" w:rsidRPr="00290EA1" w:rsidRDefault="00472DFF" w:rsidP="00F47014">
      <w:pPr>
        <w:ind w:firstLine="0"/>
        <w:rPr>
          <w:rFonts w:eastAsia="Times New Roman"/>
          <w:color w:val="000000" w:themeColor="text1"/>
          <w:szCs w:val="24"/>
          <w:lang w:eastAsia="lv-LV"/>
        </w:rPr>
      </w:pPr>
    </w:p>
    <w:p w14:paraId="4A021F0C" w14:textId="77777777"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No Likumprojekta 9.pantā ietvertās jaunās MNL 37.panta 1.</w:t>
      </w:r>
      <w:r w:rsidRPr="00290EA1">
        <w:rPr>
          <w:rFonts w:eastAsia="Times New Roman"/>
          <w:color w:val="000000" w:themeColor="text1"/>
          <w:szCs w:val="24"/>
          <w:vertAlign w:val="superscript"/>
          <w:lang w:eastAsia="lv-LV"/>
        </w:rPr>
        <w:t xml:space="preserve">2 </w:t>
      </w:r>
      <w:r w:rsidRPr="00290EA1">
        <w:rPr>
          <w:rFonts w:eastAsia="Times New Roman"/>
          <w:color w:val="000000" w:themeColor="text1"/>
          <w:szCs w:val="24"/>
          <w:lang w:eastAsia="lv-LV"/>
        </w:rPr>
        <w:t>daļas redakcijas nav saprotams kāds ir maksimālais iespējamais termiņš moratorijam</w:t>
      </w:r>
      <w:r w:rsidR="00472DFF" w:rsidRPr="00290EA1">
        <w:rPr>
          <w:rFonts w:eastAsia="Times New Roman"/>
          <w:color w:val="000000" w:themeColor="text1"/>
          <w:szCs w:val="24"/>
          <w:lang w:eastAsia="lv-LV"/>
        </w:rPr>
        <w:t xml:space="preserve">: </w:t>
      </w:r>
      <w:r w:rsidRPr="00290EA1">
        <w:rPr>
          <w:rFonts w:eastAsia="Times New Roman"/>
          <w:color w:val="000000" w:themeColor="text1"/>
          <w:szCs w:val="24"/>
          <w:lang w:eastAsia="lv-LV"/>
        </w:rPr>
        <w:t>2</w:t>
      </w:r>
      <w:r w:rsidR="00472DFF" w:rsidRPr="00290EA1">
        <w:rPr>
          <w:rFonts w:eastAsia="Times New Roman"/>
          <w:color w:val="000000" w:themeColor="text1"/>
          <w:szCs w:val="24"/>
          <w:lang w:eastAsia="lv-LV"/>
        </w:rPr>
        <w:t xml:space="preserve"> </w:t>
      </w:r>
      <w:r w:rsidRPr="00290EA1">
        <w:rPr>
          <w:rFonts w:eastAsia="Times New Roman"/>
          <w:color w:val="000000" w:themeColor="text1"/>
          <w:szCs w:val="24"/>
          <w:lang w:eastAsia="lv-LV"/>
        </w:rPr>
        <w:t>+6 mēneši vai arī kopumā 6 mēneši. Lūdzam precizēt, lai praksē nerodas domstarpības.</w:t>
      </w:r>
    </w:p>
    <w:p w14:paraId="4E6DE7B3" w14:textId="77777777" w:rsidR="00472DFF" w:rsidRPr="00290EA1" w:rsidRDefault="00472DFF" w:rsidP="00F47014">
      <w:pPr>
        <w:ind w:firstLine="0"/>
        <w:rPr>
          <w:rFonts w:eastAsia="Times New Roman"/>
          <w:color w:val="000000" w:themeColor="text1"/>
          <w:szCs w:val="24"/>
          <w:lang w:eastAsia="lv-LV"/>
        </w:rPr>
      </w:pPr>
    </w:p>
    <w:p w14:paraId="695E9DC9" w14:textId="5DB54BB0" w:rsidR="00F47014" w:rsidRPr="00290EA1" w:rsidRDefault="00F47014" w:rsidP="00F47014">
      <w:pPr>
        <w:ind w:firstLine="0"/>
        <w:rPr>
          <w:rFonts w:eastAsia="Times New Roman"/>
          <w:color w:val="000000" w:themeColor="text1"/>
          <w:szCs w:val="24"/>
          <w:lang w:eastAsia="lv-LV"/>
        </w:rPr>
      </w:pPr>
      <w:r w:rsidRPr="00290EA1">
        <w:rPr>
          <w:rFonts w:eastAsia="Times New Roman"/>
          <w:color w:val="000000" w:themeColor="text1"/>
          <w:szCs w:val="24"/>
          <w:lang w:eastAsia="lv-LV"/>
        </w:rPr>
        <w:t xml:space="preserve">Likumprojekta 9.pantā ietvertā MNL 37.panta </w:t>
      </w:r>
      <w:r w:rsidR="00505368" w:rsidRPr="00290EA1">
        <w:rPr>
          <w:rFonts w:eastAsia="Times New Roman"/>
          <w:color w:val="000000" w:themeColor="text1"/>
          <w:szCs w:val="24"/>
          <w:lang w:eastAsia="lv-LV"/>
        </w:rPr>
        <w:t xml:space="preserve">piektās </w:t>
      </w:r>
      <w:r w:rsidRPr="00290EA1">
        <w:rPr>
          <w:rFonts w:eastAsia="Times New Roman"/>
          <w:color w:val="000000" w:themeColor="text1"/>
          <w:szCs w:val="24"/>
          <w:lang w:eastAsia="lv-LV"/>
        </w:rPr>
        <w:t>daļas redakcija paredz moratorij</w:t>
      </w:r>
      <w:r w:rsidR="00505368" w:rsidRPr="00290EA1">
        <w:rPr>
          <w:rFonts w:eastAsia="Times New Roman"/>
          <w:color w:val="000000" w:themeColor="text1"/>
          <w:szCs w:val="24"/>
          <w:lang w:eastAsia="lv-LV"/>
        </w:rPr>
        <w:t xml:space="preserve">a atcelšanu, gadījumā, ja tas vairs neatbilst tā uzsākšanas mērķim. </w:t>
      </w:r>
      <w:r w:rsidRPr="00290EA1">
        <w:rPr>
          <w:rFonts w:eastAsia="Times New Roman"/>
          <w:color w:val="000000" w:themeColor="text1"/>
          <w:szCs w:val="24"/>
          <w:lang w:eastAsia="lv-LV"/>
        </w:rPr>
        <w:t xml:space="preserve">Ievērojot esošo praksi nelabticīgi izmantot TAP, būtu </w:t>
      </w:r>
      <w:r w:rsidR="00505368" w:rsidRPr="00290EA1">
        <w:rPr>
          <w:rFonts w:eastAsia="Times New Roman"/>
          <w:color w:val="000000" w:themeColor="text1"/>
          <w:szCs w:val="24"/>
          <w:lang w:eastAsia="lv-LV"/>
        </w:rPr>
        <w:t xml:space="preserve">svarīgi, lai  pastāvētu vienota izpratne par moratorija atcelšanu arī gadījumos, kad </w:t>
      </w:r>
      <w:r w:rsidRPr="00290EA1">
        <w:rPr>
          <w:rFonts w:eastAsia="Times New Roman"/>
          <w:color w:val="000000" w:themeColor="text1"/>
          <w:szCs w:val="24"/>
          <w:lang w:eastAsia="lv-LV"/>
        </w:rPr>
        <w:t xml:space="preserve"> kreditoriem </w:t>
      </w:r>
      <w:r w:rsidR="00505368" w:rsidRPr="00290EA1">
        <w:rPr>
          <w:rFonts w:eastAsia="Times New Roman"/>
          <w:color w:val="000000" w:themeColor="text1"/>
          <w:szCs w:val="24"/>
          <w:lang w:eastAsia="lv-LV"/>
        </w:rPr>
        <w:t xml:space="preserve">vai Uzraugošajai personai </w:t>
      </w:r>
      <w:r w:rsidRPr="00290EA1">
        <w:rPr>
          <w:rFonts w:eastAsia="Times New Roman"/>
          <w:color w:val="000000" w:themeColor="text1"/>
          <w:szCs w:val="24"/>
          <w:lang w:eastAsia="lv-LV"/>
        </w:rPr>
        <w:t xml:space="preserve">ir pierādījumi, kas ļauj apšaubīt parādnieka pastāvētspēju vai to, ka parādnieks izmanto moratoriju </w:t>
      </w:r>
      <w:r w:rsidR="00505368" w:rsidRPr="00290EA1">
        <w:rPr>
          <w:rFonts w:eastAsia="Times New Roman"/>
          <w:color w:val="000000" w:themeColor="text1"/>
          <w:szCs w:val="24"/>
          <w:lang w:eastAsia="lv-LV"/>
        </w:rPr>
        <w:t xml:space="preserve">sarunu vešanai ar </w:t>
      </w:r>
      <w:r w:rsidRPr="00290EA1">
        <w:rPr>
          <w:rFonts w:eastAsia="Times New Roman"/>
          <w:color w:val="000000" w:themeColor="text1"/>
          <w:szCs w:val="24"/>
          <w:lang w:eastAsia="lv-LV"/>
        </w:rPr>
        <w:t>kreditor</w:t>
      </w:r>
      <w:r w:rsidR="00505368" w:rsidRPr="00290EA1">
        <w:rPr>
          <w:rFonts w:eastAsia="Times New Roman"/>
          <w:color w:val="000000" w:themeColor="text1"/>
          <w:szCs w:val="24"/>
          <w:lang w:eastAsia="lv-LV"/>
        </w:rPr>
        <w:t>iem</w:t>
      </w:r>
      <w:r w:rsidRPr="00290EA1">
        <w:rPr>
          <w:rFonts w:eastAsia="Times New Roman"/>
          <w:color w:val="000000" w:themeColor="text1"/>
          <w:szCs w:val="24"/>
          <w:lang w:eastAsia="lv-LV"/>
        </w:rPr>
        <w:t xml:space="preserve">. </w:t>
      </w:r>
    </w:p>
    <w:p w14:paraId="6DD8071A" w14:textId="77777777" w:rsidR="00472DFF" w:rsidRPr="00290EA1" w:rsidRDefault="00472DFF" w:rsidP="00F47014">
      <w:pPr>
        <w:ind w:firstLine="0"/>
        <w:rPr>
          <w:rFonts w:eastAsia="Times New Roman"/>
          <w:color w:val="000000" w:themeColor="text1"/>
          <w:szCs w:val="24"/>
          <w:lang w:eastAsia="lv-LV"/>
        </w:rPr>
      </w:pPr>
    </w:p>
    <w:p w14:paraId="13955D8B" w14:textId="0F258E0F" w:rsidR="00505368" w:rsidRPr="00290EA1" w:rsidRDefault="00505368" w:rsidP="00505368">
      <w:pPr>
        <w:ind w:firstLine="0"/>
        <w:rPr>
          <w:rFonts w:eastAsia="Times New Roman"/>
          <w:color w:val="000000" w:themeColor="text1"/>
          <w:szCs w:val="24"/>
          <w:lang w:eastAsia="lv-LV"/>
        </w:rPr>
      </w:pPr>
      <w:r w:rsidRPr="00290EA1">
        <w:rPr>
          <w:rFonts w:eastAsia="Times New Roman"/>
          <w:color w:val="000000" w:themeColor="text1"/>
          <w:szCs w:val="24"/>
          <w:lang w:eastAsia="lv-LV"/>
        </w:rPr>
        <w:t>Likumprojekta</w:t>
      </w:r>
      <w:r w:rsidR="00E73769" w:rsidRPr="00290EA1">
        <w:rPr>
          <w:rFonts w:eastAsia="Times New Roman"/>
          <w:color w:val="000000" w:themeColor="text1"/>
          <w:szCs w:val="24"/>
          <w:lang w:eastAsia="lv-LV"/>
        </w:rPr>
        <w:t xml:space="preserve"> </w:t>
      </w:r>
      <w:r w:rsidRPr="00290EA1">
        <w:rPr>
          <w:rFonts w:eastAsia="Times New Roman"/>
          <w:color w:val="000000" w:themeColor="text1"/>
          <w:szCs w:val="24"/>
          <w:lang w:eastAsia="lv-LV"/>
        </w:rPr>
        <w:t>1</w:t>
      </w:r>
      <w:r w:rsidR="00E73769" w:rsidRPr="00290EA1">
        <w:rPr>
          <w:rFonts w:eastAsia="Times New Roman"/>
          <w:color w:val="000000" w:themeColor="text1"/>
          <w:szCs w:val="24"/>
          <w:lang w:eastAsia="lv-LV"/>
        </w:rPr>
        <w:t>2</w:t>
      </w:r>
      <w:r w:rsidRPr="00290EA1">
        <w:rPr>
          <w:rFonts w:eastAsia="Times New Roman"/>
          <w:color w:val="000000" w:themeColor="text1"/>
          <w:szCs w:val="24"/>
          <w:lang w:eastAsia="lv-LV"/>
        </w:rPr>
        <w:t>.pantā ir paredzēts, ka TAP plāna izstrādes un saskaņošanas termiņš ir divi mēneši no dienas, kad pagājis moratorijs, savukārt moratorija mērķis ir atbalstīt TAP plāna izstrādi un apspriešanu. Tāpēc Likumprojekta 1</w:t>
      </w:r>
      <w:r w:rsidR="00E73769" w:rsidRPr="00290EA1">
        <w:rPr>
          <w:rFonts w:eastAsia="Times New Roman"/>
          <w:color w:val="000000" w:themeColor="text1"/>
          <w:szCs w:val="24"/>
          <w:lang w:eastAsia="lv-LV"/>
        </w:rPr>
        <w:t>2</w:t>
      </w:r>
      <w:r w:rsidRPr="00290EA1">
        <w:rPr>
          <w:rFonts w:eastAsia="Times New Roman"/>
          <w:color w:val="000000" w:themeColor="text1"/>
          <w:szCs w:val="24"/>
          <w:lang w:eastAsia="lv-LV"/>
        </w:rPr>
        <w:t>.pantā piedāvātajā MNL 40.panta otrās daļas redakcijā ir vai nu konceptuāla pretruna, vai arī izvēlēta redakcija ir pārprotama un neatklāj Likumprojekta autoru patieso nodomu. Lūdzam šo normu precizēt.</w:t>
      </w:r>
    </w:p>
    <w:p w14:paraId="7C0B1316" w14:textId="0FE94BBE" w:rsidR="00F47014" w:rsidRPr="00290EA1" w:rsidRDefault="00F47014" w:rsidP="00F47014">
      <w:pPr>
        <w:ind w:firstLine="0"/>
        <w:rPr>
          <w:color w:val="000000" w:themeColor="text1"/>
          <w:szCs w:val="24"/>
          <w:shd w:val="clear" w:color="auto" w:fill="FFFFFF"/>
        </w:rPr>
      </w:pPr>
    </w:p>
    <w:p w14:paraId="4FE83B23" w14:textId="77777777" w:rsidR="00F47014" w:rsidRPr="00290EA1" w:rsidRDefault="00F47014" w:rsidP="00F47014">
      <w:pPr>
        <w:ind w:firstLine="0"/>
        <w:rPr>
          <w:color w:val="000000" w:themeColor="text1"/>
          <w:szCs w:val="24"/>
          <w:u w:val="single"/>
          <w:shd w:val="clear" w:color="auto" w:fill="FFFFFF"/>
        </w:rPr>
      </w:pPr>
      <w:r w:rsidRPr="00290EA1">
        <w:rPr>
          <w:color w:val="000000" w:themeColor="text1"/>
          <w:szCs w:val="24"/>
          <w:u w:val="single"/>
          <w:shd w:val="clear" w:color="auto" w:fill="FFFFFF"/>
        </w:rPr>
        <w:t>Izņēmumi no proporcionalitātes principa</w:t>
      </w:r>
    </w:p>
    <w:p w14:paraId="1B318934" w14:textId="77777777" w:rsidR="00F47014" w:rsidRPr="00290EA1" w:rsidRDefault="00F47014" w:rsidP="00F47014">
      <w:pPr>
        <w:ind w:firstLine="0"/>
        <w:rPr>
          <w:color w:val="000000" w:themeColor="text1"/>
          <w:szCs w:val="24"/>
          <w:shd w:val="clear" w:color="auto" w:fill="FFFFFF"/>
        </w:rPr>
      </w:pPr>
    </w:p>
    <w:p w14:paraId="56696169" w14:textId="77777777" w:rsidR="00F47014" w:rsidRPr="00290EA1" w:rsidRDefault="00F47014" w:rsidP="00F47014">
      <w:pPr>
        <w:ind w:firstLine="0"/>
        <w:rPr>
          <w:rFonts w:eastAsia="Times New Roman"/>
          <w:color w:val="000000" w:themeColor="text1"/>
          <w:szCs w:val="24"/>
          <w:lang w:eastAsia="lv-LV"/>
        </w:rPr>
      </w:pPr>
      <w:r w:rsidRPr="00290EA1">
        <w:rPr>
          <w:color w:val="000000" w:themeColor="text1"/>
          <w:szCs w:val="24"/>
          <w:shd w:val="clear" w:color="auto" w:fill="FFFFFF"/>
        </w:rPr>
        <w:t xml:space="preserve">Likumprojekta 11.pants </w:t>
      </w:r>
      <w:r w:rsidR="00B22B27" w:rsidRPr="00290EA1">
        <w:rPr>
          <w:color w:val="000000" w:themeColor="text1"/>
          <w:szCs w:val="24"/>
          <w:shd w:val="clear" w:color="auto" w:fill="FFFFFF"/>
        </w:rPr>
        <w:t xml:space="preserve">(MNL 38.panta devītā daļa) </w:t>
      </w:r>
      <w:r w:rsidRPr="00290EA1">
        <w:rPr>
          <w:color w:val="000000" w:themeColor="text1"/>
          <w:szCs w:val="24"/>
          <w:shd w:val="clear" w:color="auto" w:fill="FFFFFF"/>
        </w:rPr>
        <w:t xml:space="preserve">paredz izņēmumu no proporcionalitātes principa, neattiecinot to uz </w:t>
      </w:r>
      <w:r w:rsidRPr="00290EA1">
        <w:rPr>
          <w:rFonts w:eastAsia="Times New Roman"/>
          <w:color w:val="000000" w:themeColor="text1"/>
          <w:szCs w:val="24"/>
          <w:lang w:eastAsia="lv-LV"/>
        </w:rPr>
        <w:t xml:space="preserve">mazajiem piegādātājiem vai parādnieka saimnieciskajai darbībai stratēģiski nozīmīgiem kreditoriem. </w:t>
      </w:r>
      <w:r w:rsidRPr="00290EA1">
        <w:rPr>
          <w:color w:val="000000" w:themeColor="text1"/>
          <w:szCs w:val="24"/>
          <w:shd w:val="clear" w:color="auto" w:fill="FFFFFF"/>
        </w:rPr>
        <w:t xml:space="preserve">Ievērojot jau norādītos apsvērumus par parādnieka iespējamu nelabticīgumu vai nepietiekamu kompetenci, FICIL ieskatā būtu nepieciešams precizēt Likumprojekta redakciju, sniedzot skaidrojumu tam, kas ir saprotams ar „mazie piegādātāji” un nosakot materialitātes slieksni šādu prasījumu apmierināšanai.  Piemēram, norādot, ka mazo piegādātāju prasījumi, kas apmierināmi, neievērojot proporcionalitātes principu, nedrīkst pārsniegt noteiktu daļu no kopējā parāda piegādātājiem. Tas varētu būt 1%.  Attiecībā uz  </w:t>
      </w:r>
      <w:r w:rsidRPr="00290EA1">
        <w:rPr>
          <w:rFonts w:eastAsia="Times New Roman"/>
          <w:color w:val="000000" w:themeColor="text1"/>
          <w:szCs w:val="24"/>
          <w:lang w:eastAsia="lv-LV"/>
        </w:rPr>
        <w:t xml:space="preserve">stratēģiski nozīmīgo kreditoru kategoriju, ievērojot piešķiramās prioritātes ietekmi uz citu kreditoru interesēm, būtu jāparedz kreditoru tiesības iepazīties ar Uzraugošās personas </w:t>
      </w:r>
      <w:r w:rsidR="00B22B27" w:rsidRPr="00290EA1">
        <w:rPr>
          <w:rFonts w:eastAsia="Times New Roman"/>
          <w:color w:val="000000" w:themeColor="text1"/>
          <w:szCs w:val="24"/>
          <w:lang w:eastAsia="lv-LV"/>
        </w:rPr>
        <w:t>izvērtējumu par attiecīgo kreditoru nozīmīgumu un neaizvietojamību</w:t>
      </w:r>
      <w:r w:rsidRPr="00290EA1">
        <w:rPr>
          <w:rFonts w:eastAsia="Times New Roman"/>
          <w:color w:val="000000" w:themeColor="text1"/>
          <w:szCs w:val="24"/>
          <w:lang w:eastAsia="lv-LV"/>
        </w:rPr>
        <w:t xml:space="preserve"> un iesniegt tiesai savus iebildumus. </w:t>
      </w:r>
    </w:p>
    <w:p w14:paraId="23CAEAF6" w14:textId="77777777" w:rsidR="00F47014" w:rsidRPr="00290EA1" w:rsidRDefault="00F47014" w:rsidP="00F47014">
      <w:pPr>
        <w:ind w:firstLine="0"/>
        <w:rPr>
          <w:rFonts w:eastAsia="Times New Roman"/>
          <w:color w:val="000000" w:themeColor="text1"/>
          <w:szCs w:val="24"/>
          <w:lang w:eastAsia="lv-LV"/>
        </w:rPr>
      </w:pPr>
    </w:p>
    <w:p w14:paraId="3AA4B5D6" w14:textId="77777777" w:rsidR="00F47014" w:rsidRPr="00290EA1" w:rsidRDefault="00F47014" w:rsidP="00F47014">
      <w:pPr>
        <w:pStyle w:val="tv213"/>
        <w:shd w:val="clear" w:color="auto" w:fill="FFFFFF"/>
        <w:spacing w:before="0" w:beforeAutospacing="0" w:after="0" w:afterAutospacing="0"/>
        <w:jc w:val="both"/>
        <w:rPr>
          <w:color w:val="000000" w:themeColor="text1"/>
          <w:u w:val="single"/>
        </w:rPr>
      </w:pPr>
      <w:r w:rsidRPr="00290EA1">
        <w:rPr>
          <w:color w:val="000000" w:themeColor="text1"/>
          <w:u w:val="single"/>
        </w:rPr>
        <w:t>Pārkategoriju piespiedu piemērošana</w:t>
      </w:r>
    </w:p>
    <w:p w14:paraId="5BE09DBE" w14:textId="77777777" w:rsidR="00F47014" w:rsidRPr="00290EA1" w:rsidRDefault="00F47014" w:rsidP="00F47014">
      <w:pPr>
        <w:pStyle w:val="tv213"/>
        <w:shd w:val="clear" w:color="auto" w:fill="FFFFFF"/>
        <w:spacing w:before="0" w:beforeAutospacing="0" w:after="0" w:afterAutospacing="0"/>
        <w:jc w:val="both"/>
        <w:rPr>
          <w:color w:val="000000" w:themeColor="text1"/>
        </w:rPr>
      </w:pPr>
    </w:p>
    <w:p w14:paraId="53107B68" w14:textId="19B57E41" w:rsidR="00F47014" w:rsidRPr="00290EA1" w:rsidRDefault="00F47014" w:rsidP="00F47014">
      <w:pPr>
        <w:pStyle w:val="tv213"/>
        <w:shd w:val="clear" w:color="auto" w:fill="FFFFFF"/>
        <w:spacing w:before="0" w:beforeAutospacing="0" w:after="0" w:afterAutospacing="0"/>
        <w:jc w:val="both"/>
      </w:pPr>
      <w:r w:rsidRPr="00290EA1">
        <w:rPr>
          <w:color w:val="000000" w:themeColor="text1"/>
        </w:rPr>
        <w:t xml:space="preserve">Attiecībā uz likumprojektā paredzēto iespēju apstiprināt TAP </w:t>
      </w:r>
      <w:r w:rsidR="00CC7B52" w:rsidRPr="00290EA1">
        <w:rPr>
          <w:color w:val="000000" w:themeColor="text1"/>
        </w:rPr>
        <w:t xml:space="preserve">pasākumu </w:t>
      </w:r>
      <w:r w:rsidRPr="00290EA1">
        <w:rPr>
          <w:color w:val="000000" w:themeColor="text1"/>
        </w:rPr>
        <w:t xml:space="preserve">plānu </w:t>
      </w:r>
      <w:r w:rsidRPr="00290EA1">
        <w:t>pārkategoriju piespiedu piemērošanas ceļā, FICIL vēlas norādīt, ka Likumprojekta 13.pantā  paredzētā MNL 42.panta 3.</w:t>
      </w:r>
      <w:r w:rsidRPr="00290EA1">
        <w:rPr>
          <w:vertAlign w:val="superscript"/>
        </w:rPr>
        <w:t>1</w:t>
      </w:r>
      <w:r w:rsidRPr="00290EA1">
        <w:t xml:space="preserve"> daļas redakcija apdraud nodrošināto kreditoru </w:t>
      </w:r>
      <w:r w:rsidR="00505368" w:rsidRPr="00290EA1">
        <w:t xml:space="preserve">tiesiskās </w:t>
      </w:r>
      <w:r w:rsidRPr="00290EA1">
        <w:t xml:space="preserve">intereses. Ierosinām </w:t>
      </w:r>
      <w:r w:rsidR="00B22B27" w:rsidRPr="00290EA1">
        <w:lastRenderedPageBreak/>
        <w:t xml:space="preserve">nepārprotami </w:t>
      </w:r>
      <w:r w:rsidRPr="00290EA1">
        <w:t xml:space="preserve">noteikt, ka nodrošinātā prasījuma samazināšana bez nodrošinātā kreditora piekrišanas nav iespējama, </w:t>
      </w:r>
      <w:r w:rsidR="00B22B27" w:rsidRPr="00290EA1">
        <w:t>ievērojot MNL 41.panta 1.daļā norādīto.</w:t>
      </w:r>
    </w:p>
    <w:p w14:paraId="3A5B2883" w14:textId="77777777" w:rsidR="00F47014" w:rsidRPr="00290EA1" w:rsidRDefault="00F47014" w:rsidP="00F47014">
      <w:pPr>
        <w:pStyle w:val="tv213"/>
        <w:shd w:val="clear" w:color="auto" w:fill="FFFFFF"/>
        <w:spacing w:before="0" w:beforeAutospacing="0" w:after="0" w:afterAutospacing="0"/>
        <w:jc w:val="both"/>
      </w:pPr>
    </w:p>
    <w:p w14:paraId="562DFA5D" w14:textId="62B94A62" w:rsidR="00F47014" w:rsidRPr="00290EA1" w:rsidRDefault="00F47014" w:rsidP="00F47014">
      <w:pPr>
        <w:pStyle w:val="tv213"/>
        <w:shd w:val="clear" w:color="auto" w:fill="FFFFFF"/>
        <w:spacing w:before="0" w:beforeAutospacing="0" w:after="0" w:afterAutospacing="0"/>
        <w:jc w:val="both"/>
      </w:pPr>
      <w:r w:rsidRPr="00290EA1">
        <w:t xml:space="preserve">Vēršam arī uzmanību, ka TAP </w:t>
      </w:r>
      <w:r w:rsidR="00CC7B52" w:rsidRPr="00290EA1">
        <w:t xml:space="preserve">pasākumu </w:t>
      </w:r>
      <w:r w:rsidRPr="00290EA1">
        <w:t>plānā ietvertais  kreditoru interešu ievērošanas kritērija ievērošanas pamatojums var būt saistīts ar dažādām praktiskām grūtībām</w:t>
      </w:r>
      <w:r w:rsidR="00505368" w:rsidRPr="00290EA1">
        <w:t xml:space="preserve">, kā arī </w:t>
      </w:r>
      <w:r w:rsidRPr="00290EA1">
        <w:t xml:space="preserve">tikt pakļauts manipulācijām un neatbilstošiem pieņēmumiem. Piemēram, Likumprojekta 12.pantā ietvertais MNL 40.panta </w:t>
      </w:r>
      <w:r w:rsidR="00EC611F" w:rsidRPr="00290EA1">
        <w:t xml:space="preserve">ceturtās daļas </w:t>
      </w:r>
      <w:r w:rsidRPr="00290EA1">
        <w:t xml:space="preserve">13.punkts paredz, ka TAP </w:t>
      </w:r>
      <w:r w:rsidR="00CC7B52" w:rsidRPr="00290EA1">
        <w:t xml:space="preserve">pasākumu </w:t>
      </w:r>
      <w:r w:rsidRPr="00290EA1">
        <w:t xml:space="preserve">plānā būtu norādāma mantas vērtība, neprecizējot tirgus vērtība vai bilances vērtība, kas attiecīgi dod iespēju manipulēt, salīdzinot TAP </w:t>
      </w:r>
      <w:r w:rsidR="00CC7B52" w:rsidRPr="00290EA1">
        <w:t xml:space="preserve">pasākumu </w:t>
      </w:r>
      <w:r w:rsidRPr="00290EA1">
        <w:t xml:space="preserve">plānu nesaskaņojušo nodrošināto kreditoru ieguvumu ar maksātnespējas procesu vai nākamo labāko alternatīvo scenāriju, kas var paredzēt ieķīlāto aktīvu labprātīgo atsavināšanu. Likumprojekts paredz, ka, kreditoriem norādot uz TAP </w:t>
      </w:r>
      <w:r w:rsidR="00CC7B52" w:rsidRPr="00290EA1">
        <w:t xml:space="preserve">pasākumu </w:t>
      </w:r>
      <w:r w:rsidRPr="00290EA1">
        <w:t xml:space="preserve">plāna neatbilstību kreditoru interešu ievērošanas kritērijam, Uzraugošai personai būtu jāsagatavo parādnieka saimnieciskas darbības novērtējumu. Tā kā nekādi kritēriji vai prasības tāda novērtējuma sagatavošanai nav paredzēti, arī tas nevar kalpot pat pietiekamu pierādījumu kreditoru interešu ievērošanai. </w:t>
      </w:r>
    </w:p>
    <w:p w14:paraId="3CEA9448" w14:textId="77777777" w:rsidR="00EC611F" w:rsidRPr="00290EA1" w:rsidRDefault="00EC611F" w:rsidP="00F47014">
      <w:pPr>
        <w:pStyle w:val="tv213"/>
        <w:shd w:val="clear" w:color="auto" w:fill="FFFFFF"/>
        <w:spacing w:before="0" w:beforeAutospacing="0" w:after="0" w:afterAutospacing="0"/>
        <w:jc w:val="both"/>
      </w:pPr>
    </w:p>
    <w:p w14:paraId="0E476779" w14:textId="77777777" w:rsidR="00F47014" w:rsidRPr="00290EA1" w:rsidRDefault="00F47014" w:rsidP="00F47014">
      <w:pPr>
        <w:pStyle w:val="tv213"/>
        <w:shd w:val="clear" w:color="auto" w:fill="FFFFFF"/>
        <w:spacing w:before="0" w:beforeAutospacing="0" w:after="0" w:afterAutospacing="0"/>
        <w:jc w:val="both"/>
      </w:pPr>
      <w:r w:rsidRPr="00290EA1">
        <w:t>Nav saprotams Likumprojekta 12.panta paredzētās MNL 42.panta 3.</w:t>
      </w:r>
      <w:r w:rsidRPr="00290EA1">
        <w:rPr>
          <w:vertAlign w:val="superscript"/>
        </w:rPr>
        <w:t>1</w:t>
      </w:r>
      <w:r w:rsidRPr="00290EA1">
        <w:t xml:space="preserve">daļas 2.punkts: </w:t>
      </w:r>
      <w:r w:rsidRPr="00290EA1">
        <w:rPr>
          <w:i/>
        </w:rPr>
        <w:t>„tiesiskās aizsardzības procesa pasākumu plānu ir apstiprinājusi vismaz viena kreditoru grupa, izņemot tāda, kura pēc parādnieka kā darbību turpinoša uzņēmuma vērtēšanas vai parādnieka maksātnespējas procesa gadījumā nesaņemtu nekādu maksājumu vai nesaglabātu nekādu dalību”.</w:t>
      </w:r>
      <w:r w:rsidRPr="00290EA1">
        <w:t xml:space="preserve"> No punkta redakcijas nav saprotams kas un ar kādiem pieņēmumiem būtu jāvērtē, lai noteiktu kreditoru tiesības izmantot pārkategoriju piespiedu piemērošanas mehānismu. </w:t>
      </w:r>
    </w:p>
    <w:p w14:paraId="64595436" w14:textId="77777777" w:rsidR="00F47014" w:rsidRPr="00290EA1" w:rsidRDefault="00F47014" w:rsidP="00F47014">
      <w:pPr>
        <w:pStyle w:val="tv213"/>
        <w:shd w:val="clear" w:color="auto" w:fill="FFFFFF"/>
        <w:spacing w:before="0" w:beforeAutospacing="0" w:after="0" w:afterAutospacing="0"/>
        <w:jc w:val="both"/>
      </w:pPr>
    </w:p>
    <w:p w14:paraId="520091DA" w14:textId="77777777" w:rsidR="00F47014" w:rsidRPr="00290EA1" w:rsidRDefault="00F47014" w:rsidP="00F47014">
      <w:pPr>
        <w:ind w:firstLine="0"/>
        <w:rPr>
          <w:rFonts w:eastAsia="Times New Roman"/>
          <w:szCs w:val="24"/>
          <w:u w:val="single"/>
          <w:lang w:eastAsia="lv-LV"/>
        </w:rPr>
      </w:pPr>
      <w:r w:rsidRPr="00290EA1">
        <w:rPr>
          <w:rFonts w:eastAsia="Times New Roman"/>
          <w:szCs w:val="24"/>
          <w:u w:val="single"/>
          <w:lang w:eastAsia="lv-LV"/>
        </w:rPr>
        <w:t>Darījumu apstrīdēšanas ierobežojumi</w:t>
      </w:r>
    </w:p>
    <w:p w14:paraId="7AE84A28" w14:textId="77777777" w:rsidR="00F47014" w:rsidRPr="00290EA1" w:rsidRDefault="00F47014" w:rsidP="00F47014">
      <w:pPr>
        <w:shd w:val="clear" w:color="auto" w:fill="FFFFFF"/>
        <w:spacing w:before="120"/>
        <w:ind w:firstLine="0"/>
        <w:rPr>
          <w:rFonts w:eastAsia="Times New Roman"/>
          <w:color w:val="000000" w:themeColor="text1"/>
          <w:szCs w:val="24"/>
          <w:lang w:eastAsia="lv-LV"/>
        </w:rPr>
      </w:pPr>
      <w:r w:rsidRPr="00290EA1">
        <w:rPr>
          <w:rFonts w:eastAsia="Times New Roman"/>
          <w:color w:val="000000" w:themeColor="text1"/>
          <w:szCs w:val="24"/>
          <w:lang w:eastAsia="lv-LV"/>
        </w:rPr>
        <w:t>FICIL atzinīgi vērtē Likumprojekta 2</w:t>
      </w:r>
      <w:r w:rsidR="00EC611F" w:rsidRPr="00290EA1">
        <w:rPr>
          <w:rFonts w:eastAsia="Times New Roman"/>
          <w:color w:val="000000" w:themeColor="text1"/>
          <w:szCs w:val="24"/>
          <w:lang w:eastAsia="lv-LV"/>
        </w:rPr>
        <w:t>7</w:t>
      </w:r>
      <w:r w:rsidRPr="00290EA1">
        <w:rPr>
          <w:rFonts w:eastAsia="Times New Roman"/>
          <w:color w:val="000000" w:themeColor="text1"/>
          <w:szCs w:val="24"/>
          <w:lang w:eastAsia="lv-LV"/>
        </w:rPr>
        <w:t>.pantā ietvertā MNL 96.panta papildināšanu ar ceturto daļu, kas pagarina darījumu apstrīdēšanas termiņu par laiku, kad parādniekam norisinās TAP. Šis noteikums ierobežos TAP ļaunprātīgas izmantošanas kaitīgās sekas. Tomēr vēršam uzmanību uz to, ka skaitliski daudz biežāk praksē darījumu apstrīdēšanas noilguma termiņi iestājas nevis TAP izmantošanas dēļ,  bet tāpēc, ka parādnieki savlaicīgi nesniedz juridiskās personas maksātnespējas procesa pieteikums. Tāpēc aicinām risināt arī šo problēmu, neaprobežojoties tikai ar TAP gadījumu aptveršanu.</w:t>
      </w:r>
    </w:p>
    <w:p w14:paraId="3C71EB4D" w14:textId="77777777" w:rsidR="00F47014" w:rsidRPr="00290EA1" w:rsidRDefault="00F47014" w:rsidP="00F47014">
      <w:pPr>
        <w:shd w:val="clear" w:color="auto" w:fill="FFFFFF"/>
        <w:spacing w:before="120"/>
        <w:ind w:firstLine="0"/>
        <w:rPr>
          <w:rFonts w:eastAsia="Times New Roman"/>
          <w:szCs w:val="24"/>
          <w:lang w:eastAsia="lv-LV"/>
        </w:rPr>
      </w:pPr>
      <w:r w:rsidRPr="00290EA1">
        <w:rPr>
          <w:rFonts w:eastAsia="Times New Roman"/>
          <w:color w:val="000000" w:themeColor="text1"/>
          <w:szCs w:val="24"/>
          <w:lang w:eastAsia="lv-LV"/>
        </w:rPr>
        <w:t>FICIL atbalsta jauna un pagaidu finansējuma aizsardzību, tomēr norāda, ka aizsargājams būtu tikai tāds finansējums, ko ir akceptējusi Uzraugošā persona, kreditori un tiesa.  Likumprojekta 2</w:t>
      </w:r>
      <w:r w:rsidR="00EC611F" w:rsidRPr="00290EA1">
        <w:rPr>
          <w:rFonts w:eastAsia="Times New Roman"/>
          <w:color w:val="000000" w:themeColor="text1"/>
          <w:szCs w:val="24"/>
          <w:lang w:eastAsia="lv-LV"/>
        </w:rPr>
        <w:t>7</w:t>
      </w:r>
      <w:r w:rsidRPr="00290EA1">
        <w:rPr>
          <w:rFonts w:eastAsia="Times New Roman"/>
          <w:color w:val="000000" w:themeColor="text1"/>
          <w:szCs w:val="24"/>
          <w:lang w:eastAsia="lv-LV"/>
        </w:rPr>
        <w:t xml:space="preserve">.pantā </w:t>
      </w:r>
      <w:r w:rsidR="00EC611F" w:rsidRPr="00290EA1">
        <w:rPr>
          <w:rFonts w:eastAsia="Times New Roman"/>
          <w:color w:val="000000" w:themeColor="text1"/>
          <w:szCs w:val="24"/>
          <w:lang w:eastAsia="lv-LV"/>
        </w:rPr>
        <w:t xml:space="preserve">ietvertā MNL 96.panta piektās daļas </w:t>
      </w:r>
      <w:r w:rsidRPr="00290EA1">
        <w:rPr>
          <w:rFonts w:eastAsia="Times New Roman"/>
          <w:color w:val="000000" w:themeColor="text1"/>
          <w:szCs w:val="24"/>
          <w:lang w:eastAsia="lv-LV"/>
        </w:rPr>
        <w:t xml:space="preserve">redakcija ir pārāk plaša un gramatiski ietver arī gadījumus, kad pagaidu finansējums ir nodarījis kaitējumu kreditoru interesēm, tas nav bijis ekonomiski attaisnots un to nav atbalstījis nedz kreditoru vairākums, nedz tiesa, noraidot TAP pasākumu plānu. Lūdzam precizēt Likumprojektu, nosakot, ka aizsargājams ir tikai tāds pagaidu finansējums, kas ir bijis iekļauts tiesas apstiprinātā TAP pasākumu plānā.  </w:t>
      </w:r>
    </w:p>
    <w:p w14:paraId="795CABBB" w14:textId="1AA7556E" w:rsidR="006E5FE2" w:rsidRDefault="006E5FE2" w:rsidP="00C33765">
      <w:pPr>
        <w:rPr>
          <w:sz w:val="22"/>
        </w:rPr>
      </w:pPr>
    </w:p>
    <w:p w14:paraId="20851D8D" w14:textId="2DCB73BB" w:rsidR="00290EA1" w:rsidRDefault="00290EA1" w:rsidP="00C33765">
      <w:pPr>
        <w:rPr>
          <w:sz w:val="22"/>
        </w:rPr>
      </w:pPr>
    </w:p>
    <w:p w14:paraId="712387AD" w14:textId="7B18E145" w:rsidR="00290EA1" w:rsidRDefault="00290EA1" w:rsidP="00C33765">
      <w:pPr>
        <w:rPr>
          <w:sz w:val="22"/>
        </w:rPr>
      </w:pPr>
    </w:p>
    <w:p w14:paraId="63E633E8" w14:textId="77777777" w:rsidR="00290EA1" w:rsidRPr="00393ED4" w:rsidRDefault="00290EA1" w:rsidP="00290EA1">
      <w:pPr>
        <w:spacing w:line="360" w:lineRule="auto"/>
        <w:ind w:firstLine="0"/>
        <w:jc w:val="left"/>
        <w:rPr>
          <w:szCs w:val="24"/>
        </w:rPr>
      </w:pPr>
      <w:r w:rsidRPr="00393ED4">
        <w:rPr>
          <w:szCs w:val="24"/>
        </w:rPr>
        <w:t xml:space="preserve">Ar cieņu, </w:t>
      </w:r>
    </w:p>
    <w:p w14:paraId="11624724" w14:textId="77777777" w:rsidR="00290EA1" w:rsidRPr="00393ED4" w:rsidRDefault="00290EA1" w:rsidP="00290EA1">
      <w:pPr>
        <w:spacing w:line="360" w:lineRule="auto"/>
        <w:ind w:firstLine="0"/>
        <w:jc w:val="left"/>
        <w:rPr>
          <w:szCs w:val="24"/>
        </w:rPr>
      </w:pPr>
      <w:r w:rsidRPr="00393ED4">
        <w:rPr>
          <w:szCs w:val="24"/>
        </w:rPr>
        <w:t>Linda Helmane</w:t>
      </w:r>
    </w:p>
    <w:p w14:paraId="024FED39" w14:textId="77777777" w:rsidR="00290EA1" w:rsidRPr="00393ED4" w:rsidRDefault="00290EA1" w:rsidP="00290EA1">
      <w:pPr>
        <w:spacing w:line="360" w:lineRule="auto"/>
        <w:ind w:firstLine="0"/>
        <w:jc w:val="left"/>
        <w:rPr>
          <w:szCs w:val="24"/>
        </w:rPr>
      </w:pPr>
      <w:r w:rsidRPr="00393ED4">
        <w:rPr>
          <w:szCs w:val="24"/>
        </w:rPr>
        <w:t>FICIL izpilddirektore</w:t>
      </w:r>
    </w:p>
    <w:p w14:paraId="048703CA" w14:textId="4AA90944" w:rsidR="00290EA1" w:rsidRDefault="00290EA1" w:rsidP="00C33765">
      <w:pPr>
        <w:rPr>
          <w:sz w:val="22"/>
        </w:rPr>
      </w:pPr>
    </w:p>
    <w:p w14:paraId="51D547F9" w14:textId="77777777" w:rsidR="00290EA1" w:rsidRDefault="00290EA1" w:rsidP="00C33765">
      <w:pPr>
        <w:rPr>
          <w:sz w:val="22"/>
        </w:rPr>
      </w:pPr>
    </w:p>
    <w:p w14:paraId="1D6E7EB5" w14:textId="32FFAFEF" w:rsidR="00290EA1" w:rsidRDefault="00290EA1" w:rsidP="00C33765">
      <w:pPr>
        <w:rPr>
          <w:sz w:val="22"/>
        </w:rPr>
      </w:pPr>
    </w:p>
    <w:p w14:paraId="1400C012" w14:textId="77777777" w:rsidR="00290EA1" w:rsidRPr="00290EA1" w:rsidRDefault="00290EA1" w:rsidP="00290EA1">
      <w:pPr>
        <w:jc w:val="center"/>
        <w:rPr>
          <w:sz w:val="22"/>
          <w:szCs w:val="21"/>
        </w:rPr>
      </w:pPr>
      <w:r w:rsidRPr="00290EA1">
        <w:rPr>
          <w:sz w:val="22"/>
          <w:szCs w:val="21"/>
        </w:rPr>
        <w:t>ŠIS DOKUMENTS IR ELEKTRONISKI PARAKSTĪTS AR DROŠU ELEKTRONISKO PARAKSTU UN SATUR LAIKA ZĪMOGU</w:t>
      </w:r>
    </w:p>
    <w:p w14:paraId="160D36EC" w14:textId="77777777" w:rsidR="00290EA1" w:rsidRPr="00E73769" w:rsidRDefault="00290EA1" w:rsidP="00C33765">
      <w:pPr>
        <w:rPr>
          <w:sz w:val="22"/>
        </w:rPr>
      </w:pPr>
    </w:p>
    <w:sectPr w:rsidR="00290EA1" w:rsidRPr="00E73769" w:rsidSect="00290EA1">
      <w:pgSz w:w="11906" w:h="16838"/>
      <w:pgMar w:top="1134" w:right="1134" w:bottom="1134" w:left="1701" w:header="567" w:footer="5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0486D" w14:textId="77777777" w:rsidR="00491354" w:rsidRDefault="00491354" w:rsidP="00F47014">
      <w:r>
        <w:separator/>
      </w:r>
    </w:p>
  </w:endnote>
  <w:endnote w:type="continuationSeparator" w:id="0">
    <w:p w14:paraId="256F8554" w14:textId="77777777" w:rsidR="00491354" w:rsidRDefault="00491354" w:rsidP="00F47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B SansSerif">
    <w:altName w:val="Calibri"/>
    <w:panose1 w:val="020B0604020202020204"/>
    <w:charset w:val="BA"/>
    <w:family w:val="auto"/>
    <w:pitch w:val="variable"/>
    <w:sig w:usb0="00000207" w:usb1="00000000" w:usb2="00000000" w:usb3="00000000" w:csb0="00000097" w:csb1="00000000"/>
  </w:font>
  <w:font w:name="Arial">
    <w:panose1 w:val="020B0604020202020204"/>
    <w:charset w:val="00"/>
    <w:family w:val="swiss"/>
    <w:pitch w:val="variable"/>
    <w:sig w:usb0="E0002AFF" w:usb1="C0007843" w:usb2="00000009" w:usb3="00000000" w:csb0="000001FF" w:csb1="00000000"/>
  </w:font>
  <w:font w:name="SEB Basic">
    <w:panose1 w:val="020B0604020202020204"/>
    <w:charset w:val="00"/>
    <w:family w:val="modern"/>
    <w:notTrueType/>
    <w:pitch w:val="variable"/>
    <w:sig w:usb0="A00002AF" w:usb1="4000206B" w:usb2="00000000" w:usb3="00000000" w:csb0="00000097"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66C26E" w14:textId="77777777" w:rsidR="00491354" w:rsidRDefault="00491354" w:rsidP="00F47014">
      <w:r>
        <w:separator/>
      </w:r>
    </w:p>
  </w:footnote>
  <w:footnote w:type="continuationSeparator" w:id="0">
    <w:p w14:paraId="1F03D80C" w14:textId="77777777" w:rsidR="00491354" w:rsidRDefault="00491354" w:rsidP="00F470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8A6FC6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F2E151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83C2FE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77BA9F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238750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3A6C66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740D1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B412C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374B7744"/>
    <w:multiLevelType w:val="multilevel"/>
    <w:tmpl w:val="1EBC9964"/>
    <w:lvl w:ilvl="0">
      <w:start w:val="1"/>
      <w:numFmt w:val="bullet"/>
      <w:pStyle w:val="ListBullet"/>
      <w:lvlText w:val=""/>
      <w:lvlJc w:val="left"/>
      <w:pPr>
        <w:tabs>
          <w:tab w:val="num" w:pos="397"/>
        </w:tabs>
        <w:ind w:left="397" w:hanging="397"/>
      </w:pPr>
      <w:rPr>
        <w:rFonts w:ascii="Symbol" w:hAnsi="Symbol" w:cs="Times New Roman" w:hint="default"/>
        <w:szCs w:val="14"/>
      </w:rPr>
    </w:lvl>
    <w:lvl w:ilvl="1">
      <w:start w:val="1"/>
      <w:numFmt w:val="bullet"/>
      <w:lvlText w:val=""/>
      <w:lvlJc w:val="left"/>
      <w:pPr>
        <w:tabs>
          <w:tab w:val="num" w:pos="794"/>
        </w:tabs>
        <w:ind w:left="794" w:hanging="397"/>
      </w:pPr>
      <w:rPr>
        <w:rFonts w:ascii="Symbol" w:hAnsi="Symbol" w:cs="Times New Roman" w:hint="default"/>
      </w:rPr>
    </w:lvl>
    <w:lvl w:ilvl="2">
      <w:start w:val="1"/>
      <w:numFmt w:val="bullet"/>
      <w:lvlText w:val=""/>
      <w:lvlJc w:val="left"/>
      <w:pPr>
        <w:tabs>
          <w:tab w:val="num" w:pos="1191"/>
        </w:tabs>
        <w:ind w:left="1191" w:hanging="397"/>
      </w:pPr>
      <w:rPr>
        <w:rFonts w:ascii="Wingdings" w:hAnsi="Wingdings" w:cs="Times New Roman" w:hint="default"/>
      </w:rPr>
    </w:lvl>
    <w:lvl w:ilvl="3">
      <w:start w:val="1"/>
      <w:numFmt w:val="bullet"/>
      <w:lvlText w:val=""/>
      <w:lvlJc w:val="left"/>
      <w:pPr>
        <w:tabs>
          <w:tab w:val="num" w:pos="1588"/>
        </w:tabs>
        <w:ind w:left="1588" w:hanging="397"/>
      </w:pPr>
      <w:rPr>
        <w:rFonts w:ascii="Symbol" w:hAnsi="Symbol" w:cs="Times New Roman" w:hint="default"/>
      </w:rPr>
    </w:lvl>
    <w:lvl w:ilvl="4">
      <w:start w:val="1"/>
      <w:numFmt w:val="bullet"/>
      <w:lvlText w:val=""/>
      <w:lvlJc w:val="left"/>
      <w:pPr>
        <w:tabs>
          <w:tab w:val="num" w:pos="1985"/>
        </w:tabs>
        <w:ind w:left="1985" w:hanging="397"/>
      </w:pPr>
      <w:rPr>
        <w:rFonts w:ascii="Symbol" w:hAnsi="Symbol" w:cs="Times New Roman" w:hint="default"/>
      </w:rPr>
    </w:lvl>
    <w:lvl w:ilvl="5">
      <w:start w:val="1"/>
      <w:numFmt w:val="bullet"/>
      <w:lvlText w:val=""/>
      <w:lvlJc w:val="left"/>
      <w:pPr>
        <w:tabs>
          <w:tab w:val="num" w:pos="2382"/>
        </w:tabs>
        <w:ind w:left="2382" w:hanging="397"/>
      </w:pPr>
      <w:rPr>
        <w:rFonts w:ascii="Wingdings" w:hAnsi="Wingdings" w:cs="Times New Roman" w:hint="default"/>
      </w:rPr>
    </w:lvl>
    <w:lvl w:ilvl="6">
      <w:start w:val="1"/>
      <w:numFmt w:val="bullet"/>
      <w:lvlText w:val=""/>
      <w:lvlJc w:val="left"/>
      <w:pPr>
        <w:tabs>
          <w:tab w:val="num" w:pos="2779"/>
        </w:tabs>
        <w:ind w:left="2779" w:hanging="397"/>
      </w:pPr>
      <w:rPr>
        <w:rFonts w:ascii="Wingdings" w:hAnsi="Wingdings" w:cs="Times New Roman" w:hint="default"/>
      </w:rPr>
    </w:lvl>
    <w:lvl w:ilvl="7">
      <w:start w:val="1"/>
      <w:numFmt w:val="bullet"/>
      <w:lvlText w:val=""/>
      <w:lvlJc w:val="left"/>
      <w:pPr>
        <w:tabs>
          <w:tab w:val="num" w:pos="3176"/>
        </w:tabs>
        <w:ind w:left="3176" w:hanging="397"/>
      </w:pPr>
      <w:rPr>
        <w:rFonts w:ascii="Symbol" w:hAnsi="Symbol" w:cs="Times New Roman" w:hint="default"/>
      </w:rPr>
    </w:lvl>
    <w:lvl w:ilvl="8">
      <w:start w:val="1"/>
      <w:numFmt w:val="bullet"/>
      <w:lvlText w:val=""/>
      <w:lvlJc w:val="left"/>
      <w:pPr>
        <w:tabs>
          <w:tab w:val="num" w:pos="3573"/>
        </w:tabs>
        <w:ind w:left="3573" w:hanging="397"/>
      </w:pPr>
      <w:rPr>
        <w:rFonts w:ascii="Symbol" w:hAnsi="Symbol" w:cs="Times New Roman" w:hint="default"/>
      </w:rPr>
    </w:lvl>
  </w:abstractNum>
  <w:abstractNum w:abstractNumId="9" w15:restartNumberingAfterBreak="0">
    <w:nsid w:val="3C776A92"/>
    <w:multiLevelType w:val="multilevel"/>
    <w:tmpl w:val="F0881ABC"/>
    <w:lvl w:ilvl="0">
      <w:start w:val="1"/>
      <w:numFmt w:val="decimal"/>
      <w:pStyle w:val="ListNumber"/>
      <w:lvlText w:val="%1."/>
      <w:lvlJc w:val="left"/>
      <w:pPr>
        <w:tabs>
          <w:tab w:val="num" w:pos="397"/>
        </w:tabs>
        <w:ind w:left="397" w:hanging="39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18"/>
        </w:tabs>
        <w:ind w:left="1418" w:hanging="1418"/>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1701"/>
        </w:tabs>
        <w:ind w:left="1701" w:hanging="1701"/>
      </w:pPr>
      <w:rPr>
        <w:rFonts w:hint="default"/>
      </w:rPr>
    </w:lvl>
    <w:lvl w:ilvl="8">
      <w:start w:val="1"/>
      <w:numFmt w:val="decimal"/>
      <w:lvlText w:val="%1.%2.%3.%4.%5.%6.%7.%8.%9."/>
      <w:lvlJc w:val="left"/>
      <w:pPr>
        <w:tabs>
          <w:tab w:val="num" w:pos="1871"/>
        </w:tabs>
        <w:ind w:left="1871" w:hanging="1871"/>
      </w:pPr>
      <w:rPr>
        <w:rFonts w:hint="default"/>
      </w:rPr>
    </w:lvl>
  </w:abstractNum>
  <w:abstractNum w:abstractNumId="10" w15:restartNumberingAfterBreak="0">
    <w:nsid w:val="3F766042"/>
    <w:multiLevelType w:val="multilevel"/>
    <w:tmpl w:val="172E80EC"/>
    <w:lvl w:ilvl="0">
      <w:start w:val="1"/>
      <w:numFmt w:val="decimal"/>
      <w:pStyle w:val="Heading1withnumbering"/>
      <w:lvlText w:val="%1"/>
      <w:lvlJc w:val="left"/>
      <w:pPr>
        <w:tabs>
          <w:tab w:val="num" w:pos="432"/>
        </w:tabs>
        <w:ind w:left="432" w:hanging="432"/>
      </w:pPr>
      <w:rPr>
        <w:rFonts w:hint="default"/>
      </w:rPr>
    </w:lvl>
    <w:lvl w:ilvl="1">
      <w:start w:val="1"/>
      <w:numFmt w:val="decimal"/>
      <w:pStyle w:val="Heading2withnumbering"/>
      <w:lvlText w:val="%1.%2"/>
      <w:lvlJc w:val="left"/>
      <w:pPr>
        <w:tabs>
          <w:tab w:val="num" w:pos="576"/>
        </w:tabs>
        <w:ind w:left="576" w:hanging="576"/>
      </w:pPr>
      <w:rPr>
        <w:rFonts w:hint="default"/>
      </w:rPr>
    </w:lvl>
    <w:lvl w:ilvl="2">
      <w:start w:val="1"/>
      <w:numFmt w:val="decimal"/>
      <w:pStyle w:val="Heading3withnumbering"/>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6ACB3B03"/>
    <w:multiLevelType w:val="multilevel"/>
    <w:tmpl w:val="1FF0AE94"/>
    <w:lvl w:ilvl="0">
      <w:start w:val="1"/>
      <w:numFmt w:val="bullet"/>
      <w:pStyle w:val="Normal-Bullet"/>
      <w:lvlText w:val=""/>
      <w:lvlJc w:val="left"/>
      <w:pPr>
        <w:tabs>
          <w:tab w:val="num" w:pos="397"/>
        </w:tabs>
        <w:ind w:left="397" w:hanging="397"/>
      </w:pPr>
      <w:rPr>
        <w:rFonts w:ascii="Symbol" w:hAnsi="Symbol" w:hint="default"/>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
      <w:lvlJc w:val="left"/>
      <w:pPr>
        <w:tabs>
          <w:tab w:val="num" w:pos="1588"/>
        </w:tabs>
        <w:ind w:left="1588" w:hanging="397"/>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734C7605"/>
    <w:multiLevelType w:val="multilevel"/>
    <w:tmpl w:val="128608B4"/>
    <w:lvl w:ilvl="0">
      <w:start w:val="1"/>
      <w:numFmt w:val="decimal"/>
      <w:pStyle w:val="Normal-Numbering"/>
      <w:lvlText w:val="%1."/>
      <w:lvlJc w:val="left"/>
      <w:pPr>
        <w:tabs>
          <w:tab w:val="num" w:pos="397"/>
        </w:tabs>
        <w:ind w:left="397" w:hanging="397"/>
      </w:pPr>
      <w:rPr>
        <w:rFonts w:hint="default"/>
        <w:b w:val="0"/>
        <w:i w:val="0"/>
        <w:sz w:val="22"/>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18"/>
        </w:tabs>
        <w:ind w:left="1418" w:hanging="1418"/>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1701"/>
        </w:tabs>
        <w:ind w:left="1701" w:hanging="1701"/>
      </w:pPr>
      <w:rPr>
        <w:rFonts w:hint="default"/>
      </w:rPr>
    </w:lvl>
    <w:lvl w:ilvl="8">
      <w:start w:val="1"/>
      <w:numFmt w:val="decimal"/>
      <w:lvlText w:val="%1.%2.%3.%4.%5.%6.%7.%8.%9."/>
      <w:lvlJc w:val="left"/>
      <w:pPr>
        <w:tabs>
          <w:tab w:val="num" w:pos="1871"/>
        </w:tabs>
        <w:ind w:left="1871" w:hanging="1871"/>
      </w:pPr>
      <w:rPr>
        <w:rFonts w:hint="default"/>
      </w:rPr>
    </w:lvl>
  </w:abstractNum>
  <w:num w:numId="1">
    <w:abstractNumId w:val="10"/>
  </w:num>
  <w:num w:numId="2">
    <w:abstractNumId w:val="8"/>
  </w:num>
  <w:num w:numId="3">
    <w:abstractNumId w:val="7"/>
  </w:num>
  <w:num w:numId="4">
    <w:abstractNumId w:val="6"/>
  </w:num>
  <w:num w:numId="5">
    <w:abstractNumId w:val="5"/>
  </w:num>
  <w:num w:numId="6">
    <w:abstractNumId w:val="4"/>
  </w:num>
  <w:num w:numId="7">
    <w:abstractNumId w:val="9"/>
  </w:num>
  <w:num w:numId="8">
    <w:abstractNumId w:val="3"/>
  </w:num>
  <w:num w:numId="9">
    <w:abstractNumId w:val="2"/>
  </w:num>
  <w:num w:numId="10">
    <w:abstractNumId w:val="1"/>
  </w:num>
  <w:num w:numId="11">
    <w:abstractNumId w:val="0"/>
  </w:num>
  <w:num w:numId="12">
    <w:abstractNumId w:val="11"/>
  </w:num>
  <w:num w:numId="13">
    <w:abstractNumId w:val="12"/>
  </w:num>
  <w:num w:numId="14">
    <w:abstractNumId w:val="10"/>
  </w:num>
  <w:num w:numId="15">
    <w:abstractNumId w:val="10"/>
  </w:num>
  <w:num w:numId="16">
    <w:abstractNumId w:val="10"/>
  </w:num>
  <w:num w:numId="17">
    <w:abstractNumId w:val="10"/>
  </w:num>
  <w:num w:numId="18">
    <w:abstractNumId w:val="8"/>
  </w:num>
  <w:num w:numId="19">
    <w:abstractNumId w:val="7"/>
  </w:num>
  <w:num w:numId="20">
    <w:abstractNumId w:val="6"/>
  </w:num>
  <w:num w:numId="21">
    <w:abstractNumId w:val="5"/>
  </w:num>
  <w:num w:numId="22">
    <w:abstractNumId w:val="4"/>
  </w:num>
  <w:num w:numId="23">
    <w:abstractNumId w:val="9"/>
  </w:num>
  <w:num w:numId="24">
    <w:abstractNumId w:val="3"/>
  </w:num>
  <w:num w:numId="25">
    <w:abstractNumId w:val="2"/>
  </w:num>
  <w:num w:numId="26">
    <w:abstractNumId w:val="1"/>
  </w:num>
  <w:num w:numId="27">
    <w:abstractNumId w:val="0"/>
  </w:num>
  <w:num w:numId="28">
    <w:abstractNumId w:val="11"/>
  </w:num>
  <w:num w:numId="29">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014"/>
    <w:rsid w:val="00051449"/>
    <w:rsid w:val="000A2340"/>
    <w:rsid w:val="00101BC9"/>
    <w:rsid w:val="00250C38"/>
    <w:rsid w:val="0027023C"/>
    <w:rsid w:val="00290EA1"/>
    <w:rsid w:val="002B5595"/>
    <w:rsid w:val="00326D3F"/>
    <w:rsid w:val="003A6C91"/>
    <w:rsid w:val="003F1DC4"/>
    <w:rsid w:val="004306E7"/>
    <w:rsid w:val="00472DFF"/>
    <w:rsid w:val="00491354"/>
    <w:rsid w:val="00505136"/>
    <w:rsid w:val="00505368"/>
    <w:rsid w:val="005A7408"/>
    <w:rsid w:val="005B0618"/>
    <w:rsid w:val="0060117B"/>
    <w:rsid w:val="00625491"/>
    <w:rsid w:val="006C36A5"/>
    <w:rsid w:val="006E5FE2"/>
    <w:rsid w:val="006E795B"/>
    <w:rsid w:val="0071172F"/>
    <w:rsid w:val="0072632C"/>
    <w:rsid w:val="00751DE4"/>
    <w:rsid w:val="007A2B6D"/>
    <w:rsid w:val="008134D9"/>
    <w:rsid w:val="00873242"/>
    <w:rsid w:val="008A120B"/>
    <w:rsid w:val="008B0F4B"/>
    <w:rsid w:val="009C376D"/>
    <w:rsid w:val="00A7239D"/>
    <w:rsid w:val="00B00238"/>
    <w:rsid w:val="00B22B27"/>
    <w:rsid w:val="00B64BC9"/>
    <w:rsid w:val="00BC3EFD"/>
    <w:rsid w:val="00C15169"/>
    <w:rsid w:val="00C33765"/>
    <w:rsid w:val="00C41DEA"/>
    <w:rsid w:val="00C97ACE"/>
    <w:rsid w:val="00CB0A7A"/>
    <w:rsid w:val="00CC7B52"/>
    <w:rsid w:val="00CD5579"/>
    <w:rsid w:val="00CE7CE7"/>
    <w:rsid w:val="00E73769"/>
    <w:rsid w:val="00EC611F"/>
    <w:rsid w:val="00F47014"/>
    <w:rsid w:val="00FB21EA"/>
    <w:rsid w:val="00FC4986"/>
    <w:rsid w:val="00FF40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1376C"/>
  <w15:chartTrackingRefBased/>
  <w15:docId w15:val="{7066854A-93B9-4A53-999C-64C25D862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SEB SansSerif" w:eastAsia="Times New Roman" w:hAnsi="SEB SansSerif"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7" w:unhideWhenUsed="1"/>
    <w:lsdException w:name="toc 2" w:semiHidden="1" w:uiPriority="7" w:unhideWhenUsed="1"/>
    <w:lsdException w:name="toc 3" w:semiHidden="1" w:uiPriority="7" w:unhideWhenUsed="1"/>
    <w:lsdException w:name="toc 4" w:semiHidden="1" w:uiPriority="7" w:unhideWhenUsed="1"/>
    <w:lsdException w:name="toc 5" w:semiHidden="1" w:uiPriority="7" w:unhideWhenUsed="1"/>
    <w:lsdException w:name="toc 6" w:semiHidden="1" w:uiPriority="7" w:unhideWhenUsed="1"/>
    <w:lsdException w:name="toc 7" w:semiHidden="1" w:uiPriority="7" w:unhideWhenUsed="1"/>
    <w:lsdException w:name="toc 8" w:semiHidden="1" w:uiPriority="7" w:unhideWhenUsed="1"/>
    <w:lsdException w:name="toc 9" w:semiHidden="1" w:uiPriority="7" w:unhideWhenUsed="1"/>
    <w:lsdException w:name="Normal Indent" w:semiHidden="1" w:uiPriority="7" w:unhideWhenUsed="1"/>
    <w:lsdException w:name="footnote text" w:semiHidden="1" w:uiPriority="7" w:unhideWhenUsed="1"/>
    <w:lsdException w:name="annotation text" w:semiHidden="1" w:uiPriority="99" w:unhideWhenUsed="1"/>
    <w:lsdException w:name="header" w:semiHidden="1" w:uiPriority="7" w:unhideWhenUsed="1"/>
    <w:lsdException w:name="footer" w:semiHidden="1" w:uiPriority="7" w:unhideWhenUsed="1"/>
    <w:lsdException w:name="index heading" w:semiHidden="1" w:uiPriority="99" w:unhideWhenUsed="1"/>
    <w:lsdException w:name="caption" w:semiHidden="1" w:uiPriority="7" w:unhideWhenUsed="1" w:qFormat="1"/>
    <w:lsdException w:name="table of figures" w:semiHidden="1" w:uiPriority="7" w:unhideWhenUsed="1"/>
    <w:lsdException w:name="envelope address" w:semiHidden="1" w:uiPriority="7" w:unhideWhenUsed="1"/>
    <w:lsdException w:name="envelope return" w:semiHidden="1" w:uiPriority="7" w:unhideWhenUsed="1"/>
    <w:lsdException w:name="footnote reference" w:semiHidden="1" w:uiPriority="7" w:unhideWhenUsed="1"/>
    <w:lsdException w:name="annotation reference" w:semiHidden="1" w:uiPriority="99" w:unhideWhenUsed="1"/>
    <w:lsdException w:name="line number" w:semiHidden="1" w:uiPriority="8" w:unhideWhenUsed="1"/>
    <w:lsdException w:name="page number" w:semiHidden="1" w:uiPriority="7" w:unhideWhenUsed="1"/>
    <w:lsdException w:name="endnote reference" w:semiHidden="1" w:uiPriority="7" w:unhideWhenUsed="1"/>
    <w:lsdException w:name="endnote text" w:semiHidden="1" w:uiPriority="7"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8" w:unhideWhenUsed="1"/>
    <w:lsdException w:name="List Bullet" w:semiHidden="1" w:uiPriority="2" w:unhideWhenUsed="1" w:qFormat="1"/>
    <w:lsdException w:name="List Number" w:semiHidden="1" w:uiPriority="2" w:unhideWhenUsed="1" w:qFormat="1"/>
    <w:lsdException w:name="List 2" w:semiHidden="1" w:uiPriority="8" w:unhideWhenUsed="1"/>
    <w:lsdException w:name="List 3" w:semiHidden="1" w:uiPriority="8" w:unhideWhenUsed="1"/>
    <w:lsdException w:name="List 4" w:semiHidden="1" w:uiPriority="8" w:unhideWhenUsed="1"/>
    <w:lsdException w:name="List 5" w:semiHidden="1" w:uiPriority="8" w:unhideWhenUsed="1"/>
    <w:lsdException w:name="List Bullet 2" w:semiHidden="1" w:uiPriority="8" w:unhideWhenUsed="1"/>
    <w:lsdException w:name="List Bullet 3" w:semiHidden="1" w:uiPriority="8" w:unhideWhenUsed="1"/>
    <w:lsdException w:name="List Bullet 4" w:semiHidden="1" w:uiPriority="8" w:unhideWhenUsed="1"/>
    <w:lsdException w:name="List Bullet 5" w:semiHidden="1" w:uiPriority="8" w:unhideWhenUsed="1"/>
    <w:lsdException w:name="List Number 2" w:semiHidden="1" w:uiPriority="8" w:unhideWhenUsed="1"/>
    <w:lsdException w:name="List Number 3" w:semiHidden="1" w:uiPriority="8" w:unhideWhenUsed="1"/>
    <w:lsdException w:name="List Number 4" w:semiHidden="1" w:uiPriority="8" w:unhideWhenUsed="1"/>
    <w:lsdException w:name="List Number 5" w:semiHidden="1" w:uiPriority="8" w:unhideWhenUsed="1"/>
    <w:lsdException w:name="Title" w:uiPriority="7" w:qFormat="1"/>
    <w:lsdException w:name="Closing" w:semiHidden="1" w:uiPriority="7" w:unhideWhenUsed="1"/>
    <w:lsdException w:name="Signature" w:semiHidden="1" w:uiPriority="7" w:unhideWhenUsed="1"/>
    <w:lsdException w:name="Default Paragraph Font" w:semiHidden="1" w:uiPriority="1" w:unhideWhenUsed="1"/>
    <w:lsdException w:name="Body Text" w:semiHidden="1" w:uiPriority="7" w:unhideWhenUsed="1"/>
    <w:lsdException w:name="Body Text Indent" w:semiHidden="1" w:uiPriority="7" w:unhideWhenUsed="1"/>
    <w:lsdException w:name="List Continue" w:semiHidden="1" w:uiPriority="8" w:unhideWhenUsed="1"/>
    <w:lsdException w:name="List Continue 2" w:semiHidden="1" w:uiPriority="8" w:unhideWhenUsed="1"/>
    <w:lsdException w:name="List Continue 3" w:semiHidden="1" w:uiPriority="8" w:unhideWhenUsed="1"/>
    <w:lsdException w:name="List Continue 4" w:semiHidden="1" w:uiPriority="8" w:unhideWhenUsed="1"/>
    <w:lsdException w:name="List Continue 5" w:semiHidden="1" w:uiPriority="8" w:unhideWhenUsed="1"/>
    <w:lsdException w:name="Message Header" w:semiHidden="1" w:uiPriority="8" w:unhideWhenUsed="1"/>
    <w:lsdException w:name="Subtitle" w:uiPriority="7" w:qFormat="1"/>
    <w:lsdException w:name="Salutation" w:semiHidden="1" w:uiPriority="7" w:unhideWhenUsed="1"/>
    <w:lsdException w:name="Date" w:semiHidden="1" w:uiPriority="7" w:unhideWhenUsed="1"/>
    <w:lsdException w:name="Body Text First Indent" w:semiHidden="1" w:uiPriority="7" w:unhideWhenUsed="1"/>
    <w:lsdException w:name="Body Text First Indent 2" w:semiHidden="1" w:uiPriority="7" w:unhideWhenUsed="1"/>
    <w:lsdException w:name="Note Heading" w:semiHidden="1" w:uiPriority="7" w:unhideWhenUsed="1"/>
    <w:lsdException w:name="Body Text 2" w:semiHidden="1" w:uiPriority="7" w:unhideWhenUsed="1"/>
    <w:lsdException w:name="Body Text 3" w:semiHidden="1" w:uiPriority="7" w:unhideWhenUsed="1"/>
    <w:lsdException w:name="Body Text Indent 2" w:semiHidden="1" w:uiPriority="7" w:unhideWhenUsed="1"/>
    <w:lsdException w:name="Body Text Indent 3" w:semiHidden="1" w:uiPriority="7" w:unhideWhenUsed="1"/>
    <w:lsdException w:name="Block Text" w:semiHidden="1" w:uiPriority="7" w:unhideWhenUsed="1"/>
    <w:lsdException w:name="Hyperlink" w:semiHidden="1" w:uiPriority="8" w:unhideWhenUsed="1"/>
    <w:lsdException w:name="FollowedHyperlink" w:semiHidden="1" w:uiPriority="7" w:unhideWhenUsed="1"/>
    <w:lsdException w:name="Strong" w:uiPriority="7" w:qFormat="1"/>
    <w:lsdException w:name="Emphasis" w:uiPriority="7" w:qFormat="1"/>
    <w:lsdException w:name="Document Map" w:semiHidden="1" w:uiPriority="99" w:unhideWhenUsed="1"/>
    <w:lsdException w:name="Plain Text" w:semiHidden="1" w:uiPriority="7" w:unhideWhenUsed="1"/>
    <w:lsdException w:name="E-mail Signature" w:semiHidden="1" w:uiPriority="7" w:unhideWhenUsed="1"/>
    <w:lsdException w:name="HTML Top of Form" w:semiHidden="1" w:uiPriority="99" w:unhideWhenUsed="1"/>
    <w:lsdException w:name="HTML Bottom of Form" w:semiHidden="1" w:uiPriority="99" w:unhideWhenUsed="1"/>
    <w:lsdException w:name="Normal (Web)" w:semiHidden="1" w:uiPriority="7" w:unhideWhenUsed="1"/>
    <w:lsdException w:name="HTML Acronym" w:semiHidden="1" w:uiPriority="8" w:unhideWhenUsed="1"/>
    <w:lsdException w:name="HTML Address" w:semiHidden="1" w:uiPriority="8" w:unhideWhenUsed="1"/>
    <w:lsdException w:name="HTML Cite" w:semiHidden="1" w:uiPriority="8" w:unhideWhenUsed="1"/>
    <w:lsdException w:name="HTML Code" w:semiHidden="1" w:uiPriority="8" w:unhideWhenUsed="1"/>
    <w:lsdException w:name="HTML Definition" w:semiHidden="1" w:uiPriority="8" w:unhideWhenUsed="1"/>
    <w:lsdException w:name="HTML Keyboard" w:semiHidden="1" w:uiPriority="8" w:unhideWhenUsed="1"/>
    <w:lsdException w:name="HTML Preformatted" w:semiHidden="1" w:uiPriority="8" w:unhideWhenUsed="1"/>
    <w:lsdException w:name="HTML Sample" w:semiHidden="1" w:uiPriority="8" w:unhideWhenUsed="1"/>
    <w:lsdException w:name="HTML Typewriter" w:semiHidden="1" w:uiPriority="8" w:unhideWhenUsed="1"/>
    <w:lsdException w:name="HTML Variable" w:semiHidden="1" w:uiPriority="8"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7014"/>
    <w:pPr>
      <w:ind w:firstLine="567"/>
      <w:jc w:val="both"/>
    </w:pPr>
    <w:rPr>
      <w:rFonts w:ascii="Times New Roman" w:eastAsiaTheme="minorHAnsi" w:hAnsi="Times New Roman"/>
      <w:sz w:val="24"/>
      <w:szCs w:val="22"/>
      <w:lang w:eastAsia="en-US"/>
    </w:rPr>
  </w:style>
  <w:style w:type="paragraph" w:styleId="Heading1">
    <w:name w:val="heading 1"/>
    <w:basedOn w:val="Normal"/>
    <w:next w:val="Normal"/>
    <w:link w:val="Heading1Char"/>
    <w:uiPriority w:val="1"/>
    <w:qFormat/>
    <w:rsid w:val="0027023C"/>
    <w:pPr>
      <w:spacing w:before="240" w:after="240" w:line="360" w:lineRule="atLeast"/>
      <w:ind w:firstLine="0"/>
      <w:contextualSpacing/>
      <w:jc w:val="left"/>
      <w:outlineLvl w:val="0"/>
    </w:pPr>
    <w:rPr>
      <w:rFonts w:ascii="SEB SansSerif" w:eastAsia="Times New Roman" w:hAnsi="SEB SansSerif" w:cs="Arial"/>
      <w:b/>
      <w:bCs/>
      <w:sz w:val="30"/>
      <w:szCs w:val="32"/>
      <w:lang w:val="sv-SE"/>
    </w:rPr>
  </w:style>
  <w:style w:type="paragraph" w:styleId="Heading2">
    <w:name w:val="heading 2"/>
    <w:basedOn w:val="Normal"/>
    <w:next w:val="Normal"/>
    <w:link w:val="Heading2Char"/>
    <w:uiPriority w:val="1"/>
    <w:qFormat/>
    <w:rsid w:val="0027023C"/>
    <w:pPr>
      <w:spacing w:before="240" w:after="120" w:line="320" w:lineRule="atLeast"/>
      <w:ind w:firstLine="0"/>
      <w:contextualSpacing/>
      <w:jc w:val="left"/>
      <w:outlineLvl w:val="1"/>
    </w:pPr>
    <w:rPr>
      <w:rFonts w:ascii="SEB SansSerif" w:eastAsia="Times New Roman" w:hAnsi="SEB SansSerif" w:cs="Arial"/>
      <w:b/>
      <w:bCs/>
      <w:iCs/>
      <w:sz w:val="26"/>
      <w:szCs w:val="28"/>
      <w:lang w:val="sv-SE"/>
    </w:rPr>
  </w:style>
  <w:style w:type="paragraph" w:styleId="Heading3">
    <w:name w:val="heading 3"/>
    <w:basedOn w:val="Normal"/>
    <w:next w:val="Normal"/>
    <w:link w:val="Heading3Char"/>
    <w:uiPriority w:val="1"/>
    <w:qFormat/>
    <w:rsid w:val="0027023C"/>
    <w:pPr>
      <w:spacing w:before="240" w:after="120" w:line="280" w:lineRule="atLeast"/>
      <w:ind w:firstLine="0"/>
      <w:contextualSpacing/>
      <w:jc w:val="left"/>
      <w:outlineLvl w:val="2"/>
    </w:pPr>
    <w:rPr>
      <w:rFonts w:ascii="SEB SansSerif" w:eastAsia="Times New Roman" w:hAnsi="SEB SansSerif" w:cs="Arial"/>
      <w:b/>
      <w:bCs/>
      <w:sz w:val="22"/>
      <w:szCs w:val="26"/>
      <w:lang w:val="sv-SE"/>
    </w:rPr>
  </w:style>
  <w:style w:type="paragraph" w:styleId="Heading4">
    <w:name w:val="heading 4"/>
    <w:basedOn w:val="Normal"/>
    <w:next w:val="Normal"/>
    <w:link w:val="Heading4Char"/>
    <w:uiPriority w:val="1"/>
    <w:semiHidden/>
    <w:qFormat/>
    <w:rsid w:val="0027023C"/>
    <w:pPr>
      <w:spacing w:line="280" w:lineRule="atLeast"/>
      <w:ind w:firstLine="0"/>
      <w:jc w:val="left"/>
      <w:outlineLvl w:val="3"/>
    </w:pPr>
    <w:rPr>
      <w:rFonts w:ascii="SEB SansSerif" w:eastAsia="Times New Roman" w:hAnsi="SEB SansSerif"/>
      <w:bCs/>
      <w:i/>
      <w:sz w:val="22"/>
      <w:szCs w:val="28"/>
      <w:lang w:val="sv-SE"/>
    </w:rPr>
  </w:style>
  <w:style w:type="paragraph" w:styleId="Heading5">
    <w:name w:val="heading 5"/>
    <w:basedOn w:val="Normal"/>
    <w:next w:val="Normal"/>
    <w:link w:val="Heading5Char"/>
    <w:uiPriority w:val="1"/>
    <w:semiHidden/>
    <w:qFormat/>
    <w:rsid w:val="0027023C"/>
    <w:pPr>
      <w:spacing w:line="280" w:lineRule="atLeast"/>
      <w:ind w:firstLine="0"/>
      <w:jc w:val="left"/>
      <w:outlineLvl w:val="4"/>
    </w:pPr>
    <w:rPr>
      <w:rFonts w:ascii="SEB SansSerif" w:eastAsia="Times New Roman" w:hAnsi="SEB SansSerif"/>
      <w:b/>
      <w:bCs/>
      <w:iCs/>
      <w:sz w:val="22"/>
      <w:szCs w:val="26"/>
      <w:lang w:val="sv-SE"/>
    </w:rPr>
  </w:style>
  <w:style w:type="paragraph" w:styleId="Heading6">
    <w:name w:val="heading 6"/>
    <w:basedOn w:val="Normal"/>
    <w:next w:val="Normal"/>
    <w:link w:val="Heading6Char"/>
    <w:uiPriority w:val="1"/>
    <w:semiHidden/>
    <w:qFormat/>
    <w:rsid w:val="0027023C"/>
    <w:pPr>
      <w:spacing w:line="280" w:lineRule="atLeast"/>
      <w:ind w:firstLine="0"/>
      <w:jc w:val="left"/>
      <w:outlineLvl w:val="5"/>
    </w:pPr>
    <w:rPr>
      <w:rFonts w:ascii="SEB SansSerif" w:eastAsia="Times New Roman" w:hAnsi="SEB SansSerif"/>
      <w:b/>
      <w:bCs/>
      <w:sz w:val="22"/>
      <w:lang w:val="sv-SE"/>
    </w:rPr>
  </w:style>
  <w:style w:type="paragraph" w:styleId="Heading7">
    <w:name w:val="heading 7"/>
    <w:basedOn w:val="Normal"/>
    <w:next w:val="Normal"/>
    <w:link w:val="Heading7Char"/>
    <w:uiPriority w:val="1"/>
    <w:semiHidden/>
    <w:qFormat/>
    <w:rsid w:val="0027023C"/>
    <w:pPr>
      <w:numPr>
        <w:ilvl w:val="6"/>
        <w:numId w:val="17"/>
      </w:numPr>
      <w:spacing w:line="280" w:lineRule="atLeast"/>
      <w:jc w:val="left"/>
      <w:outlineLvl w:val="6"/>
    </w:pPr>
    <w:rPr>
      <w:rFonts w:ascii="SEB SansSerif" w:eastAsia="Times New Roman" w:hAnsi="SEB SansSerif"/>
      <w:b/>
      <w:sz w:val="22"/>
      <w:szCs w:val="24"/>
      <w:lang w:val="sv-SE"/>
    </w:rPr>
  </w:style>
  <w:style w:type="paragraph" w:styleId="Heading8">
    <w:name w:val="heading 8"/>
    <w:basedOn w:val="Normal"/>
    <w:next w:val="Normal"/>
    <w:link w:val="Heading8Char"/>
    <w:uiPriority w:val="1"/>
    <w:semiHidden/>
    <w:qFormat/>
    <w:rsid w:val="0027023C"/>
    <w:pPr>
      <w:spacing w:line="280" w:lineRule="atLeast"/>
      <w:ind w:firstLine="0"/>
      <w:jc w:val="left"/>
      <w:outlineLvl w:val="7"/>
    </w:pPr>
    <w:rPr>
      <w:rFonts w:ascii="SEB SansSerif" w:eastAsia="Times New Roman" w:hAnsi="SEB SansSerif"/>
      <w:b/>
      <w:iCs/>
      <w:sz w:val="22"/>
      <w:szCs w:val="24"/>
      <w:lang w:val="sv-SE"/>
    </w:rPr>
  </w:style>
  <w:style w:type="paragraph" w:styleId="Heading9">
    <w:name w:val="heading 9"/>
    <w:basedOn w:val="Normal"/>
    <w:next w:val="Normal"/>
    <w:link w:val="Heading9Char"/>
    <w:uiPriority w:val="1"/>
    <w:semiHidden/>
    <w:qFormat/>
    <w:rsid w:val="0027023C"/>
    <w:pPr>
      <w:spacing w:line="280" w:lineRule="atLeast"/>
      <w:ind w:firstLine="0"/>
      <w:jc w:val="left"/>
      <w:outlineLvl w:val="8"/>
    </w:pPr>
    <w:rPr>
      <w:rFonts w:ascii="SEB SansSerif" w:eastAsia="Times New Roman" w:hAnsi="SEB SansSerif" w:cs="Arial"/>
      <w:b/>
      <w:sz w:val="22"/>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7"/>
    <w:semiHidden/>
    <w:rsid w:val="0027023C"/>
    <w:pPr>
      <w:spacing w:after="120" w:line="280" w:lineRule="atLeast"/>
      <w:ind w:left="1440" w:right="1440" w:firstLine="0"/>
      <w:jc w:val="left"/>
    </w:pPr>
    <w:rPr>
      <w:rFonts w:ascii="SEB SansSerif" w:eastAsia="Times New Roman" w:hAnsi="SEB SansSerif"/>
      <w:sz w:val="22"/>
      <w:szCs w:val="24"/>
      <w:lang w:val="sv-SE"/>
    </w:rPr>
  </w:style>
  <w:style w:type="paragraph" w:styleId="BodyText">
    <w:name w:val="Body Text"/>
    <w:basedOn w:val="Normal"/>
    <w:link w:val="BodyTextChar"/>
    <w:uiPriority w:val="7"/>
    <w:semiHidden/>
    <w:rsid w:val="0027023C"/>
    <w:pPr>
      <w:spacing w:after="120" w:line="280" w:lineRule="atLeast"/>
      <w:ind w:firstLine="0"/>
      <w:jc w:val="left"/>
    </w:pPr>
    <w:rPr>
      <w:rFonts w:ascii="SEB SansSerif" w:eastAsia="Times New Roman" w:hAnsi="SEB SansSerif"/>
      <w:sz w:val="22"/>
      <w:szCs w:val="24"/>
      <w:lang w:val="sv-SE"/>
    </w:rPr>
  </w:style>
  <w:style w:type="character" w:customStyle="1" w:styleId="BodyTextChar">
    <w:name w:val="Body Text Char"/>
    <w:link w:val="BodyText"/>
    <w:uiPriority w:val="7"/>
    <w:semiHidden/>
    <w:rsid w:val="008A120B"/>
    <w:rPr>
      <w:rFonts w:ascii="SEB Basic" w:eastAsia="Times New Roman" w:hAnsi="SEB Basic" w:cs="Times New Roman"/>
      <w:szCs w:val="24"/>
      <w:lang w:val="en-GB"/>
    </w:rPr>
  </w:style>
  <w:style w:type="paragraph" w:styleId="BodyText2">
    <w:name w:val="Body Text 2"/>
    <w:basedOn w:val="Normal"/>
    <w:link w:val="BodyText2Char"/>
    <w:uiPriority w:val="7"/>
    <w:semiHidden/>
    <w:rsid w:val="0027023C"/>
    <w:pPr>
      <w:spacing w:after="120" w:line="480" w:lineRule="auto"/>
      <w:ind w:firstLine="0"/>
      <w:jc w:val="left"/>
    </w:pPr>
    <w:rPr>
      <w:rFonts w:ascii="SEB SansSerif" w:eastAsia="Times New Roman" w:hAnsi="SEB SansSerif"/>
      <w:sz w:val="22"/>
      <w:szCs w:val="24"/>
      <w:lang w:val="sv-SE"/>
    </w:rPr>
  </w:style>
  <w:style w:type="character" w:customStyle="1" w:styleId="BodyText2Char">
    <w:name w:val="Body Text 2 Char"/>
    <w:link w:val="BodyText2"/>
    <w:uiPriority w:val="7"/>
    <w:semiHidden/>
    <w:rsid w:val="008A120B"/>
    <w:rPr>
      <w:rFonts w:ascii="SEB Basic" w:eastAsia="Times New Roman" w:hAnsi="SEB Basic" w:cs="Times New Roman"/>
      <w:szCs w:val="24"/>
      <w:lang w:val="en-GB"/>
    </w:rPr>
  </w:style>
  <w:style w:type="paragraph" w:styleId="BodyText3">
    <w:name w:val="Body Text 3"/>
    <w:basedOn w:val="Normal"/>
    <w:link w:val="BodyText3Char"/>
    <w:uiPriority w:val="7"/>
    <w:semiHidden/>
    <w:rsid w:val="0027023C"/>
    <w:pPr>
      <w:spacing w:after="120" w:line="280" w:lineRule="atLeast"/>
      <w:ind w:firstLine="0"/>
      <w:jc w:val="left"/>
    </w:pPr>
    <w:rPr>
      <w:rFonts w:ascii="SEB SansSerif" w:eastAsia="Times New Roman" w:hAnsi="SEB SansSerif"/>
      <w:sz w:val="16"/>
      <w:szCs w:val="16"/>
      <w:lang w:val="sv-SE"/>
    </w:rPr>
  </w:style>
  <w:style w:type="character" w:customStyle="1" w:styleId="BodyText3Char">
    <w:name w:val="Body Text 3 Char"/>
    <w:link w:val="BodyText3"/>
    <w:uiPriority w:val="7"/>
    <w:semiHidden/>
    <w:rsid w:val="008A120B"/>
    <w:rPr>
      <w:rFonts w:ascii="SEB Basic" w:eastAsia="Times New Roman" w:hAnsi="SEB Basic" w:cs="Times New Roman"/>
      <w:sz w:val="16"/>
      <w:szCs w:val="16"/>
      <w:lang w:val="en-GB"/>
    </w:rPr>
  </w:style>
  <w:style w:type="paragraph" w:styleId="BodyTextFirstIndent">
    <w:name w:val="Body Text First Indent"/>
    <w:basedOn w:val="BodyText"/>
    <w:link w:val="BodyTextFirstIndentChar"/>
    <w:uiPriority w:val="7"/>
    <w:semiHidden/>
    <w:rsid w:val="0027023C"/>
    <w:pPr>
      <w:ind w:firstLine="210"/>
    </w:pPr>
  </w:style>
  <w:style w:type="character" w:customStyle="1" w:styleId="BodyTextFirstIndentChar">
    <w:name w:val="Body Text First Indent Char"/>
    <w:link w:val="BodyTextFirstIndent"/>
    <w:uiPriority w:val="7"/>
    <w:semiHidden/>
    <w:rsid w:val="008A120B"/>
    <w:rPr>
      <w:rFonts w:ascii="SEB Basic" w:eastAsia="Times New Roman" w:hAnsi="SEB Basic" w:cs="Times New Roman"/>
      <w:szCs w:val="24"/>
      <w:lang w:val="en-GB"/>
    </w:rPr>
  </w:style>
  <w:style w:type="paragraph" w:styleId="BodyTextIndent">
    <w:name w:val="Body Text Indent"/>
    <w:basedOn w:val="Normal"/>
    <w:link w:val="BodyTextIndentChar"/>
    <w:uiPriority w:val="7"/>
    <w:semiHidden/>
    <w:rsid w:val="0027023C"/>
    <w:pPr>
      <w:spacing w:after="120" w:line="280" w:lineRule="atLeast"/>
      <w:ind w:left="283" w:firstLine="0"/>
      <w:jc w:val="left"/>
    </w:pPr>
    <w:rPr>
      <w:rFonts w:ascii="SEB SansSerif" w:eastAsia="Times New Roman" w:hAnsi="SEB SansSerif"/>
      <w:sz w:val="22"/>
      <w:szCs w:val="24"/>
      <w:lang w:val="sv-SE"/>
    </w:rPr>
  </w:style>
  <w:style w:type="character" w:customStyle="1" w:styleId="BodyTextIndentChar">
    <w:name w:val="Body Text Indent Char"/>
    <w:link w:val="BodyTextIndent"/>
    <w:uiPriority w:val="7"/>
    <w:semiHidden/>
    <w:rsid w:val="008A120B"/>
    <w:rPr>
      <w:rFonts w:ascii="SEB Basic" w:eastAsia="Times New Roman" w:hAnsi="SEB Basic" w:cs="Times New Roman"/>
      <w:szCs w:val="24"/>
      <w:lang w:val="en-GB"/>
    </w:rPr>
  </w:style>
  <w:style w:type="paragraph" w:styleId="BodyTextFirstIndent2">
    <w:name w:val="Body Text First Indent 2"/>
    <w:basedOn w:val="BodyTextIndent"/>
    <w:link w:val="BodyTextFirstIndent2Char"/>
    <w:uiPriority w:val="7"/>
    <w:semiHidden/>
    <w:rsid w:val="0027023C"/>
    <w:pPr>
      <w:ind w:firstLine="210"/>
    </w:pPr>
  </w:style>
  <w:style w:type="character" w:customStyle="1" w:styleId="BodyTextFirstIndent2Char">
    <w:name w:val="Body Text First Indent 2 Char"/>
    <w:link w:val="BodyTextFirstIndent2"/>
    <w:uiPriority w:val="7"/>
    <w:semiHidden/>
    <w:rsid w:val="008A120B"/>
    <w:rPr>
      <w:rFonts w:ascii="SEB Basic" w:eastAsia="Times New Roman" w:hAnsi="SEB Basic" w:cs="Times New Roman"/>
      <w:szCs w:val="24"/>
      <w:lang w:val="en-GB"/>
    </w:rPr>
  </w:style>
  <w:style w:type="paragraph" w:styleId="BodyTextIndent2">
    <w:name w:val="Body Text Indent 2"/>
    <w:basedOn w:val="Normal"/>
    <w:link w:val="BodyTextIndent2Char"/>
    <w:uiPriority w:val="7"/>
    <w:semiHidden/>
    <w:rsid w:val="0027023C"/>
    <w:pPr>
      <w:spacing w:after="120" w:line="480" w:lineRule="auto"/>
      <w:ind w:left="283" w:firstLine="0"/>
      <w:jc w:val="left"/>
    </w:pPr>
    <w:rPr>
      <w:rFonts w:ascii="SEB SansSerif" w:eastAsia="Times New Roman" w:hAnsi="SEB SansSerif"/>
      <w:sz w:val="22"/>
      <w:szCs w:val="24"/>
      <w:lang w:val="sv-SE"/>
    </w:rPr>
  </w:style>
  <w:style w:type="character" w:customStyle="1" w:styleId="BodyTextIndent2Char">
    <w:name w:val="Body Text Indent 2 Char"/>
    <w:link w:val="BodyTextIndent2"/>
    <w:uiPriority w:val="7"/>
    <w:semiHidden/>
    <w:rsid w:val="008A120B"/>
    <w:rPr>
      <w:rFonts w:ascii="SEB Basic" w:eastAsia="Times New Roman" w:hAnsi="SEB Basic" w:cs="Times New Roman"/>
      <w:szCs w:val="24"/>
      <w:lang w:val="en-GB"/>
    </w:rPr>
  </w:style>
  <w:style w:type="paragraph" w:styleId="BodyTextIndent3">
    <w:name w:val="Body Text Indent 3"/>
    <w:basedOn w:val="Normal"/>
    <w:link w:val="BodyTextIndent3Char"/>
    <w:uiPriority w:val="7"/>
    <w:semiHidden/>
    <w:rsid w:val="0027023C"/>
    <w:pPr>
      <w:spacing w:after="120" w:line="280" w:lineRule="atLeast"/>
      <w:ind w:left="283" w:firstLine="0"/>
      <w:jc w:val="left"/>
    </w:pPr>
    <w:rPr>
      <w:rFonts w:ascii="SEB SansSerif" w:eastAsia="Times New Roman" w:hAnsi="SEB SansSerif"/>
      <w:sz w:val="16"/>
      <w:szCs w:val="16"/>
      <w:lang w:val="sv-SE"/>
    </w:rPr>
  </w:style>
  <w:style w:type="character" w:customStyle="1" w:styleId="BodyTextIndent3Char">
    <w:name w:val="Body Text Indent 3 Char"/>
    <w:link w:val="BodyTextIndent3"/>
    <w:uiPriority w:val="7"/>
    <w:semiHidden/>
    <w:rsid w:val="008A120B"/>
    <w:rPr>
      <w:rFonts w:ascii="SEB Basic" w:eastAsia="Times New Roman" w:hAnsi="SEB Basic" w:cs="Times New Roman"/>
      <w:sz w:val="16"/>
      <w:szCs w:val="16"/>
      <w:lang w:val="en-GB"/>
    </w:rPr>
  </w:style>
  <w:style w:type="paragraph" w:styleId="Caption">
    <w:name w:val="caption"/>
    <w:basedOn w:val="Normal"/>
    <w:next w:val="Normal"/>
    <w:uiPriority w:val="7"/>
    <w:semiHidden/>
    <w:qFormat/>
    <w:rsid w:val="0027023C"/>
    <w:pPr>
      <w:spacing w:line="280" w:lineRule="atLeast"/>
      <w:ind w:firstLine="0"/>
      <w:jc w:val="left"/>
    </w:pPr>
    <w:rPr>
      <w:rFonts w:ascii="SEB SansSerif" w:eastAsia="Times New Roman" w:hAnsi="SEB SansSerif"/>
      <w:b/>
      <w:bCs/>
      <w:sz w:val="16"/>
      <w:szCs w:val="20"/>
      <w:lang w:val="sv-SE"/>
    </w:rPr>
  </w:style>
  <w:style w:type="paragraph" w:styleId="Closing">
    <w:name w:val="Closing"/>
    <w:basedOn w:val="Normal"/>
    <w:link w:val="ClosingChar"/>
    <w:uiPriority w:val="7"/>
    <w:semiHidden/>
    <w:rsid w:val="0027023C"/>
    <w:pPr>
      <w:spacing w:line="280" w:lineRule="atLeast"/>
      <w:ind w:left="4252" w:firstLine="0"/>
      <w:jc w:val="left"/>
    </w:pPr>
    <w:rPr>
      <w:rFonts w:ascii="SEB SansSerif" w:eastAsia="Times New Roman" w:hAnsi="SEB SansSerif"/>
      <w:sz w:val="22"/>
      <w:szCs w:val="24"/>
      <w:lang w:val="sv-SE"/>
    </w:rPr>
  </w:style>
  <w:style w:type="character" w:customStyle="1" w:styleId="ClosingChar">
    <w:name w:val="Closing Char"/>
    <w:link w:val="Closing"/>
    <w:uiPriority w:val="7"/>
    <w:semiHidden/>
    <w:rsid w:val="008A120B"/>
    <w:rPr>
      <w:rFonts w:ascii="SEB Basic" w:eastAsia="Times New Roman" w:hAnsi="SEB Basic" w:cs="Times New Roman"/>
      <w:szCs w:val="24"/>
      <w:lang w:val="en-GB"/>
    </w:rPr>
  </w:style>
  <w:style w:type="paragraph" w:styleId="Date">
    <w:name w:val="Date"/>
    <w:basedOn w:val="Normal"/>
    <w:next w:val="Normal"/>
    <w:link w:val="DateChar"/>
    <w:uiPriority w:val="7"/>
    <w:semiHidden/>
    <w:rsid w:val="0027023C"/>
    <w:pPr>
      <w:spacing w:line="280" w:lineRule="atLeast"/>
      <w:ind w:firstLine="0"/>
      <w:jc w:val="left"/>
    </w:pPr>
    <w:rPr>
      <w:rFonts w:ascii="SEB SansSerif" w:eastAsia="Times New Roman" w:hAnsi="SEB SansSerif"/>
      <w:sz w:val="22"/>
      <w:szCs w:val="24"/>
      <w:lang w:val="sv-SE"/>
    </w:rPr>
  </w:style>
  <w:style w:type="character" w:customStyle="1" w:styleId="DateChar">
    <w:name w:val="Date Char"/>
    <w:link w:val="Date"/>
    <w:uiPriority w:val="7"/>
    <w:semiHidden/>
    <w:rsid w:val="008A120B"/>
    <w:rPr>
      <w:rFonts w:ascii="SEB Basic" w:eastAsia="Times New Roman" w:hAnsi="SEB Basic" w:cs="Times New Roman"/>
      <w:szCs w:val="24"/>
      <w:lang w:val="en-GB"/>
    </w:rPr>
  </w:style>
  <w:style w:type="paragraph" w:styleId="EmailSignature">
    <w:name w:val="E-mail Signature"/>
    <w:basedOn w:val="Normal"/>
    <w:link w:val="EmailSignatureChar"/>
    <w:uiPriority w:val="7"/>
    <w:semiHidden/>
    <w:rsid w:val="0027023C"/>
    <w:pPr>
      <w:spacing w:line="280" w:lineRule="atLeast"/>
      <w:ind w:firstLine="0"/>
      <w:jc w:val="left"/>
    </w:pPr>
    <w:rPr>
      <w:rFonts w:ascii="SEB SansSerif" w:eastAsia="Times New Roman" w:hAnsi="SEB SansSerif"/>
      <w:sz w:val="22"/>
      <w:szCs w:val="24"/>
      <w:lang w:val="sv-SE"/>
    </w:rPr>
  </w:style>
  <w:style w:type="character" w:customStyle="1" w:styleId="EmailSignatureChar">
    <w:name w:val="Email Signature Char"/>
    <w:link w:val="EmailSignature"/>
    <w:uiPriority w:val="7"/>
    <w:semiHidden/>
    <w:rsid w:val="008A120B"/>
    <w:rPr>
      <w:rFonts w:ascii="SEB Basic" w:eastAsia="Times New Roman" w:hAnsi="SEB Basic" w:cs="Times New Roman"/>
      <w:szCs w:val="24"/>
      <w:lang w:val="en-GB"/>
    </w:rPr>
  </w:style>
  <w:style w:type="character" w:styleId="Emphasis">
    <w:name w:val="Emphasis"/>
    <w:uiPriority w:val="7"/>
    <w:semiHidden/>
    <w:qFormat/>
    <w:rsid w:val="0027023C"/>
    <w:rPr>
      <w:i/>
      <w:iCs/>
    </w:rPr>
  </w:style>
  <w:style w:type="character" w:styleId="EndnoteReference">
    <w:name w:val="endnote reference"/>
    <w:uiPriority w:val="7"/>
    <w:semiHidden/>
    <w:rsid w:val="0027023C"/>
    <w:rPr>
      <w:vertAlign w:val="superscript"/>
    </w:rPr>
  </w:style>
  <w:style w:type="paragraph" w:styleId="EndnoteText">
    <w:name w:val="endnote text"/>
    <w:basedOn w:val="Normal"/>
    <w:link w:val="EndnoteTextChar"/>
    <w:uiPriority w:val="7"/>
    <w:semiHidden/>
    <w:rsid w:val="0027023C"/>
    <w:pPr>
      <w:spacing w:line="200" w:lineRule="atLeast"/>
      <w:ind w:firstLine="0"/>
      <w:jc w:val="left"/>
    </w:pPr>
    <w:rPr>
      <w:rFonts w:ascii="SEB SansSerif" w:eastAsia="Times New Roman" w:hAnsi="SEB SansSerif"/>
      <w:sz w:val="15"/>
      <w:szCs w:val="20"/>
      <w:lang w:val="sv-SE"/>
    </w:rPr>
  </w:style>
  <w:style w:type="character" w:customStyle="1" w:styleId="EndnoteTextChar">
    <w:name w:val="Endnote Text Char"/>
    <w:link w:val="EndnoteText"/>
    <w:uiPriority w:val="7"/>
    <w:semiHidden/>
    <w:rsid w:val="008A120B"/>
    <w:rPr>
      <w:rFonts w:ascii="SEB Basic" w:eastAsia="Times New Roman" w:hAnsi="SEB Basic" w:cs="Times New Roman"/>
      <w:sz w:val="15"/>
      <w:szCs w:val="20"/>
      <w:lang w:val="en-GB"/>
    </w:rPr>
  </w:style>
  <w:style w:type="paragraph" w:styleId="EnvelopeAddress">
    <w:name w:val="envelope address"/>
    <w:basedOn w:val="Normal"/>
    <w:uiPriority w:val="7"/>
    <w:semiHidden/>
    <w:rsid w:val="0027023C"/>
    <w:pPr>
      <w:framePr w:w="7920" w:h="1980" w:hRule="exact" w:hSpace="141" w:wrap="auto" w:hAnchor="page" w:xAlign="center" w:yAlign="bottom"/>
      <w:spacing w:line="280" w:lineRule="atLeast"/>
      <w:ind w:left="2880" w:firstLine="0"/>
      <w:jc w:val="left"/>
    </w:pPr>
    <w:rPr>
      <w:rFonts w:ascii="SEB SansSerif" w:eastAsia="Times New Roman" w:hAnsi="SEB SansSerif" w:cs="Arial"/>
      <w:szCs w:val="24"/>
      <w:lang w:val="sv-SE"/>
    </w:rPr>
  </w:style>
  <w:style w:type="paragraph" w:styleId="EnvelopeReturn">
    <w:name w:val="envelope return"/>
    <w:basedOn w:val="Normal"/>
    <w:uiPriority w:val="7"/>
    <w:semiHidden/>
    <w:rsid w:val="0027023C"/>
    <w:pPr>
      <w:spacing w:line="280" w:lineRule="atLeast"/>
      <w:ind w:firstLine="0"/>
      <w:jc w:val="left"/>
    </w:pPr>
    <w:rPr>
      <w:rFonts w:ascii="SEB SansSerif" w:eastAsia="Times New Roman" w:hAnsi="SEB SansSerif" w:cs="Arial"/>
      <w:sz w:val="22"/>
      <w:szCs w:val="20"/>
      <w:lang w:val="sv-SE"/>
    </w:rPr>
  </w:style>
  <w:style w:type="character" w:styleId="FollowedHyperlink">
    <w:name w:val="FollowedHyperlink"/>
    <w:uiPriority w:val="7"/>
    <w:semiHidden/>
    <w:rsid w:val="0027023C"/>
    <w:rPr>
      <w:color w:val="800080"/>
      <w:u w:val="single"/>
    </w:rPr>
  </w:style>
  <w:style w:type="paragraph" w:styleId="Footer">
    <w:name w:val="footer"/>
    <w:basedOn w:val="Normal"/>
    <w:link w:val="FooterChar"/>
    <w:uiPriority w:val="7"/>
    <w:semiHidden/>
    <w:rsid w:val="0027023C"/>
    <w:pPr>
      <w:tabs>
        <w:tab w:val="center" w:pos="4819"/>
        <w:tab w:val="right" w:pos="9638"/>
      </w:tabs>
      <w:suppressAutoHyphens/>
      <w:spacing w:line="200" w:lineRule="atLeast"/>
      <w:ind w:firstLine="0"/>
      <w:jc w:val="left"/>
    </w:pPr>
    <w:rPr>
      <w:rFonts w:ascii="SEB SansSerif" w:eastAsia="Times New Roman" w:hAnsi="SEB SansSerif"/>
      <w:noProof/>
      <w:sz w:val="15"/>
      <w:szCs w:val="24"/>
      <w:lang w:val="sv-SE"/>
    </w:rPr>
  </w:style>
  <w:style w:type="character" w:customStyle="1" w:styleId="FooterChar">
    <w:name w:val="Footer Char"/>
    <w:link w:val="Footer"/>
    <w:uiPriority w:val="7"/>
    <w:semiHidden/>
    <w:rsid w:val="008A120B"/>
    <w:rPr>
      <w:rFonts w:ascii="SEB Basic" w:eastAsia="Times New Roman" w:hAnsi="SEB Basic" w:cs="Times New Roman"/>
      <w:noProof/>
      <w:sz w:val="15"/>
      <w:szCs w:val="24"/>
      <w:lang w:val="en-GB"/>
    </w:rPr>
  </w:style>
  <w:style w:type="character" w:styleId="FootnoteReference">
    <w:name w:val="footnote reference"/>
    <w:uiPriority w:val="7"/>
    <w:semiHidden/>
    <w:rsid w:val="0027023C"/>
    <w:rPr>
      <w:vertAlign w:val="superscript"/>
    </w:rPr>
  </w:style>
  <w:style w:type="paragraph" w:styleId="FootnoteText">
    <w:name w:val="footnote text"/>
    <w:basedOn w:val="Normal"/>
    <w:link w:val="FootnoteTextChar"/>
    <w:uiPriority w:val="7"/>
    <w:semiHidden/>
    <w:rsid w:val="0027023C"/>
    <w:pPr>
      <w:spacing w:line="200" w:lineRule="atLeast"/>
      <w:ind w:firstLine="0"/>
      <w:jc w:val="left"/>
    </w:pPr>
    <w:rPr>
      <w:rFonts w:ascii="SEB SansSerif" w:eastAsia="Times New Roman" w:hAnsi="SEB SansSerif"/>
      <w:sz w:val="15"/>
      <w:szCs w:val="20"/>
      <w:lang w:val="sv-SE"/>
    </w:rPr>
  </w:style>
  <w:style w:type="character" w:customStyle="1" w:styleId="FootnoteTextChar">
    <w:name w:val="Footnote Text Char"/>
    <w:link w:val="FootnoteText"/>
    <w:uiPriority w:val="7"/>
    <w:semiHidden/>
    <w:rsid w:val="008A120B"/>
    <w:rPr>
      <w:rFonts w:ascii="SEB Basic" w:eastAsia="Times New Roman" w:hAnsi="SEB Basic" w:cs="Times New Roman"/>
      <w:sz w:val="15"/>
      <w:szCs w:val="20"/>
      <w:lang w:val="en-GB"/>
    </w:rPr>
  </w:style>
  <w:style w:type="paragraph" w:styleId="Header">
    <w:name w:val="header"/>
    <w:basedOn w:val="Normal"/>
    <w:link w:val="HeaderChar"/>
    <w:uiPriority w:val="7"/>
    <w:semiHidden/>
    <w:rsid w:val="0027023C"/>
    <w:pPr>
      <w:tabs>
        <w:tab w:val="center" w:pos="4819"/>
        <w:tab w:val="right" w:pos="9638"/>
      </w:tabs>
      <w:suppressAutoHyphens/>
      <w:spacing w:line="200" w:lineRule="atLeast"/>
      <w:ind w:firstLine="0"/>
      <w:jc w:val="left"/>
    </w:pPr>
    <w:rPr>
      <w:rFonts w:ascii="SEB SansSerif" w:eastAsia="Times New Roman" w:hAnsi="SEB SansSerif"/>
      <w:noProof/>
      <w:sz w:val="15"/>
      <w:szCs w:val="24"/>
      <w:lang w:val="sv-SE"/>
    </w:rPr>
  </w:style>
  <w:style w:type="character" w:customStyle="1" w:styleId="HeaderChar">
    <w:name w:val="Header Char"/>
    <w:link w:val="Header"/>
    <w:uiPriority w:val="7"/>
    <w:semiHidden/>
    <w:rsid w:val="008A120B"/>
    <w:rPr>
      <w:rFonts w:ascii="SEB Basic" w:eastAsia="Times New Roman" w:hAnsi="SEB Basic" w:cs="Times New Roman"/>
      <w:noProof/>
      <w:sz w:val="15"/>
      <w:szCs w:val="24"/>
      <w:lang w:val="en-GB"/>
    </w:rPr>
  </w:style>
  <w:style w:type="character" w:customStyle="1" w:styleId="Heading1Char">
    <w:name w:val="Heading 1 Char"/>
    <w:link w:val="Heading1"/>
    <w:uiPriority w:val="1"/>
    <w:rsid w:val="008A120B"/>
    <w:rPr>
      <w:rFonts w:ascii="SEB Basic" w:eastAsia="Times New Roman" w:hAnsi="SEB Basic" w:cs="Arial"/>
      <w:b/>
      <w:bCs/>
      <w:sz w:val="30"/>
      <w:szCs w:val="32"/>
      <w:lang w:val="en-GB"/>
    </w:rPr>
  </w:style>
  <w:style w:type="paragraph" w:customStyle="1" w:styleId="Heading1withnumbering">
    <w:name w:val="Heading 1 with numbering"/>
    <w:basedOn w:val="Heading1"/>
    <w:next w:val="Normal"/>
    <w:uiPriority w:val="1"/>
    <w:rsid w:val="0027023C"/>
    <w:pPr>
      <w:numPr>
        <w:numId w:val="17"/>
      </w:numPr>
    </w:pPr>
  </w:style>
  <w:style w:type="character" w:customStyle="1" w:styleId="Heading2Char">
    <w:name w:val="Heading 2 Char"/>
    <w:link w:val="Heading2"/>
    <w:uiPriority w:val="1"/>
    <w:rsid w:val="008A120B"/>
    <w:rPr>
      <w:rFonts w:ascii="SEB Basic" w:eastAsia="Times New Roman" w:hAnsi="SEB Basic" w:cs="Arial"/>
      <w:b/>
      <w:bCs/>
      <w:iCs/>
      <w:sz w:val="26"/>
      <w:szCs w:val="28"/>
      <w:lang w:val="en-GB"/>
    </w:rPr>
  </w:style>
  <w:style w:type="paragraph" w:customStyle="1" w:styleId="Heading2withnumbering">
    <w:name w:val="Heading 2 with numbering"/>
    <w:basedOn w:val="Heading2"/>
    <w:next w:val="Normal"/>
    <w:uiPriority w:val="1"/>
    <w:rsid w:val="0027023C"/>
    <w:pPr>
      <w:numPr>
        <w:ilvl w:val="1"/>
        <w:numId w:val="17"/>
      </w:numPr>
    </w:pPr>
  </w:style>
  <w:style w:type="character" w:customStyle="1" w:styleId="Heading3Char">
    <w:name w:val="Heading 3 Char"/>
    <w:link w:val="Heading3"/>
    <w:uiPriority w:val="1"/>
    <w:rsid w:val="008A120B"/>
    <w:rPr>
      <w:rFonts w:ascii="SEB Basic" w:eastAsia="Times New Roman" w:hAnsi="SEB Basic" w:cs="Arial"/>
      <w:b/>
      <w:bCs/>
      <w:szCs w:val="26"/>
      <w:lang w:val="en-GB"/>
    </w:rPr>
  </w:style>
  <w:style w:type="paragraph" w:customStyle="1" w:styleId="Heading3withnumbering">
    <w:name w:val="Heading 3 with numbering"/>
    <w:basedOn w:val="Heading3"/>
    <w:next w:val="Normal"/>
    <w:uiPriority w:val="1"/>
    <w:rsid w:val="0027023C"/>
    <w:pPr>
      <w:numPr>
        <w:ilvl w:val="2"/>
        <w:numId w:val="17"/>
      </w:numPr>
    </w:pPr>
  </w:style>
  <w:style w:type="character" w:customStyle="1" w:styleId="Heading4Char">
    <w:name w:val="Heading 4 Char"/>
    <w:link w:val="Heading4"/>
    <w:uiPriority w:val="1"/>
    <w:semiHidden/>
    <w:rsid w:val="008A120B"/>
    <w:rPr>
      <w:rFonts w:ascii="SEB Basic" w:eastAsia="Times New Roman" w:hAnsi="SEB Basic" w:cs="Times New Roman"/>
      <w:bCs/>
      <w:i/>
      <w:szCs w:val="28"/>
      <w:lang w:val="en-GB"/>
    </w:rPr>
  </w:style>
  <w:style w:type="character" w:customStyle="1" w:styleId="Heading5Char">
    <w:name w:val="Heading 5 Char"/>
    <w:link w:val="Heading5"/>
    <w:uiPriority w:val="1"/>
    <w:semiHidden/>
    <w:rsid w:val="008A120B"/>
    <w:rPr>
      <w:rFonts w:ascii="SEB Basic" w:eastAsia="Times New Roman" w:hAnsi="SEB Basic" w:cs="Times New Roman"/>
      <w:b/>
      <w:bCs/>
      <w:iCs/>
      <w:szCs w:val="26"/>
      <w:lang w:val="en-GB"/>
    </w:rPr>
  </w:style>
  <w:style w:type="character" w:customStyle="1" w:styleId="Heading6Char">
    <w:name w:val="Heading 6 Char"/>
    <w:link w:val="Heading6"/>
    <w:uiPriority w:val="1"/>
    <w:semiHidden/>
    <w:rsid w:val="008A120B"/>
    <w:rPr>
      <w:rFonts w:ascii="SEB Basic" w:eastAsia="Times New Roman" w:hAnsi="SEB Basic" w:cs="Times New Roman"/>
      <w:b/>
      <w:bCs/>
      <w:lang w:val="en-GB"/>
    </w:rPr>
  </w:style>
  <w:style w:type="character" w:customStyle="1" w:styleId="Heading7Char">
    <w:name w:val="Heading 7 Char"/>
    <w:link w:val="Heading7"/>
    <w:uiPriority w:val="1"/>
    <w:semiHidden/>
    <w:rsid w:val="008A120B"/>
    <w:rPr>
      <w:rFonts w:ascii="SEB Basic" w:eastAsia="Times New Roman" w:hAnsi="SEB Basic" w:cs="Times New Roman"/>
      <w:b/>
      <w:szCs w:val="24"/>
      <w:lang w:val="en-GB"/>
    </w:rPr>
  </w:style>
  <w:style w:type="character" w:customStyle="1" w:styleId="Heading8Char">
    <w:name w:val="Heading 8 Char"/>
    <w:link w:val="Heading8"/>
    <w:uiPriority w:val="1"/>
    <w:semiHidden/>
    <w:rsid w:val="008A120B"/>
    <w:rPr>
      <w:rFonts w:ascii="SEB Basic" w:eastAsia="Times New Roman" w:hAnsi="SEB Basic" w:cs="Times New Roman"/>
      <w:b/>
      <w:iCs/>
      <w:szCs w:val="24"/>
      <w:lang w:val="en-GB"/>
    </w:rPr>
  </w:style>
  <w:style w:type="character" w:customStyle="1" w:styleId="Heading9Char">
    <w:name w:val="Heading 9 Char"/>
    <w:link w:val="Heading9"/>
    <w:uiPriority w:val="1"/>
    <w:semiHidden/>
    <w:rsid w:val="008A120B"/>
    <w:rPr>
      <w:rFonts w:ascii="SEB Basic" w:eastAsia="Times New Roman" w:hAnsi="SEB Basic" w:cs="Arial"/>
      <w:b/>
      <w:lang w:val="en-GB"/>
    </w:rPr>
  </w:style>
  <w:style w:type="character" w:styleId="HTMLAcronym">
    <w:name w:val="HTML Acronym"/>
    <w:basedOn w:val="DefaultParagraphFont"/>
    <w:uiPriority w:val="8"/>
    <w:semiHidden/>
    <w:rsid w:val="0027023C"/>
  </w:style>
  <w:style w:type="paragraph" w:styleId="HTMLAddress">
    <w:name w:val="HTML Address"/>
    <w:basedOn w:val="Normal"/>
    <w:link w:val="HTMLAddressChar"/>
    <w:uiPriority w:val="8"/>
    <w:semiHidden/>
    <w:rsid w:val="0027023C"/>
    <w:pPr>
      <w:spacing w:line="280" w:lineRule="atLeast"/>
      <w:ind w:firstLine="0"/>
      <w:jc w:val="left"/>
    </w:pPr>
    <w:rPr>
      <w:rFonts w:ascii="SEB SansSerif" w:eastAsia="Times New Roman" w:hAnsi="SEB SansSerif"/>
      <w:i/>
      <w:iCs/>
      <w:sz w:val="22"/>
      <w:szCs w:val="24"/>
      <w:lang w:val="sv-SE"/>
    </w:rPr>
  </w:style>
  <w:style w:type="character" w:customStyle="1" w:styleId="HTMLAddressChar">
    <w:name w:val="HTML Address Char"/>
    <w:link w:val="HTMLAddress"/>
    <w:uiPriority w:val="8"/>
    <w:semiHidden/>
    <w:rsid w:val="008A120B"/>
    <w:rPr>
      <w:rFonts w:ascii="SEB Basic" w:eastAsia="Times New Roman" w:hAnsi="SEB Basic" w:cs="Times New Roman"/>
      <w:i/>
      <w:iCs/>
      <w:szCs w:val="24"/>
      <w:lang w:val="en-GB"/>
    </w:rPr>
  </w:style>
  <w:style w:type="character" w:styleId="HTMLCite">
    <w:name w:val="HTML Cite"/>
    <w:uiPriority w:val="8"/>
    <w:semiHidden/>
    <w:rsid w:val="0027023C"/>
    <w:rPr>
      <w:i/>
      <w:iCs/>
    </w:rPr>
  </w:style>
  <w:style w:type="character" w:styleId="HTMLCode">
    <w:name w:val="HTML Code"/>
    <w:uiPriority w:val="8"/>
    <w:semiHidden/>
    <w:rsid w:val="0027023C"/>
    <w:rPr>
      <w:rFonts w:ascii="Courier New" w:hAnsi="Courier New" w:cs="Courier New"/>
      <w:sz w:val="20"/>
      <w:szCs w:val="20"/>
    </w:rPr>
  </w:style>
  <w:style w:type="character" w:styleId="HTMLDefinition">
    <w:name w:val="HTML Definition"/>
    <w:uiPriority w:val="8"/>
    <w:semiHidden/>
    <w:rsid w:val="0027023C"/>
    <w:rPr>
      <w:i/>
      <w:iCs/>
    </w:rPr>
  </w:style>
  <w:style w:type="character" w:styleId="HTMLKeyboard">
    <w:name w:val="HTML Keyboard"/>
    <w:uiPriority w:val="8"/>
    <w:semiHidden/>
    <w:rsid w:val="0027023C"/>
    <w:rPr>
      <w:rFonts w:ascii="Courier New" w:hAnsi="Courier New" w:cs="Courier New"/>
      <w:sz w:val="20"/>
      <w:szCs w:val="20"/>
    </w:rPr>
  </w:style>
  <w:style w:type="paragraph" w:styleId="HTMLPreformatted">
    <w:name w:val="HTML Preformatted"/>
    <w:basedOn w:val="Normal"/>
    <w:link w:val="HTMLPreformattedChar"/>
    <w:uiPriority w:val="8"/>
    <w:semiHidden/>
    <w:rsid w:val="0027023C"/>
    <w:pPr>
      <w:spacing w:line="280" w:lineRule="atLeast"/>
      <w:ind w:firstLine="0"/>
      <w:jc w:val="left"/>
    </w:pPr>
    <w:rPr>
      <w:rFonts w:ascii="Courier New" w:eastAsia="Times New Roman" w:hAnsi="Courier New" w:cs="Courier New"/>
      <w:sz w:val="22"/>
      <w:szCs w:val="20"/>
      <w:lang w:val="sv-SE"/>
    </w:rPr>
  </w:style>
  <w:style w:type="character" w:customStyle="1" w:styleId="HTMLPreformattedChar">
    <w:name w:val="HTML Preformatted Char"/>
    <w:link w:val="HTMLPreformatted"/>
    <w:uiPriority w:val="8"/>
    <w:semiHidden/>
    <w:rsid w:val="008A120B"/>
    <w:rPr>
      <w:rFonts w:ascii="Courier New" w:eastAsia="Times New Roman" w:hAnsi="Courier New" w:cs="Courier New"/>
      <w:szCs w:val="20"/>
      <w:lang w:val="en-GB"/>
    </w:rPr>
  </w:style>
  <w:style w:type="character" w:styleId="HTMLSample">
    <w:name w:val="HTML Sample"/>
    <w:uiPriority w:val="8"/>
    <w:semiHidden/>
    <w:rsid w:val="0027023C"/>
    <w:rPr>
      <w:rFonts w:ascii="Courier New" w:hAnsi="Courier New" w:cs="Courier New"/>
    </w:rPr>
  </w:style>
  <w:style w:type="character" w:styleId="HTMLTypewriter">
    <w:name w:val="HTML Typewriter"/>
    <w:uiPriority w:val="8"/>
    <w:semiHidden/>
    <w:rsid w:val="0027023C"/>
    <w:rPr>
      <w:rFonts w:ascii="Courier New" w:hAnsi="Courier New" w:cs="Courier New"/>
      <w:sz w:val="20"/>
      <w:szCs w:val="20"/>
    </w:rPr>
  </w:style>
  <w:style w:type="character" w:styleId="HTMLVariable">
    <w:name w:val="HTML Variable"/>
    <w:uiPriority w:val="8"/>
    <w:semiHidden/>
    <w:rsid w:val="0027023C"/>
    <w:rPr>
      <w:i/>
      <w:iCs/>
    </w:rPr>
  </w:style>
  <w:style w:type="character" w:styleId="Hyperlink">
    <w:name w:val="Hyperlink"/>
    <w:uiPriority w:val="8"/>
    <w:semiHidden/>
    <w:rsid w:val="0027023C"/>
    <w:rPr>
      <w:color w:val="0000FF"/>
      <w:u w:val="single"/>
    </w:rPr>
  </w:style>
  <w:style w:type="paragraph" w:customStyle="1" w:styleId="Hlsningsfras-Eng">
    <w:name w:val="Hälsningsfras-Eng"/>
    <w:basedOn w:val="Normal"/>
    <w:next w:val="Normal"/>
    <w:uiPriority w:val="8"/>
    <w:semiHidden/>
    <w:rsid w:val="0027023C"/>
  </w:style>
  <w:style w:type="character" w:styleId="LineNumber">
    <w:name w:val="line number"/>
    <w:basedOn w:val="DefaultParagraphFont"/>
    <w:uiPriority w:val="8"/>
    <w:semiHidden/>
    <w:rsid w:val="0027023C"/>
  </w:style>
  <w:style w:type="paragraph" w:styleId="List">
    <w:name w:val="List"/>
    <w:basedOn w:val="Normal"/>
    <w:uiPriority w:val="8"/>
    <w:semiHidden/>
    <w:rsid w:val="0027023C"/>
    <w:pPr>
      <w:spacing w:line="280" w:lineRule="atLeast"/>
      <w:ind w:left="283" w:hanging="283"/>
      <w:jc w:val="left"/>
    </w:pPr>
    <w:rPr>
      <w:rFonts w:ascii="SEB SansSerif" w:eastAsia="Times New Roman" w:hAnsi="SEB SansSerif"/>
      <w:sz w:val="22"/>
      <w:szCs w:val="24"/>
      <w:lang w:val="sv-SE"/>
    </w:rPr>
  </w:style>
  <w:style w:type="paragraph" w:styleId="List2">
    <w:name w:val="List 2"/>
    <w:basedOn w:val="Normal"/>
    <w:uiPriority w:val="8"/>
    <w:semiHidden/>
    <w:rsid w:val="0027023C"/>
    <w:pPr>
      <w:spacing w:line="280" w:lineRule="atLeast"/>
      <w:ind w:left="566" w:hanging="283"/>
      <w:jc w:val="left"/>
    </w:pPr>
    <w:rPr>
      <w:rFonts w:ascii="SEB SansSerif" w:eastAsia="Times New Roman" w:hAnsi="SEB SansSerif"/>
      <w:sz w:val="22"/>
      <w:szCs w:val="24"/>
      <w:lang w:val="sv-SE"/>
    </w:rPr>
  </w:style>
  <w:style w:type="paragraph" w:styleId="List3">
    <w:name w:val="List 3"/>
    <w:basedOn w:val="Normal"/>
    <w:uiPriority w:val="8"/>
    <w:semiHidden/>
    <w:rsid w:val="0027023C"/>
    <w:pPr>
      <w:spacing w:line="280" w:lineRule="atLeast"/>
      <w:ind w:left="849" w:hanging="283"/>
      <w:jc w:val="left"/>
    </w:pPr>
    <w:rPr>
      <w:rFonts w:ascii="SEB SansSerif" w:eastAsia="Times New Roman" w:hAnsi="SEB SansSerif"/>
      <w:sz w:val="22"/>
      <w:szCs w:val="24"/>
      <w:lang w:val="sv-SE"/>
    </w:rPr>
  </w:style>
  <w:style w:type="paragraph" w:styleId="List4">
    <w:name w:val="List 4"/>
    <w:basedOn w:val="Normal"/>
    <w:uiPriority w:val="8"/>
    <w:semiHidden/>
    <w:rsid w:val="0027023C"/>
    <w:pPr>
      <w:spacing w:line="280" w:lineRule="atLeast"/>
      <w:ind w:left="1132" w:hanging="283"/>
      <w:jc w:val="left"/>
    </w:pPr>
    <w:rPr>
      <w:rFonts w:ascii="SEB SansSerif" w:eastAsia="Times New Roman" w:hAnsi="SEB SansSerif"/>
      <w:sz w:val="22"/>
      <w:szCs w:val="24"/>
      <w:lang w:val="sv-SE"/>
    </w:rPr>
  </w:style>
  <w:style w:type="paragraph" w:styleId="List5">
    <w:name w:val="List 5"/>
    <w:basedOn w:val="Normal"/>
    <w:uiPriority w:val="8"/>
    <w:semiHidden/>
    <w:rsid w:val="0027023C"/>
    <w:pPr>
      <w:spacing w:line="280" w:lineRule="atLeast"/>
      <w:ind w:left="1415" w:hanging="283"/>
      <w:jc w:val="left"/>
    </w:pPr>
    <w:rPr>
      <w:rFonts w:ascii="SEB SansSerif" w:eastAsia="Times New Roman" w:hAnsi="SEB SansSerif"/>
      <w:sz w:val="22"/>
      <w:szCs w:val="24"/>
      <w:lang w:val="sv-SE"/>
    </w:rPr>
  </w:style>
  <w:style w:type="paragraph" w:styleId="ListBullet">
    <w:name w:val="List Bullet"/>
    <w:basedOn w:val="Normal"/>
    <w:uiPriority w:val="2"/>
    <w:qFormat/>
    <w:rsid w:val="0027023C"/>
    <w:pPr>
      <w:numPr>
        <w:numId w:val="18"/>
      </w:numPr>
      <w:spacing w:line="280" w:lineRule="atLeast"/>
      <w:jc w:val="left"/>
    </w:pPr>
    <w:rPr>
      <w:rFonts w:ascii="SEB SansSerif" w:eastAsia="Times New Roman" w:hAnsi="SEB SansSerif"/>
      <w:sz w:val="22"/>
      <w:szCs w:val="24"/>
      <w:lang w:val="sv-SE"/>
    </w:rPr>
  </w:style>
  <w:style w:type="paragraph" w:styleId="ListBullet2">
    <w:name w:val="List Bullet 2"/>
    <w:basedOn w:val="Normal"/>
    <w:uiPriority w:val="8"/>
    <w:semiHidden/>
    <w:rsid w:val="0027023C"/>
    <w:pPr>
      <w:numPr>
        <w:numId w:val="19"/>
      </w:numPr>
      <w:spacing w:line="280" w:lineRule="atLeast"/>
      <w:jc w:val="left"/>
    </w:pPr>
    <w:rPr>
      <w:rFonts w:ascii="SEB SansSerif" w:eastAsia="Times New Roman" w:hAnsi="SEB SansSerif"/>
      <w:sz w:val="22"/>
      <w:szCs w:val="24"/>
      <w:lang w:val="sv-SE"/>
    </w:rPr>
  </w:style>
  <w:style w:type="paragraph" w:styleId="ListBullet3">
    <w:name w:val="List Bullet 3"/>
    <w:basedOn w:val="Normal"/>
    <w:uiPriority w:val="8"/>
    <w:semiHidden/>
    <w:rsid w:val="0027023C"/>
    <w:pPr>
      <w:numPr>
        <w:numId w:val="20"/>
      </w:numPr>
      <w:spacing w:line="280" w:lineRule="atLeast"/>
      <w:jc w:val="left"/>
    </w:pPr>
    <w:rPr>
      <w:rFonts w:ascii="SEB SansSerif" w:eastAsia="Times New Roman" w:hAnsi="SEB SansSerif"/>
      <w:sz w:val="22"/>
      <w:szCs w:val="24"/>
      <w:lang w:val="sv-SE"/>
    </w:rPr>
  </w:style>
  <w:style w:type="paragraph" w:styleId="ListBullet4">
    <w:name w:val="List Bullet 4"/>
    <w:basedOn w:val="Normal"/>
    <w:uiPriority w:val="8"/>
    <w:semiHidden/>
    <w:rsid w:val="0027023C"/>
    <w:pPr>
      <w:numPr>
        <w:numId w:val="21"/>
      </w:numPr>
      <w:spacing w:line="280" w:lineRule="atLeast"/>
      <w:jc w:val="left"/>
    </w:pPr>
    <w:rPr>
      <w:rFonts w:ascii="SEB SansSerif" w:eastAsia="Times New Roman" w:hAnsi="SEB SansSerif"/>
      <w:sz w:val="22"/>
      <w:szCs w:val="24"/>
      <w:lang w:val="sv-SE"/>
    </w:rPr>
  </w:style>
  <w:style w:type="paragraph" w:styleId="ListBullet5">
    <w:name w:val="List Bullet 5"/>
    <w:basedOn w:val="Normal"/>
    <w:uiPriority w:val="8"/>
    <w:semiHidden/>
    <w:rsid w:val="0027023C"/>
    <w:pPr>
      <w:numPr>
        <w:numId w:val="22"/>
      </w:numPr>
      <w:spacing w:line="280" w:lineRule="atLeast"/>
      <w:jc w:val="left"/>
    </w:pPr>
    <w:rPr>
      <w:rFonts w:ascii="SEB SansSerif" w:eastAsia="Times New Roman" w:hAnsi="SEB SansSerif"/>
      <w:sz w:val="22"/>
      <w:szCs w:val="24"/>
      <w:lang w:val="sv-SE"/>
    </w:rPr>
  </w:style>
  <w:style w:type="paragraph" w:styleId="ListContinue">
    <w:name w:val="List Continue"/>
    <w:basedOn w:val="Normal"/>
    <w:uiPriority w:val="8"/>
    <w:semiHidden/>
    <w:rsid w:val="0027023C"/>
    <w:pPr>
      <w:spacing w:after="120" w:line="280" w:lineRule="atLeast"/>
      <w:ind w:left="283" w:firstLine="0"/>
      <w:jc w:val="left"/>
    </w:pPr>
    <w:rPr>
      <w:rFonts w:ascii="SEB SansSerif" w:eastAsia="Times New Roman" w:hAnsi="SEB SansSerif"/>
      <w:sz w:val="22"/>
      <w:szCs w:val="24"/>
      <w:lang w:val="sv-SE"/>
    </w:rPr>
  </w:style>
  <w:style w:type="paragraph" w:styleId="ListContinue2">
    <w:name w:val="List Continue 2"/>
    <w:basedOn w:val="Normal"/>
    <w:uiPriority w:val="8"/>
    <w:semiHidden/>
    <w:rsid w:val="0027023C"/>
    <w:pPr>
      <w:spacing w:after="120" w:line="280" w:lineRule="atLeast"/>
      <w:ind w:left="566" w:firstLine="0"/>
      <w:jc w:val="left"/>
    </w:pPr>
    <w:rPr>
      <w:rFonts w:ascii="SEB SansSerif" w:eastAsia="Times New Roman" w:hAnsi="SEB SansSerif"/>
      <w:sz w:val="22"/>
      <w:szCs w:val="24"/>
      <w:lang w:val="sv-SE"/>
    </w:rPr>
  </w:style>
  <w:style w:type="paragraph" w:styleId="ListContinue3">
    <w:name w:val="List Continue 3"/>
    <w:basedOn w:val="Normal"/>
    <w:uiPriority w:val="8"/>
    <w:semiHidden/>
    <w:rsid w:val="0027023C"/>
    <w:pPr>
      <w:spacing w:after="120" w:line="280" w:lineRule="atLeast"/>
      <w:ind w:left="849" w:firstLine="0"/>
      <w:jc w:val="left"/>
    </w:pPr>
    <w:rPr>
      <w:rFonts w:ascii="SEB SansSerif" w:eastAsia="Times New Roman" w:hAnsi="SEB SansSerif"/>
      <w:sz w:val="22"/>
      <w:szCs w:val="24"/>
      <w:lang w:val="sv-SE"/>
    </w:rPr>
  </w:style>
  <w:style w:type="paragraph" w:styleId="ListContinue4">
    <w:name w:val="List Continue 4"/>
    <w:basedOn w:val="Normal"/>
    <w:uiPriority w:val="8"/>
    <w:semiHidden/>
    <w:rsid w:val="0027023C"/>
    <w:pPr>
      <w:spacing w:after="120" w:line="280" w:lineRule="atLeast"/>
      <w:ind w:left="1132" w:firstLine="0"/>
      <w:jc w:val="left"/>
    </w:pPr>
    <w:rPr>
      <w:rFonts w:ascii="SEB SansSerif" w:eastAsia="Times New Roman" w:hAnsi="SEB SansSerif"/>
      <w:sz w:val="22"/>
      <w:szCs w:val="24"/>
      <w:lang w:val="sv-SE"/>
    </w:rPr>
  </w:style>
  <w:style w:type="paragraph" w:styleId="ListContinue5">
    <w:name w:val="List Continue 5"/>
    <w:basedOn w:val="Normal"/>
    <w:uiPriority w:val="8"/>
    <w:semiHidden/>
    <w:rsid w:val="0027023C"/>
    <w:pPr>
      <w:spacing w:after="120" w:line="280" w:lineRule="atLeast"/>
      <w:ind w:left="1415" w:firstLine="0"/>
      <w:jc w:val="left"/>
    </w:pPr>
    <w:rPr>
      <w:rFonts w:ascii="SEB SansSerif" w:eastAsia="Times New Roman" w:hAnsi="SEB SansSerif"/>
      <w:sz w:val="22"/>
      <w:szCs w:val="24"/>
      <w:lang w:val="sv-SE"/>
    </w:rPr>
  </w:style>
  <w:style w:type="paragraph" w:styleId="ListNumber">
    <w:name w:val="List Number"/>
    <w:basedOn w:val="Normal"/>
    <w:uiPriority w:val="2"/>
    <w:qFormat/>
    <w:rsid w:val="0027023C"/>
    <w:pPr>
      <w:numPr>
        <w:numId w:val="23"/>
      </w:numPr>
      <w:spacing w:line="280" w:lineRule="atLeast"/>
      <w:jc w:val="left"/>
    </w:pPr>
    <w:rPr>
      <w:rFonts w:ascii="SEB SansSerif" w:eastAsia="Times New Roman" w:hAnsi="SEB SansSerif"/>
      <w:sz w:val="22"/>
      <w:szCs w:val="24"/>
      <w:lang w:val="sv-SE"/>
    </w:rPr>
  </w:style>
  <w:style w:type="paragraph" w:styleId="ListNumber2">
    <w:name w:val="List Number 2"/>
    <w:basedOn w:val="Normal"/>
    <w:uiPriority w:val="8"/>
    <w:semiHidden/>
    <w:rsid w:val="0027023C"/>
    <w:pPr>
      <w:numPr>
        <w:numId w:val="24"/>
      </w:numPr>
      <w:spacing w:line="280" w:lineRule="atLeast"/>
      <w:jc w:val="left"/>
    </w:pPr>
    <w:rPr>
      <w:rFonts w:ascii="SEB SansSerif" w:eastAsia="Times New Roman" w:hAnsi="SEB SansSerif"/>
      <w:sz w:val="22"/>
      <w:szCs w:val="24"/>
      <w:lang w:val="sv-SE"/>
    </w:rPr>
  </w:style>
  <w:style w:type="paragraph" w:styleId="ListNumber3">
    <w:name w:val="List Number 3"/>
    <w:basedOn w:val="Normal"/>
    <w:uiPriority w:val="8"/>
    <w:semiHidden/>
    <w:rsid w:val="0027023C"/>
    <w:pPr>
      <w:numPr>
        <w:numId w:val="25"/>
      </w:numPr>
      <w:spacing w:line="280" w:lineRule="atLeast"/>
      <w:jc w:val="left"/>
    </w:pPr>
    <w:rPr>
      <w:rFonts w:ascii="SEB SansSerif" w:eastAsia="Times New Roman" w:hAnsi="SEB SansSerif"/>
      <w:sz w:val="22"/>
      <w:szCs w:val="24"/>
      <w:lang w:val="sv-SE"/>
    </w:rPr>
  </w:style>
  <w:style w:type="paragraph" w:styleId="ListNumber4">
    <w:name w:val="List Number 4"/>
    <w:basedOn w:val="Normal"/>
    <w:uiPriority w:val="8"/>
    <w:semiHidden/>
    <w:rsid w:val="0027023C"/>
    <w:pPr>
      <w:numPr>
        <w:numId w:val="26"/>
      </w:numPr>
      <w:spacing w:line="280" w:lineRule="atLeast"/>
      <w:jc w:val="left"/>
    </w:pPr>
    <w:rPr>
      <w:rFonts w:ascii="SEB SansSerif" w:eastAsia="Times New Roman" w:hAnsi="SEB SansSerif"/>
      <w:sz w:val="22"/>
      <w:szCs w:val="24"/>
      <w:lang w:val="sv-SE"/>
    </w:rPr>
  </w:style>
  <w:style w:type="paragraph" w:styleId="ListNumber5">
    <w:name w:val="List Number 5"/>
    <w:basedOn w:val="Normal"/>
    <w:uiPriority w:val="8"/>
    <w:semiHidden/>
    <w:rsid w:val="0027023C"/>
    <w:pPr>
      <w:numPr>
        <w:numId w:val="27"/>
      </w:numPr>
      <w:spacing w:line="280" w:lineRule="atLeast"/>
      <w:jc w:val="left"/>
    </w:pPr>
    <w:rPr>
      <w:rFonts w:ascii="SEB SansSerif" w:eastAsia="Times New Roman" w:hAnsi="SEB SansSerif"/>
      <w:sz w:val="22"/>
      <w:szCs w:val="24"/>
      <w:lang w:val="sv-SE"/>
    </w:rPr>
  </w:style>
  <w:style w:type="paragraph" w:styleId="MessageHeader">
    <w:name w:val="Message Header"/>
    <w:basedOn w:val="Normal"/>
    <w:link w:val="MessageHeaderChar"/>
    <w:uiPriority w:val="8"/>
    <w:semiHidden/>
    <w:rsid w:val="0027023C"/>
    <w:pPr>
      <w:pBdr>
        <w:top w:val="single" w:sz="6" w:space="1" w:color="auto"/>
        <w:left w:val="single" w:sz="6" w:space="1" w:color="auto"/>
        <w:bottom w:val="single" w:sz="6" w:space="1" w:color="auto"/>
        <w:right w:val="single" w:sz="6" w:space="1" w:color="auto"/>
      </w:pBdr>
      <w:shd w:val="pct20" w:color="auto" w:fill="auto"/>
      <w:spacing w:line="280" w:lineRule="atLeast"/>
      <w:ind w:left="1134" w:hanging="1134"/>
      <w:jc w:val="left"/>
    </w:pPr>
    <w:rPr>
      <w:rFonts w:ascii="Arial" w:eastAsia="Times New Roman" w:hAnsi="Arial" w:cs="Arial"/>
      <w:szCs w:val="24"/>
      <w:lang w:val="sv-SE"/>
    </w:rPr>
  </w:style>
  <w:style w:type="character" w:customStyle="1" w:styleId="MessageHeaderChar">
    <w:name w:val="Message Header Char"/>
    <w:link w:val="MessageHeader"/>
    <w:uiPriority w:val="8"/>
    <w:semiHidden/>
    <w:rsid w:val="008A120B"/>
    <w:rPr>
      <w:rFonts w:ascii="Arial" w:eastAsia="Times New Roman" w:hAnsi="Arial" w:cs="Arial"/>
      <w:sz w:val="24"/>
      <w:szCs w:val="24"/>
      <w:shd w:val="pct20" w:color="auto" w:fill="auto"/>
      <w:lang w:val="en-GB"/>
    </w:rPr>
  </w:style>
  <w:style w:type="paragraph" w:styleId="NoSpacing">
    <w:name w:val="No Spacing"/>
    <w:uiPriority w:val="7"/>
    <w:semiHidden/>
    <w:qFormat/>
    <w:rsid w:val="0027023C"/>
    <w:rPr>
      <w:rFonts w:ascii="SEB Basic" w:hAnsi="SEB Basic"/>
      <w:sz w:val="22"/>
      <w:szCs w:val="24"/>
      <w:lang w:val="en-GB" w:eastAsia="en-US"/>
    </w:rPr>
  </w:style>
  <w:style w:type="paragraph" w:customStyle="1" w:styleId="Normal-Bullet">
    <w:name w:val="Normal - Bullet"/>
    <w:basedOn w:val="Normal"/>
    <w:uiPriority w:val="2"/>
    <w:rsid w:val="0027023C"/>
    <w:pPr>
      <w:numPr>
        <w:numId w:val="28"/>
      </w:numPr>
    </w:pPr>
  </w:style>
  <w:style w:type="paragraph" w:customStyle="1" w:styleId="Normal-Documentheading">
    <w:name w:val="Normal - Document heading"/>
    <w:basedOn w:val="Normal"/>
    <w:uiPriority w:val="3"/>
    <w:semiHidden/>
    <w:rsid w:val="0027023C"/>
    <w:pPr>
      <w:spacing w:after="240" w:line="360" w:lineRule="atLeast"/>
    </w:pPr>
    <w:rPr>
      <w:b/>
      <w:sz w:val="30"/>
    </w:rPr>
  </w:style>
  <w:style w:type="paragraph" w:customStyle="1" w:styleId="Normal-Documentinfo">
    <w:name w:val="Normal - Document info"/>
    <w:basedOn w:val="Normal"/>
    <w:next w:val="Normal"/>
    <w:uiPriority w:val="3"/>
    <w:semiHidden/>
    <w:rsid w:val="0027023C"/>
    <w:pPr>
      <w:spacing w:line="200" w:lineRule="atLeast"/>
    </w:pPr>
    <w:rPr>
      <w:sz w:val="15"/>
    </w:rPr>
  </w:style>
  <w:style w:type="paragraph" w:customStyle="1" w:styleId="Normal-Informationtext">
    <w:name w:val="Normal - Information text"/>
    <w:basedOn w:val="Normal"/>
    <w:link w:val="Normal-InformationtextChar"/>
    <w:uiPriority w:val="3"/>
    <w:semiHidden/>
    <w:rsid w:val="0027023C"/>
    <w:pPr>
      <w:spacing w:line="240" w:lineRule="atLeast"/>
    </w:pPr>
  </w:style>
  <w:style w:type="character" w:customStyle="1" w:styleId="Normal-InformationtextChar">
    <w:name w:val="Normal - Information text Char"/>
    <w:link w:val="Normal-Informationtext"/>
    <w:uiPriority w:val="3"/>
    <w:semiHidden/>
    <w:rsid w:val="0027023C"/>
    <w:rPr>
      <w:rFonts w:ascii="SEB Basic" w:eastAsia="Times New Roman" w:hAnsi="SEB Basic" w:cs="Times New Roman"/>
      <w:szCs w:val="24"/>
      <w:lang w:val="en-GB"/>
    </w:rPr>
  </w:style>
  <w:style w:type="paragraph" w:customStyle="1" w:styleId="Normal-Numbering">
    <w:name w:val="Normal - Numbering"/>
    <w:basedOn w:val="Normal"/>
    <w:uiPriority w:val="2"/>
    <w:rsid w:val="0027023C"/>
    <w:pPr>
      <w:numPr>
        <w:numId w:val="29"/>
      </w:numPr>
    </w:pPr>
  </w:style>
  <w:style w:type="paragraph" w:customStyle="1" w:styleId="Normal-Senderinfo">
    <w:name w:val="Normal - Sender info"/>
    <w:basedOn w:val="Normal"/>
    <w:uiPriority w:val="3"/>
    <w:semiHidden/>
    <w:rsid w:val="0027023C"/>
    <w:pPr>
      <w:keepNext/>
      <w:keepLines/>
    </w:pPr>
    <w:rPr>
      <w:b/>
    </w:rPr>
  </w:style>
  <w:style w:type="paragraph" w:customStyle="1" w:styleId="Normal-TableColomnHeading">
    <w:name w:val="Normal - Table Colomn Heading"/>
    <w:basedOn w:val="Normal"/>
    <w:uiPriority w:val="3"/>
    <w:semiHidden/>
    <w:rsid w:val="0027023C"/>
    <w:pPr>
      <w:spacing w:line="220" w:lineRule="atLeast"/>
    </w:pPr>
    <w:rPr>
      <w:b/>
      <w:sz w:val="18"/>
    </w:rPr>
  </w:style>
  <w:style w:type="paragraph" w:customStyle="1" w:styleId="Normal-TableHeading">
    <w:name w:val="Normal - Table Heading"/>
    <w:basedOn w:val="Normal"/>
    <w:uiPriority w:val="3"/>
    <w:semiHidden/>
    <w:rsid w:val="0027023C"/>
    <w:pPr>
      <w:spacing w:line="260" w:lineRule="atLeast"/>
    </w:pPr>
    <w:rPr>
      <w:b/>
      <w:sz w:val="18"/>
    </w:rPr>
  </w:style>
  <w:style w:type="paragraph" w:customStyle="1" w:styleId="Normal-TableNumbers">
    <w:name w:val="Normal - Table Numbers"/>
    <w:basedOn w:val="Normal-Tabletext"/>
    <w:uiPriority w:val="3"/>
    <w:semiHidden/>
    <w:rsid w:val="0027023C"/>
    <w:pPr>
      <w:jc w:val="right"/>
    </w:pPr>
  </w:style>
  <w:style w:type="paragraph" w:customStyle="1" w:styleId="Normal-TableNumbersTotal">
    <w:name w:val="Normal - Table Numbers Total"/>
    <w:basedOn w:val="Normal-TableNumbers"/>
    <w:uiPriority w:val="3"/>
    <w:semiHidden/>
    <w:rsid w:val="0027023C"/>
    <w:rPr>
      <w:b/>
    </w:rPr>
  </w:style>
  <w:style w:type="paragraph" w:customStyle="1" w:styleId="Normal-Tabletext">
    <w:name w:val="Normal - Table text"/>
    <w:basedOn w:val="Normal"/>
    <w:uiPriority w:val="3"/>
    <w:semiHidden/>
    <w:rsid w:val="0027023C"/>
    <w:pPr>
      <w:spacing w:line="220" w:lineRule="atLeast"/>
    </w:pPr>
    <w:rPr>
      <w:sz w:val="18"/>
    </w:rPr>
  </w:style>
  <w:style w:type="paragraph" w:customStyle="1" w:styleId="Normal-Userinfo">
    <w:name w:val="Normal - User info"/>
    <w:basedOn w:val="Normal"/>
    <w:next w:val="Normal"/>
    <w:uiPriority w:val="7"/>
    <w:semiHidden/>
    <w:rsid w:val="0027023C"/>
    <w:pPr>
      <w:keepNext/>
      <w:keepLines/>
      <w:spacing w:line="200" w:lineRule="atLeast"/>
    </w:pPr>
    <w:rPr>
      <w:i/>
      <w:sz w:val="16"/>
    </w:rPr>
  </w:style>
  <w:style w:type="paragraph" w:styleId="NormalWeb">
    <w:name w:val="Normal (Web)"/>
    <w:basedOn w:val="Normal"/>
    <w:uiPriority w:val="7"/>
    <w:semiHidden/>
    <w:rsid w:val="0027023C"/>
    <w:pPr>
      <w:spacing w:line="280" w:lineRule="atLeast"/>
      <w:ind w:firstLine="0"/>
      <w:jc w:val="left"/>
    </w:pPr>
    <w:rPr>
      <w:rFonts w:eastAsia="Times New Roman"/>
      <w:szCs w:val="24"/>
      <w:lang w:val="sv-SE"/>
    </w:rPr>
  </w:style>
  <w:style w:type="paragraph" w:styleId="NormalIndent">
    <w:name w:val="Normal Indent"/>
    <w:basedOn w:val="Normal"/>
    <w:uiPriority w:val="7"/>
    <w:semiHidden/>
    <w:rsid w:val="0027023C"/>
    <w:pPr>
      <w:spacing w:line="280" w:lineRule="atLeast"/>
      <w:ind w:left="1304" w:firstLine="0"/>
      <w:jc w:val="left"/>
    </w:pPr>
    <w:rPr>
      <w:rFonts w:ascii="SEB SansSerif" w:eastAsia="Times New Roman" w:hAnsi="SEB SansSerif"/>
      <w:sz w:val="22"/>
      <w:szCs w:val="24"/>
      <w:lang w:val="sv-SE"/>
    </w:rPr>
  </w:style>
  <w:style w:type="paragraph" w:styleId="NoteHeading">
    <w:name w:val="Note Heading"/>
    <w:basedOn w:val="Normal"/>
    <w:next w:val="Normal"/>
    <w:link w:val="NoteHeadingChar"/>
    <w:uiPriority w:val="7"/>
    <w:semiHidden/>
    <w:rsid w:val="0027023C"/>
    <w:pPr>
      <w:spacing w:line="280" w:lineRule="atLeast"/>
      <w:ind w:firstLine="0"/>
      <w:jc w:val="left"/>
    </w:pPr>
    <w:rPr>
      <w:rFonts w:ascii="SEB SansSerif" w:eastAsia="Times New Roman" w:hAnsi="SEB SansSerif"/>
      <w:sz w:val="22"/>
      <w:szCs w:val="24"/>
      <w:lang w:val="sv-SE"/>
    </w:rPr>
  </w:style>
  <w:style w:type="character" w:customStyle="1" w:styleId="NoteHeadingChar">
    <w:name w:val="Note Heading Char"/>
    <w:link w:val="NoteHeading"/>
    <w:uiPriority w:val="7"/>
    <w:semiHidden/>
    <w:rsid w:val="008A120B"/>
    <w:rPr>
      <w:rFonts w:ascii="SEB Basic" w:eastAsia="Times New Roman" w:hAnsi="SEB Basic" w:cs="Times New Roman"/>
      <w:szCs w:val="24"/>
      <w:lang w:val="en-GB"/>
    </w:rPr>
  </w:style>
  <w:style w:type="character" w:styleId="PageNumber">
    <w:name w:val="page number"/>
    <w:uiPriority w:val="7"/>
    <w:semiHidden/>
    <w:rsid w:val="0027023C"/>
    <w:rPr>
      <w:rFonts w:ascii="SEB Basic" w:hAnsi="SEB Basic"/>
      <w:sz w:val="15"/>
    </w:rPr>
  </w:style>
  <w:style w:type="paragraph" w:styleId="PlainText">
    <w:name w:val="Plain Text"/>
    <w:basedOn w:val="Normal"/>
    <w:link w:val="PlainTextChar"/>
    <w:uiPriority w:val="7"/>
    <w:semiHidden/>
    <w:rsid w:val="0027023C"/>
    <w:pPr>
      <w:spacing w:line="280" w:lineRule="atLeast"/>
      <w:ind w:firstLine="0"/>
      <w:jc w:val="left"/>
    </w:pPr>
    <w:rPr>
      <w:rFonts w:ascii="SEB SansSerif" w:eastAsia="Times New Roman" w:hAnsi="SEB SansSerif" w:cs="Courier New"/>
      <w:sz w:val="22"/>
      <w:szCs w:val="20"/>
      <w:lang w:val="sv-SE"/>
    </w:rPr>
  </w:style>
  <w:style w:type="character" w:customStyle="1" w:styleId="PlainTextChar">
    <w:name w:val="Plain Text Char"/>
    <w:link w:val="PlainText"/>
    <w:uiPriority w:val="7"/>
    <w:semiHidden/>
    <w:rsid w:val="008A120B"/>
    <w:rPr>
      <w:rFonts w:ascii="SEB Basic" w:eastAsia="Times New Roman" w:hAnsi="SEB Basic" w:cs="Courier New"/>
      <w:szCs w:val="20"/>
      <w:lang w:val="en-GB"/>
    </w:rPr>
  </w:style>
  <w:style w:type="paragraph" w:customStyle="1" w:styleId="Rubrik-brevEng">
    <w:name w:val="Rubrik-brevEng"/>
    <w:basedOn w:val="Normal-Documentheading"/>
    <w:next w:val="Normal"/>
    <w:uiPriority w:val="7"/>
    <w:semiHidden/>
    <w:rsid w:val="0027023C"/>
  </w:style>
  <w:style w:type="paragraph" w:customStyle="1" w:styleId="Rubrik-brevSv">
    <w:name w:val="Rubrik-brevSv"/>
    <w:basedOn w:val="Normal-Documentheading"/>
    <w:next w:val="Normal"/>
    <w:uiPriority w:val="7"/>
    <w:semiHidden/>
    <w:rsid w:val="0027023C"/>
  </w:style>
  <w:style w:type="paragraph" w:styleId="Salutation">
    <w:name w:val="Salutation"/>
    <w:basedOn w:val="Normal"/>
    <w:next w:val="Normal"/>
    <w:link w:val="SalutationChar"/>
    <w:uiPriority w:val="7"/>
    <w:semiHidden/>
    <w:rsid w:val="0027023C"/>
    <w:pPr>
      <w:spacing w:line="280" w:lineRule="atLeast"/>
      <w:ind w:firstLine="0"/>
      <w:jc w:val="left"/>
    </w:pPr>
    <w:rPr>
      <w:rFonts w:ascii="SEB SansSerif" w:eastAsia="Times New Roman" w:hAnsi="SEB SansSerif"/>
      <w:sz w:val="22"/>
      <w:szCs w:val="24"/>
      <w:lang w:val="sv-SE"/>
    </w:rPr>
  </w:style>
  <w:style w:type="character" w:customStyle="1" w:styleId="SalutationChar">
    <w:name w:val="Salutation Char"/>
    <w:link w:val="Salutation"/>
    <w:uiPriority w:val="7"/>
    <w:semiHidden/>
    <w:rsid w:val="008A120B"/>
    <w:rPr>
      <w:rFonts w:ascii="SEB Basic" w:eastAsia="Times New Roman" w:hAnsi="SEB Basic" w:cs="Times New Roman"/>
      <w:szCs w:val="24"/>
      <w:lang w:val="en-GB"/>
    </w:rPr>
  </w:style>
  <w:style w:type="table" w:customStyle="1" w:styleId="SEB">
    <w:name w:val="SEB"/>
    <w:basedOn w:val="TableNormal"/>
    <w:rsid w:val="0027023C"/>
    <w:pPr>
      <w:spacing w:line="220" w:lineRule="atLeast"/>
    </w:pPr>
    <w:rPr>
      <w:rFonts w:ascii="SEB Basic" w:hAnsi="SEB Basic"/>
      <w:sz w:val="18"/>
      <w:lang w:val="en-GB" w:eastAsia="en-GB"/>
    </w:rPr>
    <w:tblPr>
      <w:tblStyleRowBandSize w:val="1"/>
      <w:tblStyleColBandSize w:val="1"/>
      <w:tblBorders>
        <w:insideH w:val="single" w:sz="4" w:space="0" w:color="333333"/>
      </w:tblBorders>
      <w:tblCellMar>
        <w:top w:w="57" w:type="dxa"/>
        <w:left w:w="0" w:type="dxa"/>
        <w:bottom w:w="57" w:type="dxa"/>
        <w:right w:w="0" w:type="dxa"/>
      </w:tblCellMar>
    </w:tblPr>
    <w:tblStylePr w:type="firstRow">
      <w:pPr>
        <w:wordWrap/>
        <w:spacing w:beforeLines="0" w:before="0" w:beforeAutospacing="0" w:afterLines="0" w:after="0" w:afterAutospacing="0" w:line="260" w:lineRule="atLeast"/>
        <w:ind w:leftChars="0" w:left="0" w:rightChars="0" w:right="0" w:firstLineChars="0" w:firstLine="0"/>
        <w:contextualSpacing w:val="0"/>
        <w:jc w:val="left"/>
        <w:outlineLvl w:val="9"/>
      </w:pPr>
      <w:rPr>
        <w:rFonts w:ascii="Tahoma" w:hAnsi="Tahoma"/>
        <w:b/>
        <w:color w:val="auto"/>
        <w:sz w:val="18"/>
      </w:rPr>
      <w:tblPr/>
      <w:tcPr>
        <w:tcBorders>
          <w:insideH w:val="nil"/>
        </w:tcBorders>
      </w:tcPr>
    </w:tblStylePr>
    <w:tblStylePr w:type="firstCol">
      <w:pPr>
        <w:wordWrap/>
        <w:spacing w:line="220" w:lineRule="atLeast"/>
      </w:pPr>
      <w:rPr>
        <w:rFonts w:ascii="Tahoma" w:hAnsi="Tahoma"/>
        <w:b/>
        <w:sz w:val="18"/>
      </w:rPr>
    </w:tblStylePr>
  </w:style>
  <w:style w:type="paragraph" w:styleId="Signature">
    <w:name w:val="Signature"/>
    <w:basedOn w:val="Normal"/>
    <w:link w:val="SignatureChar"/>
    <w:uiPriority w:val="7"/>
    <w:semiHidden/>
    <w:rsid w:val="0027023C"/>
    <w:pPr>
      <w:spacing w:line="280" w:lineRule="atLeast"/>
      <w:ind w:left="4252" w:firstLine="0"/>
      <w:jc w:val="left"/>
    </w:pPr>
    <w:rPr>
      <w:rFonts w:ascii="SEB SansSerif" w:eastAsia="Times New Roman" w:hAnsi="SEB SansSerif"/>
      <w:sz w:val="22"/>
      <w:szCs w:val="24"/>
      <w:lang w:val="sv-SE"/>
    </w:rPr>
  </w:style>
  <w:style w:type="character" w:customStyle="1" w:styleId="SignatureChar">
    <w:name w:val="Signature Char"/>
    <w:link w:val="Signature"/>
    <w:uiPriority w:val="7"/>
    <w:semiHidden/>
    <w:rsid w:val="008A120B"/>
    <w:rPr>
      <w:rFonts w:ascii="SEB Basic" w:eastAsia="Times New Roman" w:hAnsi="SEB Basic" w:cs="Times New Roman"/>
      <w:szCs w:val="24"/>
      <w:lang w:val="en-GB"/>
    </w:rPr>
  </w:style>
  <w:style w:type="character" w:styleId="Strong">
    <w:name w:val="Strong"/>
    <w:uiPriority w:val="7"/>
    <w:semiHidden/>
    <w:qFormat/>
    <w:rsid w:val="0027023C"/>
    <w:rPr>
      <w:b/>
      <w:bCs/>
    </w:rPr>
  </w:style>
  <w:style w:type="paragraph" w:styleId="Subtitle">
    <w:name w:val="Subtitle"/>
    <w:basedOn w:val="Normal"/>
    <w:link w:val="SubtitleChar"/>
    <w:uiPriority w:val="7"/>
    <w:semiHidden/>
    <w:qFormat/>
    <w:rsid w:val="0027023C"/>
    <w:pPr>
      <w:spacing w:after="60" w:line="280" w:lineRule="atLeast"/>
      <w:ind w:firstLine="0"/>
      <w:jc w:val="center"/>
    </w:pPr>
    <w:rPr>
      <w:rFonts w:ascii="SEB SansSerif" w:eastAsia="Times New Roman" w:hAnsi="SEB SansSerif" w:cs="Arial"/>
      <w:szCs w:val="24"/>
      <w:lang w:val="sv-SE"/>
    </w:rPr>
  </w:style>
  <w:style w:type="character" w:customStyle="1" w:styleId="SubtitleChar">
    <w:name w:val="Subtitle Char"/>
    <w:link w:val="Subtitle"/>
    <w:uiPriority w:val="7"/>
    <w:semiHidden/>
    <w:rsid w:val="008A120B"/>
    <w:rPr>
      <w:rFonts w:ascii="SEB Basic" w:eastAsia="Times New Roman" w:hAnsi="SEB Basic" w:cs="Arial"/>
      <w:sz w:val="24"/>
      <w:szCs w:val="24"/>
      <w:lang w:val="en-GB"/>
    </w:rPr>
  </w:style>
  <w:style w:type="paragraph" w:customStyle="1" w:styleId="Svenska">
    <w:name w:val="Svenska"/>
    <w:basedOn w:val="Normal"/>
    <w:uiPriority w:val="7"/>
    <w:semiHidden/>
    <w:rsid w:val="0027023C"/>
  </w:style>
  <w:style w:type="table" w:styleId="Table3Deffects1">
    <w:name w:val="Table 3D effects 1"/>
    <w:basedOn w:val="TableNormal"/>
    <w:semiHidden/>
    <w:rsid w:val="0027023C"/>
    <w:rPr>
      <w:rFonts w:ascii="Times New Roman" w:hAnsi="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7023C"/>
    <w:rPr>
      <w:rFonts w:ascii="Times New Roman" w:hAnsi="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7023C"/>
    <w:rPr>
      <w:rFonts w:ascii="Times New Roman" w:hAnsi="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7023C"/>
    <w:rPr>
      <w:rFonts w:ascii="Times New Roman" w:hAnsi="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7023C"/>
    <w:rPr>
      <w:rFonts w:ascii="Times New Roman" w:hAnsi="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7023C"/>
    <w:rPr>
      <w:rFonts w:ascii="Times New Roman" w:hAnsi="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7023C"/>
    <w:rPr>
      <w:rFonts w:ascii="Times New Roman" w:hAnsi="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rsid w:val="0027023C"/>
    <w:rPr>
      <w:rFonts w:ascii="Times New Roman" w:hAnsi="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rsid w:val="0027023C"/>
    <w:rPr>
      <w:rFonts w:ascii="Times New Roman" w:hAnsi="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rsid w:val="0027023C"/>
    <w:rPr>
      <w:rFonts w:ascii="Times New Roman" w:hAnsi="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7023C"/>
    <w:rPr>
      <w:rFonts w:ascii="Times New Roman" w:hAnsi="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7023C"/>
    <w:rPr>
      <w:rFonts w:ascii="Times New Roman" w:hAnsi="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7023C"/>
    <w:rPr>
      <w:rFonts w:ascii="Times New Roman" w:hAnsi="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7023C"/>
    <w:rPr>
      <w:rFonts w:ascii="Times New Roman" w:hAnsi="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7023C"/>
    <w:rPr>
      <w:rFonts w:ascii="Times New Roman" w:hAnsi="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7023C"/>
    <w:rPr>
      <w:rFonts w:ascii="Times New Roman" w:hAnsi="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7023C"/>
    <w:rPr>
      <w:rFonts w:ascii="Times New Roman" w:hAnsi="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023C"/>
    <w:pPr>
      <w:spacing w:line="240" w:lineRule="atLeast"/>
    </w:pPr>
    <w:rPr>
      <w:rFonts w:ascii="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27023C"/>
    <w:rPr>
      <w:rFonts w:ascii="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7023C"/>
    <w:rPr>
      <w:rFonts w:ascii="Times New Roman" w:hAnsi="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7023C"/>
    <w:rPr>
      <w:rFonts w:ascii="Times New Roman" w:hAnsi="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7023C"/>
    <w:rPr>
      <w:rFonts w:ascii="Times New Roman" w:hAnsi="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7023C"/>
    <w:rPr>
      <w:rFonts w:ascii="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7023C"/>
    <w:rPr>
      <w:rFonts w:ascii="Times New Roman" w:hAnsi="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7023C"/>
    <w:rPr>
      <w:rFonts w:ascii="Times New Roman" w:hAnsi="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7023C"/>
    <w:rPr>
      <w:rFonts w:ascii="Times New Roman" w:hAnsi="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7023C"/>
    <w:rPr>
      <w:rFonts w:ascii="Times New Roman" w:hAnsi="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7023C"/>
    <w:rPr>
      <w:rFonts w:ascii="Times New Roman" w:hAnsi="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7023C"/>
    <w:rPr>
      <w:rFonts w:ascii="Times New Roman" w:hAnsi="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7023C"/>
    <w:rPr>
      <w:rFonts w:ascii="Times New Roman" w:hAnsi="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7023C"/>
    <w:rPr>
      <w:rFonts w:ascii="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7023C"/>
    <w:rPr>
      <w:rFonts w:ascii="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7023C"/>
    <w:rPr>
      <w:rFonts w:ascii="Times New Roman" w:hAnsi="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7023C"/>
    <w:rPr>
      <w:rFonts w:ascii="Times New Roman" w:hAnsi="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Figures">
    <w:name w:val="table of figures"/>
    <w:basedOn w:val="Normal"/>
    <w:next w:val="Normal"/>
    <w:uiPriority w:val="7"/>
    <w:semiHidden/>
    <w:rsid w:val="0027023C"/>
    <w:pPr>
      <w:spacing w:line="280" w:lineRule="atLeast"/>
      <w:ind w:firstLine="0"/>
      <w:jc w:val="left"/>
    </w:pPr>
    <w:rPr>
      <w:rFonts w:ascii="SEB SansSerif" w:eastAsia="Times New Roman" w:hAnsi="SEB SansSerif"/>
      <w:sz w:val="22"/>
      <w:szCs w:val="24"/>
      <w:lang w:val="sv-SE"/>
    </w:rPr>
  </w:style>
  <w:style w:type="table" w:styleId="TableProfessional">
    <w:name w:val="Table Professional"/>
    <w:basedOn w:val="TableNormal"/>
    <w:semiHidden/>
    <w:rsid w:val="0027023C"/>
    <w:rPr>
      <w:rFonts w:ascii="Times New Roman" w:hAnsi="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7023C"/>
    <w:rPr>
      <w:rFonts w:ascii="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7023C"/>
    <w:rPr>
      <w:rFonts w:ascii="Times New Roman" w:hAnsi="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7023C"/>
    <w:rPr>
      <w:rFonts w:ascii="Times New Roman" w:hAnsi="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7023C"/>
    <w:rPr>
      <w:rFonts w:ascii="Times New Roman" w:hAnsi="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7023C"/>
    <w:rPr>
      <w:rFonts w:ascii="Times New Roman" w:hAnsi="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7023C"/>
    <w:rPr>
      <w:rFonts w:ascii="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7023C"/>
    <w:rPr>
      <w:rFonts w:ascii="Times New Roman" w:hAnsi="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7023C"/>
    <w:rPr>
      <w:rFonts w:ascii="Times New Roman" w:hAnsi="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7023C"/>
    <w:rPr>
      <w:rFonts w:ascii="Times New Roman" w:hAnsi="Times New Roman"/>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mplate">
    <w:name w:val="Template"/>
    <w:link w:val="TemplateChar"/>
    <w:uiPriority w:val="7"/>
    <w:semiHidden/>
    <w:rsid w:val="0027023C"/>
    <w:pPr>
      <w:suppressAutoHyphens/>
      <w:spacing w:line="200" w:lineRule="atLeast"/>
    </w:pPr>
    <w:rPr>
      <w:rFonts w:ascii="SEB Basic" w:hAnsi="SEB Basic"/>
      <w:noProof/>
      <w:sz w:val="15"/>
      <w:szCs w:val="24"/>
      <w:lang w:val="en-GB" w:eastAsia="en-US"/>
    </w:rPr>
  </w:style>
  <w:style w:type="character" w:customStyle="1" w:styleId="TemplateChar">
    <w:name w:val="Template Char"/>
    <w:link w:val="Template"/>
    <w:uiPriority w:val="7"/>
    <w:semiHidden/>
    <w:rsid w:val="0027023C"/>
    <w:rPr>
      <w:rFonts w:ascii="SEB Basic" w:eastAsia="Times New Roman" w:hAnsi="SEB Basic" w:cs="Times New Roman"/>
      <w:noProof/>
      <w:sz w:val="15"/>
      <w:szCs w:val="24"/>
      <w:lang w:val="en-GB"/>
    </w:rPr>
  </w:style>
  <w:style w:type="paragraph" w:customStyle="1" w:styleId="Template-Address">
    <w:name w:val="Template - Address"/>
    <w:basedOn w:val="Template"/>
    <w:uiPriority w:val="7"/>
    <w:semiHidden/>
    <w:rsid w:val="0027023C"/>
  </w:style>
  <w:style w:type="paragraph" w:customStyle="1" w:styleId="Template-Companyname">
    <w:name w:val="Template - Company name"/>
    <w:basedOn w:val="Template"/>
    <w:next w:val="Template-Address"/>
    <w:uiPriority w:val="7"/>
    <w:semiHidden/>
    <w:rsid w:val="0027023C"/>
    <w:pPr>
      <w:spacing w:after="200"/>
    </w:pPr>
    <w:rPr>
      <w:b/>
    </w:rPr>
  </w:style>
  <w:style w:type="paragraph" w:customStyle="1" w:styleId="Template-Date">
    <w:name w:val="Template - Date"/>
    <w:basedOn w:val="Template-Address"/>
    <w:uiPriority w:val="7"/>
    <w:semiHidden/>
    <w:rsid w:val="0027023C"/>
  </w:style>
  <w:style w:type="paragraph" w:customStyle="1" w:styleId="Template-Documentname">
    <w:name w:val="Template - Document name"/>
    <w:basedOn w:val="Normal"/>
    <w:uiPriority w:val="7"/>
    <w:semiHidden/>
    <w:rsid w:val="0027023C"/>
    <w:pPr>
      <w:spacing w:line="360" w:lineRule="atLeast"/>
    </w:pPr>
    <w:rPr>
      <w:b/>
      <w:sz w:val="32"/>
    </w:rPr>
  </w:style>
  <w:style w:type="paragraph" w:customStyle="1" w:styleId="Template-Filepaht-filename">
    <w:name w:val="Template - File paht - file name"/>
    <w:basedOn w:val="Template"/>
    <w:uiPriority w:val="7"/>
    <w:semiHidden/>
    <w:rsid w:val="0027023C"/>
    <w:pPr>
      <w:pBdr>
        <w:top w:val="single" w:sz="4" w:space="6" w:color="auto"/>
      </w:pBdr>
      <w:spacing w:line="160" w:lineRule="atLeast"/>
      <w:jc w:val="right"/>
    </w:pPr>
    <w:rPr>
      <w:i/>
    </w:rPr>
  </w:style>
  <w:style w:type="paragraph" w:customStyle="1" w:styleId="Template-Legal">
    <w:name w:val="Template - Legal"/>
    <w:basedOn w:val="Template"/>
    <w:link w:val="Template-LegalChar"/>
    <w:uiPriority w:val="7"/>
    <w:semiHidden/>
    <w:rsid w:val="0027023C"/>
    <w:pPr>
      <w:spacing w:line="160" w:lineRule="atLeast"/>
    </w:pPr>
    <w:rPr>
      <w:i/>
      <w:sz w:val="12"/>
    </w:rPr>
  </w:style>
  <w:style w:type="character" w:customStyle="1" w:styleId="Template-LegalChar">
    <w:name w:val="Template - Legal Char"/>
    <w:link w:val="Template-Legal"/>
    <w:uiPriority w:val="7"/>
    <w:semiHidden/>
    <w:rsid w:val="0027023C"/>
    <w:rPr>
      <w:rFonts w:ascii="SEB Basic" w:eastAsia="Times New Roman" w:hAnsi="SEB Basic" w:cs="Times New Roman"/>
      <w:i/>
      <w:noProof/>
      <w:sz w:val="12"/>
      <w:szCs w:val="24"/>
      <w:lang w:val="en-GB"/>
    </w:rPr>
  </w:style>
  <w:style w:type="paragraph" w:customStyle="1" w:styleId="Template-Web">
    <w:name w:val="Template - Web"/>
    <w:basedOn w:val="Template"/>
    <w:link w:val="Template-WebChar"/>
    <w:uiPriority w:val="7"/>
    <w:semiHidden/>
    <w:rsid w:val="0027023C"/>
    <w:pPr>
      <w:spacing w:line="160" w:lineRule="atLeast"/>
    </w:pPr>
    <w:rPr>
      <w:b/>
    </w:rPr>
  </w:style>
  <w:style w:type="character" w:customStyle="1" w:styleId="Template-WebChar">
    <w:name w:val="Template - Web Char"/>
    <w:link w:val="Template-Web"/>
    <w:uiPriority w:val="7"/>
    <w:semiHidden/>
    <w:rsid w:val="0027023C"/>
    <w:rPr>
      <w:rFonts w:ascii="SEB Basic" w:eastAsia="Times New Roman" w:hAnsi="SEB Basic" w:cs="Times New Roman"/>
      <w:b/>
      <w:noProof/>
      <w:sz w:val="15"/>
      <w:szCs w:val="24"/>
      <w:lang w:val="en-GB"/>
    </w:rPr>
  </w:style>
  <w:style w:type="paragraph" w:customStyle="1" w:styleId="Textbrevmall">
    <w:name w:val="Text brevmall"/>
    <w:basedOn w:val="Normal"/>
    <w:uiPriority w:val="7"/>
    <w:semiHidden/>
    <w:rsid w:val="0027023C"/>
  </w:style>
  <w:style w:type="paragraph" w:customStyle="1" w:styleId="Text-brevEng">
    <w:name w:val="Text-brevEng"/>
    <w:basedOn w:val="Normal"/>
    <w:uiPriority w:val="7"/>
    <w:semiHidden/>
    <w:rsid w:val="0027023C"/>
  </w:style>
  <w:style w:type="paragraph" w:customStyle="1" w:styleId="Text-brevSv">
    <w:name w:val="Text-brevSv"/>
    <w:basedOn w:val="Normal"/>
    <w:uiPriority w:val="7"/>
    <w:semiHidden/>
    <w:rsid w:val="0027023C"/>
  </w:style>
  <w:style w:type="paragraph" w:styleId="Title">
    <w:name w:val="Title"/>
    <w:basedOn w:val="Normal"/>
    <w:link w:val="TitleChar"/>
    <w:uiPriority w:val="7"/>
    <w:semiHidden/>
    <w:qFormat/>
    <w:rsid w:val="0027023C"/>
    <w:pPr>
      <w:spacing w:before="240" w:after="60" w:line="280" w:lineRule="atLeast"/>
      <w:ind w:firstLine="0"/>
      <w:jc w:val="center"/>
    </w:pPr>
    <w:rPr>
      <w:rFonts w:ascii="SEB SansSerif" w:eastAsia="Times New Roman" w:hAnsi="SEB SansSerif" w:cs="Arial"/>
      <w:b/>
      <w:bCs/>
      <w:kern w:val="28"/>
      <w:sz w:val="32"/>
      <w:szCs w:val="32"/>
      <w:lang w:val="sv-SE"/>
    </w:rPr>
  </w:style>
  <w:style w:type="character" w:customStyle="1" w:styleId="TitleChar">
    <w:name w:val="Title Char"/>
    <w:link w:val="Title"/>
    <w:uiPriority w:val="7"/>
    <w:semiHidden/>
    <w:rsid w:val="008A120B"/>
    <w:rPr>
      <w:rFonts w:ascii="SEB Basic" w:eastAsia="Times New Roman" w:hAnsi="SEB Basic" w:cs="Arial"/>
      <w:b/>
      <w:bCs/>
      <w:kern w:val="28"/>
      <w:sz w:val="32"/>
      <w:szCs w:val="32"/>
      <w:lang w:val="en-GB"/>
    </w:rPr>
  </w:style>
  <w:style w:type="paragraph" w:styleId="TOC1">
    <w:name w:val="toc 1"/>
    <w:basedOn w:val="Normal"/>
    <w:next w:val="Normal"/>
    <w:uiPriority w:val="7"/>
    <w:semiHidden/>
    <w:rsid w:val="0027023C"/>
    <w:pPr>
      <w:tabs>
        <w:tab w:val="left" w:pos="567"/>
        <w:tab w:val="right" w:leader="dot" w:pos="8505"/>
      </w:tabs>
      <w:spacing w:before="120" w:line="280" w:lineRule="atLeast"/>
      <w:ind w:right="567" w:firstLine="0"/>
      <w:jc w:val="left"/>
    </w:pPr>
    <w:rPr>
      <w:rFonts w:ascii="SEB SansSerif" w:eastAsia="Times New Roman" w:hAnsi="SEB SansSerif"/>
      <w:b/>
      <w:sz w:val="22"/>
      <w:szCs w:val="24"/>
      <w:lang w:val="sv-SE"/>
    </w:rPr>
  </w:style>
  <w:style w:type="paragraph" w:styleId="TOC2">
    <w:name w:val="toc 2"/>
    <w:basedOn w:val="Normal"/>
    <w:next w:val="Normal"/>
    <w:uiPriority w:val="7"/>
    <w:semiHidden/>
    <w:rsid w:val="0027023C"/>
    <w:pPr>
      <w:tabs>
        <w:tab w:val="left" w:pos="851"/>
        <w:tab w:val="right" w:leader="dot" w:pos="8505"/>
      </w:tabs>
      <w:spacing w:line="280" w:lineRule="atLeast"/>
      <w:ind w:left="284" w:right="567" w:firstLine="0"/>
      <w:jc w:val="left"/>
    </w:pPr>
    <w:rPr>
      <w:rFonts w:ascii="SEB SansSerif" w:eastAsia="Times New Roman" w:hAnsi="SEB SansSerif"/>
      <w:sz w:val="22"/>
      <w:szCs w:val="24"/>
      <w:lang w:val="sv-SE"/>
    </w:rPr>
  </w:style>
  <w:style w:type="paragraph" w:styleId="TOC3">
    <w:name w:val="toc 3"/>
    <w:basedOn w:val="Normal"/>
    <w:next w:val="Normal"/>
    <w:uiPriority w:val="7"/>
    <w:semiHidden/>
    <w:rsid w:val="0027023C"/>
    <w:pPr>
      <w:tabs>
        <w:tab w:val="left" w:pos="1276"/>
        <w:tab w:val="right" w:leader="dot" w:pos="8505"/>
      </w:tabs>
      <w:spacing w:line="280" w:lineRule="atLeast"/>
      <w:ind w:left="567" w:right="567" w:firstLine="0"/>
      <w:jc w:val="left"/>
    </w:pPr>
    <w:rPr>
      <w:rFonts w:ascii="SEB SansSerif" w:eastAsia="Times New Roman" w:hAnsi="SEB SansSerif"/>
      <w:sz w:val="22"/>
      <w:szCs w:val="24"/>
      <w:lang w:val="sv-SE"/>
    </w:rPr>
  </w:style>
  <w:style w:type="paragraph" w:styleId="TOC4">
    <w:name w:val="toc 4"/>
    <w:basedOn w:val="Normal"/>
    <w:next w:val="Normal"/>
    <w:uiPriority w:val="7"/>
    <w:semiHidden/>
    <w:rsid w:val="0027023C"/>
    <w:pPr>
      <w:tabs>
        <w:tab w:val="left" w:pos="425"/>
        <w:tab w:val="right" w:leader="dot" w:pos="8505"/>
      </w:tabs>
      <w:spacing w:before="120" w:line="280" w:lineRule="atLeast"/>
      <w:ind w:left="425" w:right="567" w:hanging="425"/>
      <w:jc w:val="left"/>
    </w:pPr>
    <w:rPr>
      <w:rFonts w:ascii="SEB SansSerif" w:eastAsia="Times New Roman" w:hAnsi="SEB SansSerif"/>
      <w:b/>
      <w:sz w:val="22"/>
      <w:szCs w:val="24"/>
      <w:lang w:val="sv-SE"/>
    </w:rPr>
  </w:style>
  <w:style w:type="paragraph" w:styleId="TOC5">
    <w:name w:val="toc 5"/>
    <w:basedOn w:val="Normal"/>
    <w:next w:val="Normal"/>
    <w:uiPriority w:val="7"/>
    <w:semiHidden/>
    <w:rsid w:val="0027023C"/>
    <w:pPr>
      <w:tabs>
        <w:tab w:val="left" w:pos="992"/>
        <w:tab w:val="right" w:leader="dot" w:pos="8505"/>
      </w:tabs>
      <w:spacing w:line="280" w:lineRule="atLeast"/>
      <w:ind w:left="992" w:right="567" w:hanging="567"/>
      <w:jc w:val="left"/>
    </w:pPr>
    <w:rPr>
      <w:rFonts w:ascii="SEB SansSerif" w:eastAsia="Times New Roman" w:hAnsi="SEB SansSerif"/>
      <w:sz w:val="22"/>
      <w:szCs w:val="24"/>
      <w:lang w:val="sv-SE"/>
    </w:rPr>
  </w:style>
  <w:style w:type="paragraph" w:styleId="TOC6">
    <w:name w:val="toc 6"/>
    <w:basedOn w:val="Normal"/>
    <w:next w:val="Normal"/>
    <w:uiPriority w:val="7"/>
    <w:semiHidden/>
    <w:rsid w:val="0027023C"/>
    <w:pPr>
      <w:tabs>
        <w:tab w:val="left" w:pos="1843"/>
        <w:tab w:val="right" w:leader="dot" w:pos="8505"/>
      </w:tabs>
      <w:spacing w:line="280" w:lineRule="atLeast"/>
      <w:ind w:left="1843" w:right="567" w:hanging="851"/>
      <w:jc w:val="left"/>
    </w:pPr>
    <w:rPr>
      <w:rFonts w:ascii="SEB SansSerif" w:eastAsia="Times New Roman" w:hAnsi="SEB SansSerif"/>
      <w:sz w:val="22"/>
      <w:szCs w:val="24"/>
      <w:lang w:val="sv-SE"/>
    </w:rPr>
  </w:style>
  <w:style w:type="paragraph" w:styleId="TOC7">
    <w:name w:val="toc 7"/>
    <w:basedOn w:val="Normal"/>
    <w:next w:val="Normal"/>
    <w:uiPriority w:val="7"/>
    <w:semiHidden/>
    <w:rsid w:val="0027023C"/>
    <w:pPr>
      <w:tabs>
        <w:tab w:val="right" w:pos="7655"/>
      </w:tabs>
      <w:spacing w:line="280" w:lineRule="atLeast"/>
      <w:ind w:left="2268" w:right="567" w:hanging="1134"/>
      <w:jc w:val="left"/>
    </w:pPr>
    <w:rPr>
      <w:rFonts w:ascii="SEB SansSerif" w:eastAsia="Times New Roman" w:hAnsi="SEB SansSerif"/>
      <w:sz w:val="22"/>
      <w:szCs w:val="24"/>
      <w:lang w:val="sv-SE"/>
    </w:rPr>
  </w:style>
  <w:style w:type="paragraph" w:styleId="TOC8">
    <w:name w:val="toc 8"/>
    <w:basedOn w:val="Normal"/>
    <w:next w:val="Normal"/>
    <w:uiPriority w:val="7"/>
    <w:semiHidden/>
    <w:rsid w:val="0027023C"/>
    <w:pPr>
      <w:tabs>
        <w:tab w:val="right" w:pos="7655"/>
      </w:tabs>
      <w:spacing w:line="280" w:lineRule="atLeast"/>
      <w:ind w:left="2268" w:right="567" w:hanging="1134"/>
      <w:jc w:val="left"/>
    </w:pPr>
    <w:rPr>
      <w:rFonts w:ascii="SEB SansSerif" w:eastAsia="Times New Roman" w:hAnsi="SEB SansSerif"/>
      <w:sz w:val="22"/>
      <w:szCs w:val="24"/>
      <w:lang w:val="sv-SE"/>
    </w:rPr>
  </w:style>
  <w:style w:type="paragraph" w:styleId="TOC9">
    <w:name w:val="toc 9"/>
    <w:basedOn w:val="Normal"/>
    <w:next w:val="Normal"/>
    <w:uiPriority w:val="7"/>
    <w:semiHidden/>
    <w:rsid w:val="0027023C"/>
    <w:pPr>
      <w:tabs>
        <w:tab w:val="right" w:pos="7655"/>
      </w:tabs>
      <w:spacing w:line="280" w:lineRule="atLeast"/>
      <w:ind w:left="2268" w:right="567" w:hanging="1134"/>
      <w:jc w:val="left"/>
    </w:pPr>
    <w:rPr>
      <w:rFonts w:ascii="SEB SansSerif" w:eastAsia="Times New Roman" w:hAnsi="SEB SansSerif"/>
      <w:sz w:val="22"/>
      <w:szCs w:val="24"/>
      <w:lang w:val="sv-SE"/>
    </w:rPr>
  </w:style>
  <w:style w:type="paragraph" w:customStyle="1" w:styleId="Underrubrik-Eng">
    <w:name w:val="Underrubrik-Eng"/>
    <w:basedOn w:val="Heading2"/>
    <w:next w:val="Normal"/>
    <w:uiPriority w:val="7"/>
    <w:semiHidden/>
    <w:rsid w:val="0027023C"/>
  </w:style>
  <w:style w:type="paragraph" w:customStyle="1" w:styleId="Underrubrik-Sv">
    <w:name w:val="Underrubrik-Sv"/>
    <w:basedOn w:val="Underrubrik-Eng"/>
    <w:uiPriority w:val="7"/>
    <w:semiHidden/>
    <w:rsid w:val="0027023C"/>
  </w:style>
  <w:style w:type="paragraph" w:styleId="BalloonText">
    <w:name w:val="Balloon Text"/>
    <w:basedOn w:val="Normal"/>
    <w:link w:val="BalloonTextChar"/>
    <w:uiPriority w:val="99"/>
    <w:semiHidden/>
    <w:unhideWhenUsed/>
    <w:rsid w:val="008A120B"/>
    <w:pPr>
      <w:ind w:firstLine="0"/>
      <w:jc w:val="left"/>
    </w:pPr>
    <w:rPr>
      <w:rFonts w:ascii="Tahoma" w:eastAsia="Times New Roman" w:hAnsi="Tahoma" w:cs="Tahoma"/>
      <w:sz w:val="16"/>
      <w:szCs w:val="16"/>
      <w:lang w:val="sv-SE"/>
    </w:rPr>
  </w:style>
  <w:style w:type="character" w:customStyle="1" w:styleId="BalloonTextChar">
    <w:name w:val="Balloon Text Char"/>
    <w:link w:val="BalloonText"/>
    <w:uiPriority w:val="99"/>
    <w:semiHidden/>
    <w:rsid w:val="008A120B"/>
    <w:rPr>
      <w:rFonts w:ascii="Tahoma" w:eastAsia="Times New Roman" w:hAnsi="Tahoma" w:cs="Tahoma"/>
      <w:sz w:val="16"/>
      <w:szCs w:val="16"/>
      <w:lang w:val="en-GB"/>
    </w:rPr>
  </w:style>
  <w:style w:type="paragraph" w:styleId="Bibliography">
    <w:name w:val="Bibliography"/>
    <w:basedOn w:val="Normal"/>
    <w:next w:val="Normal"/>
    <w:uiPriority w:val="37"/>
    <w:semiHidden/>
    <w:unhideWhenUsed/>
    <w:rsid w:val="008A120B"/>
    <w:pPr>
      <w:spacing w:line="280" w:lineRule="atLeast"/>
      <w:ind w:firstLine="0"/>
      <w:jc w:val="left"/>
    </w:pPr>
    <w:rPr>
      <w:rFonts w:ascii="SEB SansSerif" w:eastAsia="Times New Roman" w:hAnsi="SEB SansSerif"/>
      <w:sz w:val="22"/>
      <w:szCs w:val="24"/>
      <w:lang w:val="sv-SE"/>
    </w:rPr>
  </w:style>
  <w:style w:type="character" w:styleId="BookTitle">
    <w:name w:val="Book Title"/>
    <w:uiPriority w:val="33"/>
    <w:semiHidden/>
    <w:qFormat/>
    <w:rsid w:val="008A120B"/>
    <w:rPr>
      <w:b/>
      <w:bCs/>
      <w:smallCaps/>
      <w:spacing w:val="5"/>
    </w:rPr>
  </w:style>
  <w:style w:type="table" w:styleId="ColourfulGrid">
    <w:name w:val="Colorful Grid"/>
    <w:basedOn w:val="TableNormal"/>
    <w:uiPriority w:val="73"/>
    <w:rsid w:val="008A120B"/>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rsid w:val="008A120B"/>
    <w:rPr>
      <w:color w:val="000000"/>
    </w:rPr>
    <w:tblPr>
      <w:tblStyleRowBandSize w:val="1"/>
      <w:tblStyleColBandSize w:val="1"/>
      <w:tblBorders>
        <w:insideH w:val="single" w:sz="4" w:space="0" w:color="FFFFFF"/>
      </w:tblBorders>
    </w:tblPr>
    <w:tcPr>
      <w:shd w:val="clear" w:color="auto" w:fill="E7F4D6"/>
    </w:tcPr>
    <w:tblStylePr w:type="firstRow">
      <w:rPr>
        <w:b/>
        <w:bCs/>
      </w:rPr>
      <w:tblPr/>
      <w:tcPr>
        <w:shd w:val="clear" w:color="auto" w:fill="D0EAAD"/>
      </w:tcPr>
    </w:tblStylePr>
    <w:tblStylePr w:type="lastRow">
      <w:rPr>
        <w:b/>
        <w:bCs/>
        <w:color w:val="000000"/>
      </w:rPr>
      <w:tblPr/>
      <w:tcPr>
        <w:shd w:val="clear" w:color="auto" w:fill="D0EAAD"/>
      </w:tcPr>
    </w:tblStylePr>
    <w:tblStylePr w:type="firstCol">
      <w:rPr>
        <w:color w:val="FFFFFF"/>
      </w:rPr>
      <w:tblPr/>
      <w:tcPr>
        <w:shd w:val="clear" w:color="auto" w:fill="679727"/>
      </w:tcPr>
    </w:tblStylePr>
    <w:tblStylePr w:type="lastCol">
      <w:rPr>
        <w:color w:val="FFFFFF"/>
      </w:rPr>
      <w:tblPr/>
      <w:tcPr>
        <w:shd w:val="clear" w:color="auto" w:fill="679727"/>
      </w:tcPr>
    </w:tblStylePr>
    <w:tblStylePr w:type="band1Vert">
      <w:tblPr/>
      <w:tcPr>
        <w:shd w:val="clear" w:color="auto" w:fill="C4E599"/>
      </w:tcPr>
    </w:tblStylePr>
    <w:tblStylePr w:type="band1Horz">
      <w:tblPr/>
      <w:tcPr>
        <w:shd w:val="clear" w:color="auto" w:fill="C4E599"/>
      </w:tcPr>
    </w:tblStylePr>
  </w:style>
  <w:style w:type="table" w:styleId="ColourfulGridAccent2">
    <w:name w:val="Colorful Grid Accent 2"/>
    <w:basedOn w:val="TableNormal"/>
    <w:uiPriority w:val="73"/>
    <w:rsid w:val="008A120B"/>
    <w:rPr>
      <w:color w:val="000000"/>
    </w:rPr>
    <w:tblPr>
      <w:tblStyleRowBandSize w:val="1"/>
      <w:tblStyleColBandSize w:val="1"/>
      <w:tblBorders>
        <w:insideH w:val="single" w:sz="4" w:space="0" w:color="FFFFFF"/>
      </w:tblBorders>
    </w:tblPr>
    <w:tcPr>
      <w:shd w:val="clear" w:color="auto" w:fill="DFD8ED"/>
    </w:tcPr>
    <w:tblStylePr w:type="firstRow">
      <w:rPr>
        <w:b/>
        <w:bCs/>
      </w:rPr>
      <w:tblPr/>
      <w:tcPr>
        <w:shd w:val="clear" w:color="auto" w:fill="C0B2DB"/>
      </w:tcPr>
    </w:tblStylePr>
    <w:tblStylePr w:type="lastRow">
      <w:rPr>
        <w:b/>
        <w:bCs/>
        <w:color w:val="000000"/>
      </w:rPr>
      <w:tblPr/>
      <w:tcPr>
        <w:shd w:val="clear" w:color="auto" w:fill="C0B2DB"/>
      </w:tcPr>
    </w:tblStylePr>
    <w:tblStylePr w:type="firstCol">
      <w:rPr>
        <w:color w:val="FFFFFF"/>
      </w:rPr>
      <w:tblPr/>
      <w:tcPr>
        <w:shd w:val="clear" w:color="auto" w:fill="4C3676"/>
      </w:tcPr>
    </w:tblStylePr>
    <w:tblStylePr w:type="lastCol">
      <w:rPr>
        <w:color w:val="FFFFFF"/>
      </w:rPr>
      <w:tblPr/>
      <w:tcPr>
        <w:shd w:val="clear" w:color="auto" w:fill="4C3676"/>
      </w:tcPr>
    </w:tblStylePr>
    <w:tblStylePr w:type="band1Vert">
      <w:tblPr/>
      <w:tcPr>
        <w:shd w:val="clear" w:color="auto" w:fill="B19FD3"/>
      </w:tcPr>
    </w:tblStylePr>
    <w:tblStylePr w:type="band1Horz">
      <w:tblPr/>
      <w:tcPr>
        <w:shd w:val="clear" w:color="auto" w:fill="B19FD3"/>
      </w:tcPr>
    </w:tblStylePr>
  </w:style>
  <w:style w:type="table" w:styleId="ColourfulGridAccent3">
    <w:name w:val="Colorful Grid Accent 3"/>
    <w:basedOn w:val="TableNormal"/>
    <w:uiPriority w:val="73"/>
    <w:rsid w:val="008A120B"/>
    <w:rPr>
      <w:color w:val="000000"/>
    </w:rPr>
    <w:tblPr>
      <w:tblStyleRowBandSize w:val="1"/>
      <w:tblStyleColBandSize w:val="1"/>
      <w:tblBorders>
        <w:insideH w:val="single" w:sz="4" w:space="0" w:color="FFFFFF"/>
      </w:tblBorders>
    </w:tblPr>
    <w:tcPr>
      <w:shd w:val="clear" w:color="auto" w:fill="D8EFFB"/>
    </w:tcPr>
    <w:tblStylePr w:type="firstRow">
      <w:rPr>
        <w:b/>
        <w:bCs/>
      </w:rPr>
      <w:tblPr/>
      <w:tcPr>
        <w:shd w:val="clear" w:color="auto" w:fill="B2DFF8"/>
      </w:tcPr>
    </w:tblStylePr>
    <w:tblStylePr w:type="lastRow">
      <w:rPr>
        <w:b/>
        <w:bCs/>
        <w:color w:val="000000"/>
      </w:rPr>
      <w:tblPr/>
      <w:tcPr>
        <w:shd w:val="clear" w:color="auto" w:fill="B2DFF8"/>
      </w:tcPr>
    </w:tblStylePr>
    <w:tblStylePr w:type="firstCol">
      <w:rPr>
        <w:color w:val="FFFFFF"/>
      </w:rPr>
      <w:tblPr/>
      <w:tcPr>
        <w:shd w:val="clear" w:color="auto" w:fill="128BD0"/>
      </w:tcPr>
    </w:tblStylePr>
    <w:tblStylePr w:type="lastCol">
      <w:rPr>
        <w:color w:val="FFFFFF"/>
      </w:rPr>
      <w:tblPr/>
      <w:tcPr>
        <w:shd w:val="clear" w:color="auto" w:fill="128BD0"/>
      </w:tcPr>
    </w:tblStylePr>
    <w:tblStylePr w:type="band1Vert">
      <w:tblPr/>
      <w:tcPr>
        <w:shd w:val="clear" w:color="auto" w:fill="A0D7F6"/>
      </w:tcPr>
    </w:tblStylePr>
    <w:tblStylePr w:type="band1Horz">
      <w:tblPr/>
      <w:tcPr>
        <w:shd w:val="clear" w:color="auto" w:fill="A0D7F6"/>
      </w:tcPr>
    </w:tblStylePr>
  </w:style>
  <w:style w:type="table" w:styleId="ColourfulGridAccent4">
    <w:name w:val="Colorful Grid Accent 4"/>
    <w:basedOn w:val="TableNormal"/>
    <w:uiPriority w:val="73"/>
    <w:rsid w:val="008A120B"/>
    <w:rPr>
      <w:color w:val="000000"/>
    </w:rPr>
    <w:tblPr>
      <w:tblStyleRowBandSize w:val="1"/>
      <w:tblStyleColBandSize w:val="1"/>
      <w:tblBorders>
        <w:insideH w:val="single" w:sz="4" w:space="0" w:color="FFFFFF"/>
      </w:tblBorders>
    </w:tblPr>
    <w:tcPr>
      <w:shd w:val="clear" w:color="auto" w:fill="FEF2CF"/>
    </w:tcPr>
    <w:tblStylePr w:type="firstRow">
      <w:rPr>
        <w:b/>
        <w:bCs/>
      </w:rPr>
      <w:tblPr/>
      <w:tcPr>
        <w:shd w:val="clear" w:color="auto" w:fill="FEE69F"/>
      </w:tcPr>
    </w:tblStylePr>
    <w:tblStylePr w:type="lastRow">
      <w:rPr>
        <w:b/>
        <w:bCs/>
        <w:color w:val="000000"/>
      </w:rPr>
      <w:tblPr/>
      <w:tcPr>
        <w:shd w:val="clear" w:color="auto" w:fill="FEE69F"/>
      </w:tcPr>
    </w:tblStylePr>
    <w:tblStylePr w:type="firstCol">
      <w:rPr>
        <w:color w:val="FFFFFF"/>
      </w:rPr>
      <w:tblPr/>
      <w:tcPr>
        <w:shd w:val="clear" w:color="auto" w:fill="C99501"/>
      </w:tcPr>
    </w:tblStylePr>
    <w:tblStylePr w:type="lastCol">
      <w:rPr>
        <w:color w:val="FFFFFF"/>
      </w:rPr>
      <w:tblPr/>
      <w:tcPr>
        <w:shd w:val="clear" w:color="auto" w:fill="C99501"/>
      </w:tcPr>
    </w:tblStylePr>
    <w:tblStylePr w:type="band1Vert">
      <w:tblPr/>
      <w:tcPr>
        <w:shd w:val="clear" w:color="auto" w:fill="FEDF88"/>
      </w:tcPr>
    </w:tblStylePr>
    <w:tblStylePr w:type="band1Horz">
      <w:tblPr/>
      <w:tcPr>
        <w:shd w:val="clear" w:color="auto" w:fill="FEDF88"/>
      </w:tcPr>
    </w:tblStylePr>
  </w:style>
  <w:style w:type="table" w:styleId="ColourfulGridAccent5">
    <w:name w:val="Colorful Grid Accent 5"/>
    <w:basedOn w:val="TableNormal"/>
    <w:uiPriority w:val="73"/>
    <w:rsid w:val="008A120B"/>
    <w:rPr>
      <w:color w:val="000000"/>
    </w:rPr>
    <w:tblPr>
      <w:tblStyleRowBandSize w:val="1"/>
      <w:tblStyleColBandSize w:val="1"/>
      <w:tblBorders>
        <w:insideH w:val="single" w:sz="4" w:space="0" w:color="FFFFFF"/>
      </w:tblBorders>
    </w:tblPr>
    <w:tcPr>
      <w:shd w:val="clear" w:color="auto" w:fill="FAD9D7"/>
    </w:tcPr>
    <w:tblStylePr w:type="firstRow">
      <w:rPr>
        <w:b/>
        <w:bCs/>
      </w:rPr>
      <w:tblPr/>
      <w:tcPr>
        <w:shd w:val="clear" w:color="auto" w:fill="F6B4AF"/>
      </w:tcPr>
    </w:tblStylePr>
    <w:tblStylePr w:type="lastRow">
      <w:rPr>
        <w:b/>
        <w:bCs/>
        <w:color w:val="000000"/>
      </w:rPr>
      <w:tblPr/>
      <w:tcPr>
        <w:shd w:val="clear" w:color="auto" w:fill="F6B4AF"/>
      </w:tcPr>
    </w:tblStylePr>
    <w:tblStylePr w:type="firstCol">
      <w:rPr>
        <w:color w:val="FFFFFF"/>
      </w:rPr>
      <w:tblPr/>
      <w:tcPr>
        <w:shd w:val="clear" w:color="auto" w:fill="C32115"/>
      </w:tcPr>
    </w:tblStylePr>
    <w:tblStylePr w:type="lastCol">
      <w:rPr>
        <w:color w:val="FFFFFF"/>
      </w:rPr>
      <w:tblPr/>
      <w:tcPr>
        <w:shd w:val="clear" w:color="auto" w:fill="C32115"/>
      </w:tcPr>
    </w:tblStylePr>
    <w:tblStylePr w:type="band1Vert">
      <w:tblPr/>
      <w:tcPr>
        <w:shd w:val="clear" w:color="auto" w:fill="F4A29C"/>
      </w:tcPr>
    </w:tblStylePr>
    <w:tblStylePr w:type="band1Horz">
      <w:tblPr/>
      <w:tcPr>
        <w:shd w:val="clear" w:color="auto" w:fill="F4A29C"/>
      </w:tcPr>
    </w:tblStylePr>
  </w:style>
  <w:style w:type="table" w:styleId="ColourfulGridAccent6">
    <w:name w:val="Colorful Grid Accent 6"/>
    <w:basedOn w:val="TableNormal"/>
    <w:uiPriority w:val="73"/>
    <w:rsid w:val="008A120B"/>
    <w:rPr>
      <w:color w:val="000000"/>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urfulList">
    <w:name w:val="Colorful List"/>
    <w:basedOn w:val="TableNormal"/>
    <w:uiPriority w:val="72"/>
    <w:rsid w:val="008A120B"/>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513A7E"/>
      </w:tcPr>
    </w:tblStylePr>
    <w:tblStylePr w:type="lastRow">
      <w:rPr>
        <w:b/>
        <w:bCs/>
        <w:color w:val="513A7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rsid w:val="008A120B"/>
    <w:rPr>
      <w:color w:val="000000"/>
    </w:rPr>
    <w:tblPr>
      <w:tblStyleRowBandSize w:val="1"/>
      <w:tblStyleColBandSize w:val="1"/>
    </w:tblPr>
    <w:tcPr>
      <w:shd w:val="clear" w:color="auto" w:fill="F3F9EA"/>
    </w:tcPr>
    <w:tblStylePr w:type="firstRow">
      <w:rPr>
        <w:b/>
        <w:bCs/>
        <w:color w:val="FFFFFF"/>
      </w:rPr>
      <w:tblPr/>
      <w:tcPr>
        <w:tcBorders>
          <w:bottom w:val="single" w:sz="12" w:space="0" w:color="FFFFFF"/>
        </w:tcBorders>
        <w:shd w:val="clear" w:color="auto" w:fill="513A7E"/>
      </w:tcPr>
    </w:tblStylePr>
    <w:tblStylePr w:type="lastRow">
      <w:rPr>
        <w:b/>
        <w:bCs/>
        <w:color w:val="513A7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F2CC"/>
      </w:tcPr>
    </w:tblStylePr>
    <w:tblStylePr w:type="band1Horz">
      <w:tblPr/>
      <w:tcPr>
        <w:shd w:val="clear" w:color="auto" w:fill="E7F4D6"/>
      </w:tcPr>
    </w:tblStylePr>
  </w:style>
  <w:style w:type="table" w:styleId="ColourfulListAccent2">
    <w:name w:val="Colorful List Accent 2"/>
    <w:basedOn w:val="TableNormal"/>
    <w:uiPriority w:val="72"/>
    <w:rsid w:val="008A120B"/>
    <w:rPr>
      <w:color w:val="000000"/>
    </w:rPr>
    <w:tblPr>
      <w:tblStyleRowBandSize w:val="1"/>
      <w:tblStyleColBandSize w:val="1"/>
    </w:tblPr>
    <w:tcPr>
      <w:shd w:val="clear" w:color="auto" w:fill="EFECF6"/>
    </w:tcPr>
    <w:tblStylePr w:type="firstRow">
      <w:rPr>
        <w:b/>
        <w:bCs/>
        <w:color w:val="FFFFFF"/>
      </w:rPr>
      <w:tblPr/>
      <w:tcPr>
        <w:tcBorders>
          <w:bottom w:val="single" w:sz="12" w:space="0" w:color="FFFFFF"/>
        </w:tcBorders>
        <w:shd w:val="clear" w:color="auto" w:fill="513A7E"/>
      </w:tcPr>
    </w:tblStylePr>
    <w:tblStylePr w:type="lastRow">
      <w:rPr>
        <w:b/>
        <w:bCs/>
        <w:color w:val="513A7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CFE9"/>
      </w:tcPr>
    </w:tblStylePr>
    <w:tblStylePr w:type="band1Horz">
      <w:tblPr/>
      <w:tcPr>
        <w:shd w:val="clear" w:color="auto" w:fill="DFD8ED"/>
      </w:tcPr>
    </w:tblStylePr>
  </w:style>
  <w:style w:type="table" w:styleId="ColourfulListAccent3">
    <w:name w:val="Colorful List Accent 3"/>
    <w:basedOn w:val="TableNormal"/>
    <w:uiPriority w:val="72"/>
    <w:rsid w:val="008A120B"/>
    <w:rPr>
      <w:color w:val="000000"/>
    </w:rPr>
    <w:tblPr>
      <w:tblStyleRowBandSize w:val="1"/>
      <w:tblStyleColBandSize w:val="1"/>
    </w:tblPr>
    <w:tcPr>
      <w:shd w:val="clear" w:color="auto" w:fill="ECF7FD"/>
    </w:tcPr>
    <w:tblStylePr w:type="firstRow">
      <w:rPr>
        <w:b/>
        <w:bCs/>
        <w:color w:val="FFFFFF"/>
      </w:rPr>
      <w:tblPr/>
      <w:tcPr>
        <w:tcBorders>
          <w:bottom w:val="single" w:sz="12" w:space="0" w:color="FFFFFF"/>
        </w:tcBorders>
        <w:shd w:val="clear" w:color="auto" w:fill="D7A001"/>
      </w:tcPr>
    </w:tblStylePr>
    <w:tblStylePr w:type="lastRow">
      <w:rPr>
        <w:b/>
        <w:bCs/>
        <w:color w:val="D7A001"/>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EBFA"/>
      </w:tcPr>
    </w:tblStylePr>
    <w:tblStylePr w:type="band1Horz">
      <w:tblPr/>
      <w:tcPr>
        <w:shd w:val="clear" w:color="auto" w:fill="D8EFFB"/>
      </w:tcPr>
    </w:tblStylePr>
  </w:style>
  <w:style w:type="table" w:styleId="ColourfulListAccent4">
    <w:name w:val="Colorful List Accent 4"/>
    <w:basedOn w:val="TableNormal"/>
    <w:uiPriority w:val="72"/>
    <w:rsid w:val="008A120B"/>
    <w:rPr>
      <w:color w:val="000000"/>
    </w:rPr>
    <w:tblPr>
      <w:tblStyleRowBandSize w:val="1"/>
      <w:tblStyleColBandSize w:val="1"/>
    </w:tblPr>
    <w:tcPr>
      <w:shd w:val="clear" w:color="auto" w:fill="FFF8E7"/>
    </w:tcPr>
    <w:tblStylePr w:type="firstRow">
      <w:rPr>
        <w:b/>
        <w:bCs/>
        <w:color w:val="FFFFFF"/>
      </w:rPr>
      <w:tblPr/>
      <w:tcPr>
        <w:tcBorders>
          <w:bottom w:val="single" w:sz="12" w:space="0" w:color="FFFFFF"/>
        </w:tcBorders>
        <w:shd w:val="clear" w:color="auto" w:fill="1495DE"/>
      </w:tcPr>
    </w:tblStylePr>
    <w:tblStylePr w:type="lastRow">
      <w:rPr>
        <w:b/>
        <w:bCs/>
        <w:color w:val="1495D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FC3"/>
      </w:tcPr>
    </w:tblStylePr>
    <w:tblStylePr w:type="band1Horz">
      <w:tblPr/>
      <w:tcPr>
        <w:shd w:val="clear" w:color="auto" w:fill="FEF2CF"/>
      </w:tcPr>
    </w:tblStylePr>
  </w:style>
  <w:style w:type="table" w:styleId="ColourfulListAccent5">
    <w:name w:val="Colorful List Accent 5"/>
    <w:basedOn w:val="TableNormal"/>
    <w:uiPriority w:val="72"/>
    <w:rsid w:val="008A120B"/>
    <w:rPr>
      <w:color w:val="000000"/>
    </w:rPr>
    <w:tblPr>
      <w:tblStyleRowBandSize w:val="1"/>
      <w:tblStyleColBandSize w:val="1"/>
    </w:tblPr>
    <w:tcPr>
      <w:shd w:val="clear" w:color="auto" w:fill="FCECE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0CD"/>
      </w:tcPr>
    </w:tblStylePr>
    <w:tblStylePr w:type="band1Horz">
      <w:tblPr/>
      <w:tcPr>
        <w:shd w:val="clear" w:color="auto" w:fill="FAD9D7"/>
      </w:tcPr>
    </w:tblStylePr>
  </w:style>
  <w:style w:type="table" w:styleId="ColourfulListAccent6">
    <w:name w:val="Colorful List Accent 6"/>
    <w:basedOn w:val="TableNormal"/>
    <w:uiPriority w:val="72"/>
    <w:rsid w:val="008A120B"/>
    <w:rPr>
      <w:color w:val="000000"/>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D02317"/>
      </w:tcPr>
    </w:tblStylePr>
    <w:tblStylePr w:type="lastRow">
      <w:rPr>
        <w:b/>
        <w:bCs/>
        <w:color w:val="D02317"/>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urfulShading">
    <w:name w:val="Colorful Shading"/>
    <w:basedOn w:val="TableNormal"/>
    <w:uiPriority w:val="71"/>
    <w:rsid w:val="008A120B"/>
    <w:rPr>
      <w:color w:val="000000"/>
    </w:rPr>
    <w:tblPr>
      <w:tblStyleRowBandSize w:val="1"/>
      <w:tblStyleColBandSize w:val="1"/>
      <w:tblBorders>
        <w:top w:val="single" w:sz="24" w:space="0" w:color="66499E"/>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66499E"/>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rsid w:val="008A120B"/>
    <w:rPr>
      <w:color w:val="000000"/>
    </w:rPr>
    <w:tblPr>
      <w:tblStyleRowBandSize w:val="1"/>
      <w:tblStyleColBandSize w:val="1"/>
      <w:tblBorders>
        <w:top w:val="single" w:sz="24" w:space="0" w:color="66499E"/>
        <w:left w:val="single" w:sz="4" w:space="0" w:color="8ACA34"/>
        <w:bottom w:val="single" w:sz="4" w:space="0" w:color="8ACA34"/>
        <w:right w:val="single" w:sz="4" w:space="0" w:color="8ACA34"/>
        <w:insideH w:val="single" w:sz="4" w:space="0" w:color="FFFFFF"/>
        <w:insideV w:val="single" w:sz="4" w:space="0" w:color="FFFFFF"/>
      </w:tblBorders>
    </w:tblPr>
    <w:tcPr>
      <w:shd w:val="clear" w:color="auto" w:fill="F3F9EA"/>
    </w:tcPr>
    <w:tblStylePr w:type="firstRow">
      <w:rPr>
        <w:b/>
        <w:bCs/>
      </w:rPr>
      <w:tblPr/>
      <w:tcPr>
        <w:tcBorders>
          <w:top w:val="nil"/>
          <w:left w:val="nil"/>
          <w:bottom w:val="single" w:sz="24" w:space="0" w:color="66499E"/>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2791F"/>
      </w:tcPr>
    </w:tblStylePr>
    <w:tblStylePr w:type="firstCol">
      <w:rPr>
        <w:color w:val="FFFFFF"/>
      </w:rPr>
      <w:tblPr/>
      <w:tcPr>
        <w:tcBorders>
          <w:top w:val="nil"/>
          <w:left w:val="nil"/>
          <w:bottom w:val="nil"/>
          <w:right w:val="nil"/>
          <w:insideH w:val="single" w:sz="4" w:space="0" w:color="52791F"/>
          <w:insideV w:val="nil"/>
        </w:tcBorders>
        <w:shd w:val="clear" w:color="auto" w:fill="52791F"/>
      </w:tcPr>
    </w:tblStylePr>
    <w:tblStylePr w:type="lastCol">
      <w:rPr>
        <w:color w:val="FFFFFF"/>
      </w:rPr>
      <w:tblPr/>
      <w:tcPr>
        <w:tcBorders>
          <w:top w:val="nil"/>
          <w:left w:val="nil"/>
          <w:bottom w:val="nil"/>
          <w:right w:val="nil"/>
          <w:insideH w:val="nil"/>
          <w:insideV w:val="nil"/>
        </w:tcBorders>
        <w:shd w:val="clear" w:color="auto" w:fill="52791F"/>
      </w:tcPr>
    </w:tblStylePr>
    <w:tblStylePr w:type="band1Vert">
      <w:tblPr/>
      <w:tcPr>
        <w:shd w:val="clear" w:color="auto" w:fill="D0EAAD"/>
      </w:tcPr>
    </w:tblStylePr>
    <w:tblStylePr w:type="band1Horz">
      <w:tblPr/>
      <w:tcPr>
        <w:shd w:val="clear" w:color="auto" w:fill="C4E599"/>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rsid w:val="008A120B"/>
    <w:rPr>
      <w:color w:val="000000"/>
    </w:rPr>
    <w:tblPr>
      <w:tblStyleRowBandSize w:val="1"/>
      <w:tblStyleColBandSize w:val="1"/>
      <w:tblBorders>
        <w:top w:val="single" w:sz="24" w:space="0" w:color="66499E"/>
        <w:left w:val="single" w:sz="4" w:space="0" w:color="66499E"/>
        <w:bottom w:val="single" w:sz="4" w:space="0" w:color="66499E"/>
        <w:right w:val="single" w:sz="4" w:space="0" w:color="66499E"/>
        <w:insideH w:val="single" w:sz="4" w:space="0" w:color="FFFFFF"/>
        <w:insideV w:val="single" w:sz="4" w:space="0" w:color="FFFFFF"/>
      </w:tblBorders>
    </w:tblPr>
    <w:tcPr>
      <w:shd w:val="clear" w:color="auto" w:fill="EFECF6"/>
    </w:tcPr>
    <w:tblStylePr w:type="firstRow">
      <w:rPr>
        <w:b/>
        <w:bCs/>
      </w:rPr>
      <w:tblPr/>
      <w:tcPr>
        <w:tcBorders>
          <w:top w:val="nil"/>
          <w:left w:val="nil"/>
          <w:bottom w:val="single" w:sz="24" w:space="0" w:color="66499E"/>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D2B5E"/>
      </w:tcPr>
    </w:tblStylePr>
    <w:tblStylePr w:type="firstCol">
      <w:rPr>
        <w:color w:val="FFFFFF"/>
      </w:rPr>
      <w:tblPr/>
      <w:tcPr>
        <w:tcBorders>
          <w:top w:val="nil"/>
          <w:left w:val="nil"/>
          <w:bottom w:val="nil"/>
          <w:right w:val="nil"/>
          <w:insideH w:val="single" w:sz="4" w:space="0" w:color="3D2B5E"/>
          <w:insideV w:val="nil"/>
        </w:tcBorders>
        <w:shd w:val="clear" w:color="auto" w:fill="3D2B5E"/>
      </w:tcPr>
    </w:tblStylePr>
    <w:tblStylePr w:type="lastCol">
      <w:rPr>
        <w:color w:val="FFFFFF"/>
      </w:rPr>
      <w:tblPr/>
      <w:tcPr>
        <w:tcBorders>
          <w:top w:val="nil"/>
          <w:left w:val="nil"/>
          <w:bottom w:val="nil"/>
          <w:right w:val="nil"/>
          <w:insideH w:val="nil"/>
          <w:insideV w:val="nil"/>
        </w:tcBorders>
        <w:shd w:val="clear" w:color="auto" w:fill="3D2B5E"/>
      </w:tcPr>
    </w:tblStylePr>
    <w:tblStylePr w:type="band1Vert">
      <w:tblPr/>
      <w:tcPr>
        <w:shd w:val="clear" w:color="auto" w:fill="C0B2DB"/>
      </w:tcPr>
    </w:tblStylePr>
    <w:tblStylePr w:type="band1Horz">
      <w:tblPr/>
      <w:tcPr>
        <w:shd w:val="clear" w:color="auto" w:fill="B19FD3"/>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rsid w:val="008A120B"/>
    <w:rPr>
      <w:color w:val="000000"/>
    </w:rPr>
    <w:tblPr>
      <w:tblStyleRowBandSize w:val="1"/>
      <w:tblStyleColBandSize w:val="1"/>
      <w:tblBorders>
        <w:top w:val="single" w:sz="24" w:space="0" w:color="FEC111"/>
        <w:left w:val="single" w:sz="4" w:space="0" w:color="41B0EE"/>
        <w:bottom w:val="single" w:sz="4" w:space="0" w:color="41B0EE"/>
        <w:right w:val="single" w:sz="4" w:space="0" w:color="41B0EE"/>
        <w:insideH w:val="single" w:sz="4" w:space="0" w:color="FFFFFF"/>
        <w:insideV w:val="single" w:sz="4" w:space="0" w:color="FFFFFF"/>
      </w:tblBorders>
    </w:tblPr>
    <w:tcPr>
      <w:shd w:val="clear" w:color="auto" w:fill="ECF7FD"/>
    </w:tcPr>
    <w:tblStylePr w:type="firstRow">
      <w:rPr>
        <w:b/>
        <w:bCs/>
      </w:rPr>
      <w:tblPr/>
      <w:tcPr>
        <w:tcBorders>
          <w:top w:val="nil"/>
          <w:left w:val="nil"/>
          <w:bottom w:val="single" w:sz="24" w:space="0" w:color="FEC11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F6FA6"/>
      </w:tcPr>
    </w:tblStylePr>
    <w:tblStylePr w:type="firstCol">
      <w:rPr>
        <w:color w:val="FFFFFF"/>
      </w:rPr>
      <w:tblPr/>
      <w:tcPr>
        <w:tcBorders>
          <w:top w:val="nil"/>
          <w:left w:val="nil"/>
          <w:bottom w:val="nil"/>
          <w:right w:val="nil"/>
          <w:insideH w:val="single" w:sz="4" w:space="0" w:color="0F6FA6"/>
          <w:insideV w:val="nil"/>
        </w:tcBorders>
        <w:shd w:val="clear" w:color="auto" w:fill="0F6FA6"/>
      </w:tcPr>
    </w:tblStylePr>
    <w:tblStylePr w:type="lastCol">
      <w:rPr>
        <w:color w:val="FFFFFF"/>
      </w:rPr>
      <w:tblPr/>
      <w:tcPr>
        <w:tcBorders>
          <w:top w:val="nil"/>
          <w:left w:val="nil"/>
          <w:bottom w:val="nil"/>
          <w:right w:val="nil"/>
          <w:insideH w:val="nil"/>
          <w:insideV w:val="nil"/>
        </w:tcBorders>
        <w:shd w:val="clear" w:color="auto" w:fill="0F6FA6"/>
      </w:tcPr>
    </w:tblStylePr>
    <w:tblStylePr w:type="band1Vert">
      <w:tblPr/>
      <w:tcPr>
        <w:shd w:val="clear" w:color="auto" w:fill="B2DFF8"/>
      </w:tcPr>
    </w:tblStylePr>
    <w:tblStylePr w:type="band1Horz">
      <w:tblPr/>
      <w:tcPr>
        <w:shd w:val="clear" w:color="auto" w:fill="A0D7F6"/>
      </w:tcPr>
    </w:tblStylePr>
  </w:style>
  <w:style w:type="table" w:styleId="ColourfulShadingAccent4">
    <w:name w:val="Colorful Shading Accent 4"/>
    <w:basedOn w:val="TableNormal"/>
    <w:uiPriority w:val="71"/>
    <w:rsid w:val="008A120B"/>
    <w:rPr>
      <w:color w:val="000000"/>
    </w:rPr>
    <w:tblPr>
      <w:tblStyleRowBandSize w:val="1"/>
      <w:tblStyleColBandSize w:val="1"/>
      <w:tblBorders>
        <w:top w:val="single" w:sz="24" w:space="0" w:color="41B0EE"/>
        <w:left w:val="single" w:sz="4" w:space="0" w:color="FEC111"/>
        <w:bottom w:val="single" w:sz="4" w:space="0" w:color="FEC111"/>
        <w:right w:val="single" w:sz="4" w:space="0" w:color="FEC111"/>
        <w:insideH w:val="single" w:sz="4" w:space="0" w:color="FFFFFF"/>
        <w:insideV w:val="single" w:sz="4" w:space="0" w:color="FFFFFF"/>
      </w:tblBorders>
    </w:tblPr>
    <w:tcPr>
      <w:shd w:val="clear" w:color="auto" w:fill="FFF8E7"/>
    </w:tcPr>
    <w:tblStylePr w:type="firstRow">
      <w:rPr>
        <w:b/>
        <w:bCs/>
      </w:rPr>
      <w:tblPr/>
      <w:tcPr>
        <w:tcBorders>
          <w:top w:val="nil"/>
          <w:left w:val="nil"/>
          <w:bottom w:val="single" w:sz="24" w:space="0" w:color="41B0EE"/>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A17700"/>
      </w:tcPr>
    </w:tblStylePr>
    <w:tblStylePr w:type="firstCol">
      <w:rPr>
        <w:color w:val="FFFFFF"/>
      </w:rPr>
      <w:tblPr/>
      <w:tcPr>
        <w:tcBorders>
          <w:top w:val="nil"/>
          <w:left w:val="nil"/>
          <w:bottom w:val="nil"/>
          <w:right w:val="nil"/>
          <w:insideH w:val="single" w:sz="4" w:space="0" w:color="A17700"/>
          <w:insideV w:val="nil"/>
        </w:tcBorders>
        <w:shd w:val="clear" w:color="auto" w:fill="A17700"/>
      </w:tcPr>
    </w:tblStylePr>
    <w:tblStylePr w:type="lastCol">
      <w:rPr>
        <w:color w:val="FFFFFF"/>
      </w:rPr>
      <w:tblPr/>
      <w:tcPr>
        <w:tcBorders>
          <w:top w:val="nil"/>
          <w:left w:val="nil"/>
          <w:bottom w:val="nil"/>
          <w:right w:val="nil"/>
          <w:insideH w:val="nil"/>
          <w:insideV w:val="nil"/>
        </w:tcBorders>
        <w:shd w:val="clear" w:color="auto" w:fill="A17700"/>
      </w:tcPr>
    </w:tblStylePr>
    <w:tblStylePr w:type="band1Vert">
      <w:tblPr/>
      <w:tcPr>
        <w:shd w:val="clear" w:color="auto" w:fill="FEE69F"/>
      </w:tcPr>
    </w:tblStylePr>
    <w:tblStylePr w:type="band1Horz">
      <w:tblPr/>
      <w:tcPr>
        <w:shd w:val="clear" w:color="auto" w:fill="FEDF88"/>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rsid w:val="008A120B"/>
    <w:rPr>
      <w:color w:val="000000"/>
    </w:rPr>
    <w:tblPr>
      <w:tblStyleRowBandSize w:val="1"/>
      <w:tblStyleColBandSize w:val="1"/>
      <w:tblBorders>
        <w:top w:val="single" w:sz="24" w:space="0" w:color="B2B2B2"/>
        <w:left w:val="single" w:sz="4" w:space="0" w:color="E94539"/>
        <w:bottom w:val="single" w:sz="4" w:space="0" w:color="E94539"/>
        <w:right w:val="single" w:sz="4" w:space="0" w:color="E94539"/>
        <w:insideH w:val="single" w:sz="4" w:space="0" w:color="FFFFFF"/>
        <w:insideV w:val="single" w:sz="4" w:space="0" w:color="FFFFFF"/>
      </w:tblBorders>
    </w:tblPr>
    <w:tcPr>
      <w:shd w:val="clear" w:color="auto" w:fill="FCECE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C1A11"/>
      </w:tcPr>
    </w:tblStylePr>
    <w:tblStylePr w:type="firstCol">
      <w:rPr>
        <w:color w:val="FFFFFF"/>
      </w:rPr>
      <w:tblPr/>
      <w:tcPr>
        <w:tcBorders>
          <w:top w:val="nil"/>
          <w:left w:val="nil"/>
          <w:bottom w:val="nil"/>
          <w:right w:val="nil"/>
          <w:insideH w:val="single" w:sz="4" w:space="0" w:color="9C1A11"/>
          <w:insideV w:val="nil"/>
        </w:tcBorders>
        <w:shd w:val="clear" w:color="auto" w:fill="9C1A11"/>
      </w:tcPr>
    </w:tblStylePr>
    <w:tblStylePr w:type="lastCol">
      <w:rPr>
        <w:color w:val="FFFFFF"/>
      </w:rPr>
      <w:tblPr/>
      <w:tcPr>
        <w:tcBorders>
          <w:top w:val="nil"/>
          <w:left w:val="nil"/>
          <w:bottom w:val="nil"/>
          <w:right w:val="nil"/>
          <w:insideH w:val="nil"/>
          <w:insideV w:val="nil"/>
        </w:tcBorders>
        <w:shd w:val="clear" w:color="auto" w:fill="9C1A11"/>
      </w:tcPr>
    </w:tblStylePr>
    <w:tblStylePr w:type="band1Vert">
      <w:tblPr/>
      <w:tcPr>
        <w:shd w:val="clear" w:color="auto" w:fill="F6B4AF"/>
      </w:tcPr>
    </w:tblStylePr>
    <w:tblStylePr w:type="band1Horz">
      <w:tblPr/>
      <w:tcPr>
        <w:shd w:val="clear" w:color="auto" w:fill="F4A29C"/>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rsid w:val="008A120B"/>
    <w:rPr>
      <w:color w:val="000000"/>
    </w:rPr>
    <w:tblPr>
      <w:tblStyleRowBandSize w:val="1"/>
      <w:tblStyleColBandSize w:val="1"/>
      <w:tblBorders>
        <w:top w:val="single" w:sz="24" w:space="0" w:color="E94539"/>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E9453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8A120B"/>
    <w:rPr>
      <w:sz w:val="16"/>
      <w:szCs w:val="16"/>
    </w:rPr>
  </w:style>
  <w:style w:type="paragraph" w:styleId="CommentText">
    <w:name w:val="annotation text"/>
    <w:basedOn w:val="Normal"/>
    <w:link w:val="CommentTextChar"/>
    <w:uiPriority w:val="99"/>
    <w:semiHidden/>
    <w:unhideWhenUsed/>
    <w:rsid w:val="008A120B"/>
    <w:pPr>
      <w:ind w:firstLine="0"/>
      <w:jc w:val="left"/>
    </w:pPr>
    <w:rPr>
      <w:rFonts w:ascii="SEB SansSerif" w:eastAsia="Times New Roman" w:hAnsi="SEB SansSerif"/>
      <w:sz w:val="20"/>
      <w:szCs w:val="20"/>
      <w:lang w:val="sv-SE"/>
    </w:rPr>
  </w:style>
  <w:style w:type="character" w:customStyle="1" w:styleId="CommentTextChar">
    <w:name w:val="Comment Text Char"/>
    <w:link w:val="CommentText"/>
    <w:uiPriority w:val="99"/>
    <w:semiHidden/>
    <w:rsid w:val="008A120B"/>
    <w:rPr>
      <w:rFonts w:ascii="SEB Basic" w:eastAsia="Times New Roman" w:hAnsi="SEB Basic"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A120B"/>
    <w:rPr>
      <w:b/>
      <w:bCs/>
    </w:rPr>
  </w:style>
  <w:style w:type="character" w:customStyle="1" w:styleId="CommentSubjectChar">
    <w:name w:val="Comment Subject Char"/>
    <w:link w:val="CommentSubject"/>
    <w:uiPriority w:val="99"/>
    <w:semiHidden/>
    <w:rsid w:val="008A120B"/>
    <w:rPr>
      <w:rFonts w:ascii="SEB Basic" w:eastAsia="Times New Roman" w:hAnsi="SEB Basic" w:cs="Times New Roman"/>
      <w:b/>
      <w:bCs/>
      <w:sz w:val="20"/>
      <w:szCs w:val="20"/>
      <w:lang w:val="en-GB"/>
    </w:rPr>
  </w:style>
  <w:style w:type="table" w:styleId="DarkList">
    <w:name w:val="Dark List"/>
    <w:basedOn w:val="TableNormal"/>
    <w:uiPriority w:val="70"/>
    <w:rsid w:val="008A120B"/>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8A120B"/>
    <w:rPr>
      <w:color w:val="FFFFFF"/>
    </w:rPr>
    <w:tblPr>
      <w:tblStyleRowBandSize w:val="1"/>
      <w:tblStyleColBandSize w:val="1"/>
    </w:tblPr>
    <w:tcPr>
      <w:shd w:val="clear" w:color="auto" w:fill="8ACA3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4641A"/>
      </w:tcPr>
    </w:tblStylePr>
    <w:tblStylePr w:type="firstCol">
      <w:tblPr/>
      <w:tcPr>
        <w:tcBorders>
          <w:top w:val="nil"/>
          <w:left w:val="nil"/>
          <w:bottom w:val="nil"/>
          <w:right w:val="single" w:sz="18" w:space="0" w:color="FFFFFF"/>
          <w:insideH w:val="nil"/>
          <w:insideV w:val="nil"/>
        </w:tcBorders>
        <w:shd w:val="clear" w:color="auto" w:fill="679727"/>
      </w:tcPr>
    </w:tblStylePr>
    <w:tblStylePr w:type="lastCol">
      <w:tblPr/>
      <w:tcPr>
        <w:tcBorders>
          <w:top w:val="nil"/>
          <w:left w:val="single" w:sz="18" w:space="0" w:color="FFFFFF"/>
          <w:bottom w:val="nil"/>
          <w:right w:val="nil"/>
          <w:insideH w:val="nil"/>
          <w:insideV w:val="nil"/>
        </w:tcBorders>
        <w:shd w:val="clear" w:color="auto" w:fill="679727"/>
      </w:tcPr>
    </w:tblStylePr>
    <w:tblStylePr w:type="band1Vert">
      <w:tblPr/>
      <w:tcPr>
        <w:tcBorders>
          <w:top w:val="nil"/>
          <w:left w:val="nil"/>
          <w:bottom w:val="nil"/>
          <w:right w:val="nil"/>
          <w:insideH w:val="nil"/>
          <w:insideV w:val="nil"/>
        </w:tcBorders>
        <w:shd w:val="clear" w:color="auto" w:fill="679727"/>
      </w:tcPr>
    </w:tblStylePr>
    <w:tblStylePr w:type="band1Horz">
      <w:tblPr/>
      <w:tcPr>
        <w:tcBorders>
          <w:top w:val="nil"/>
          <w:left w:val="nil"/>
          <w:bottom w:val="nil"/>
          <w:right w:val="nil"/>
          <w:insideH w:val="nil"/>
          <w:insideV w:val="nil"/>
        </w:tcBorders>
        <w:shd w:val="clear" w:color="auto" w:fill="679727"/>
      </w:tcPr>
    </w:tblStylePr>
  </w:style>
  <w:style w:type="table" w:styleId="DarkList-Accent2">
    <w:name w:val="Dark List Accent 2"/>
    <w:basedOn w:val="TableNormal"/>
    <w:uiPriority w:val="70"/>
    <w:rsid w:val="008A120B"/>
    <w:rPr>
      <w:color w:val="FFFFFF"/>
    </w:rPr>
    <w:tblPr>
      <w:tblStyleRowBandSize w:val="1"/>
      <w:tblStyleColBandSize w:val="1"/>
    </w:tblPr>
    <w:tcPr>
      <w:shd w:val="clear" w:color="auto" w:fill="66499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2244E"/>
      </w:tcPr>
    </w:tblStylePr>
    <w:tblStylePr w:type="firstCol">
      <w:tblPr/>
      <w:tcPr>
        <w:tcBorders>
          <w:top w:val="nil"/>
          <w:left w:val="nil"/>
          <w:bottom w:val="nil"/>
          <w:right w:val="single" w:sz="18" w:space="0" w:color="FFFFFF"/>
          <w:insideH w:val="nil"/>
          <w:insideV w:val="nil"/>
        </w:tcBorders>
        <w:shd w:val="clear" w:color="auto" w:fill="4C3676"/>
      </w:tcPr>
    </w:tblStylePr>
    <w:tblStylePr w:type="lastCol">
      <w:tblPr/>
      <w:tcPr>
        <w:tcBorders>
          <w:top w:val="nil"/>
          <w:left w:val="single" w:sz="18" w:space="0" w:color="FFFFFF"/>
          <w:bottom w:val="nil"/>
          <w:right w:val="nil"/>
          <w:insideH w:val="nil"/>
          <w:insideV w:val="nil"/>
        </w:tcBorders>
        <w:shd w:val="clear" w:color="auto" w:fill="4C3676"/>
      </w:tcPr>
    </w:tblStylePr>
    <w:tblStylePr w:type="band1Vert">
      <w:tblPr/>
      <w:tcPr>
        <w:tcBorders>
          <w:top w:val="nil"/>
          <w:left w:val="nil"/>
          <w:bottom w:val="nil"/>
          <w:right w:val="nil"/>
          <w:insideH w:val="nil"/>
          <w:insideV w:val="nil"/>
        </w:tcBorders>
        <w:shd w:val="clear" w:color="auto" w:fill="4C3676"/>
      </w:tcPr>
    </w:tblStylePr>
    <w:tblStylePr w:type="band1Horz">
      <w:tblPr/>
      <w:tcPr>
        <w:tcBorders>
          <w:top w:val="nil"/>
          <w:left w:val="nil"/>
          <w:bottom w:val="nil"/>
          <w:right w:val="nil"/>
          <w:insideH w:val="nil"/>
          <w:insideV w:val="nil"/>
        </w:tcBorders>
        <w:shd w:val="clear" w:color="auto" w:fill="4C3676"/>
      </w:tcPr>
    </w:tblStylePr>
  </w:style>
  <w:style w:type="table" w:styleId="DarkList-Accent3">
    <w:name w:val="Dark List Accent 3"/>
    <w:basedOn w:val="TableNormal"/>
    <w:uiPriority w:val="70"/>
    <w:rsid w:val="008A120B"/>
    <w:rPr>
      <w:color w:val="FFFFFF"/>
    </w:rPr>
    <w:tblPr>
      <w:tblStyleRowBandSize w:val="1"/>
      <w:tblStyleColBandSize w:val="1"/>
    </w:tblPr>
    <w:tcPr>
      <w:shd w:val="clear" w:color="auto" w:fill="41B0EE"/>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C5C8A"/>
      </w:tcPr>
    </w:tblStylePr>
    <w:tblStylePr w:type="firstCol">
      <w:tblPr/>
      <w:tcPr>
        <w:tcBorders>
          <w:top w:val="nil"/>
          <w:left w:val="nil"/>
          <w:bottom w:val="nil"/>
          <w:right w:val="single" w:sz="18" w:space="0" w:color="FFFFFF"/>
          <w:insideH w:val="nil"/>
          <w:insideV w:val="nil"/>
        </w:tcBorders>
        <w:shd w:val="clear" w:color="auto" w:fill="128BD0"/>
      </w:tcPr>
    </w:tblStylePr>
    <w:tblStylePr w:type="lastCol">
      <w:tblPr/>
      <w:tcPr>
        <w:tcBorders>
          <w:top w:val="nil"/>
          <w:left w:val="single" w:sz="18" w:space="0" w:color="FFFFFF"/>
          <w:bottom w:val="nil"/>
          <w:right w:val="nil"/>
          <w:insideH w:val="nil"/>
          <w:insideV w:val="nil"/>
        </w:tcBorders>
        <w:shd w:val="clear" w:color="auto" w:fill="128BD0"/>
      </w:tcPr>
    </w:tblStylePr>
    <w:tblStylePr w:type="band1Vert">
      <w:tblPr/>
      <w:tcPr>
        <w:tcBorders>
          <w:top w:val="nil"/>
          <w:left w:val="nil"/>
          <w:bottom w:val="nil"/>
          <w:right w:val="nil"/>
          <w:insideH w:val="nil"/>
          <w:insideV w:val="nil"/>
        </w:tcBorders>
        <w:shd w:val="clear" w:color="auto" w:fill="128BD0"/>
      </w:tcPr>
    </w:tblStylePr>
    <w:tblStylePr w:type="band1Horz">
      <w:tblPr/>
      <w:tcPr>
        <w:tcBorders>
          <w:top w:val="nil"/>
          <w:left w:val="nil"/>
          <w:bottom w:val="nil"/>
          <w:right w:val="nil"/>
          <w:insideH w:val="nil"/>
          <w:insideV w:val="nil"/>
        </w:tcBorders>
        <w:shd w:val="clear" w:color="auto" w:fill="128BD0"/>
      </w:tcPr>
    </w:tblStylePr>
  </w:style>
  <w:style w:type="table" w:styleId="DarkList-Accent4">
    <w:name w:val="Dark List Accent 4"/>
    <w:basedOn w:val="TableNormal"/>
    <w:uiPriority w:val="70"/>
    <w:rsid w:val="008A120B"/>
    <w:rPr>
      <w:color w:val="FFFFFF"/>
    </w:rPr>
    <w:tblPr>
      <w:tblStyleRowBandSize w:val="1"/>
      <w:tblStyleColBandSize w:val="1"/>
    </w:tblPr>
    <w:tcPr>
      <w:shd w:val="clear" w:color="auto" w:fill="FEC11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66300"/>
      </w:tcPr>
    </w:tblStylePr>
    <w:tblStylePr w:type="firstCol">
      <w:tblPr/>
      <w:tcPr>
        <w:tcBorders>
          <w:top w:val="nil"/>
          <w:left w:val="nil"/>
          <w:bottom w:val="nil"/>
          <w:right w:val="single" w:sz="18" w:space="0" w:color="FFFFFF"/>
          <w:insideH w:val="nil"/>
          <w:insideV w:val="nil"/>
        </w:tcBorders>
        <w:shd w:val="clear" w:color="auto" w:fill="C99501"/>
      </w:tcPr>
    </w:tblStylePr>
    <w:tblStylePr w:type="lastCol">
      <w:tblPr/>
      <w:tcPr>
        <w:tcBorders>
          <w:top w:val="nil"/>
          <w:left w:val="single" w:sz="18" w:space="0" w:color="FFFFFF"/>
          <w:bottom w:val="nil"/>
          <w:right w:val="nil"/>
          <w:insideH w:val="nil"/>
          <w:insideV w:val="nil"/>
        </w:tcBorders>
        <w:shd w:val="clear" w:color="auto" w:fill="C99501"/>
      </w:tcPr>
    </w:tblStylePr>
    <w:tblStylePr w:type="band1Vert">
      <w:tblPr/>
      <w:tcPr>
        <w:tcBorders>
          <w:top w:val="nil"/>
          <w:left w:val="nil"/>
          <w:bottom w:val="nil"/>
          <w:right w:val="nil"/>
          <w:insideH w:val="nil"/>
          <w:insideV w:val="nil"/>
        </w:tcBorders>
        <w:shd w:val="clear" w:color="auto" w:fill="C99501"/>
      </w:tcPr>
    </w:tblStylePr>
    <w:tblStylePr w:type="band1Horz">
      <w:tblPr/>
      <w:tcPr>
        <w:tcBorders>
          <w:top w:val="nil"/>
          <w:left w:val="nil"/>
          <w:bottom w:val="nil"/>
          <w:right w:val="nil"/>
          <w:insideH w:val="nil"/>
          <w:insideV w:val="nil"/>
        </w:tcBorders>
        <w:shd w:val="clear" w:color="auto" w:fill="C99501"/>
      </w:tcPr>
    </w:tblStylePr>
  </w:style>
  <w:style w:type="table" w:styleId="DarkList-Accent5">
    <w:name w:val="Dark List Accent 5"/>
    <w:basedOn w:val="TableNormal"/>
    <w:uiPriority w:val="70"/>
    <w:rsid w:val="008A120B"/>
    <w:rPr>
      <w:color w:val="FFFFFF"/>
    </w:rPr>
    <w:tblPr>
      <w:tblStyleRowBandSize w:val="1"/>
      <w:tblStyleColBandSize w:val="1"/>
    </w:tblPr>
    <w:tcPr>
      <w:shd w:val="clear" w:color="auto" w:fill="E9453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1160E"/>
      </w:tcPr>
    </w:tblStylePr>
    <w:tblStylePr w:type="firstCol">
      <w:tblPr/>
      <w:tcPr>
        <w:tcBorders>
          <w:top w:val="nil"/>
          <w:left w:val="nil"/>
          <w:bottom w:val="nil"/>
          <w:right w:val="single" w:sz="18" w:space="0" w:color="FFFFFF"/>
          <w:insideH w:val="nil"/>
          <w:insideV w:val="nil"/>
        </w:tcBorders>
        <w:shd w:val="clear" w:color="auto" w:fill="C32115"/>
      </w:tcPr>
    </w:tblStylePr>
    <w:tblStylePr w:type="lastCol">
      <w:tblPr/>
      <w:tcPr>
        <w:tcBorders>
          <w:top w:val="nil"/>
          <w:left w:val="single" w:sz="18" w:space="0" w:color="FFFFFF"/>
          <w:bottom w:val="nil"/>
          <w:right w:val="nil"/>
          <w:insideH w:val="nil"/>
          <w:insideV w:val="nil"/>
        </w:tcBorders>
        <w:shd w:val="clear" w:color="auto" w:fill="C32115"/>
      </w:tcPr>
    </w:tblStylePr>
    <w:tblStylePr w:type="band1Vert">
      <w:tblPr/>
      <w:tcPr>
        <w:tcBorders>
          <w:top w:val="nil"/>
          <w:left w:val="nil"/>
          <w:bottom w:val="nil"/>
          <w:right w:val="nil"/>
          <w:insideH w:val="nil"/>
          <w:insideV w:val="nil"/>
        </w:tcBorders>
        <w:shd w:val="clear" w:color="auto" w:fill="C32115"/>
      </w:tcPr>
    </w:tblStylePr>
    <w:tblStylePr w:type="band1Horz">
      <w:tblPr/>
      <w:tcPr>
        <w:tcBorders>
          <w:top w:val="nil"/>
          <w:left w:val="nil"/>
          <w:bottom w:val="nil"/>
          <w:right w:val="nil"/>
          <w:insideH w:val="nil"/>
          <w:insideV w:val="nil"/>
        </w:tcBorders>
        <w:shd w:val="clear" w:color="auto" w:fill="C32115"/>
      </w:tcPr>
    </w:tblStylePr>
  </w:style>
  <w:style w:type="table" w:styleId="DarkList-Accent6">
    <w:name w:val="Dark List Accent 6"/>
    <w:basedOn w:val="TableNormal"/>
    <w:uiPriority w:val="70"/>
    <w:rsid w:val="008A120B"/>
    <w:rPr>
      <w:color w:val="FFFFFF"/>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paragraph" w:styleId="DocumentMap">
    <w:name w:val="Document Map"/>
    <w:basedOn w:val="Normal"/>
    <w:link w:val="DocumentMapChar"/>
    <w:uiPriority w:val="99"/>
    <w:semiHidden/>
    <w:unhideWhenUsed/>
    <w:rsid w:val="008A120B"/>
    <w:pPr>
      <w:ind w:firstLine="0"/>
      <w:jc w:val="left"/>
    </w:pPr>
    <w:rPr>
      <w:rFonts w:ascii="Tahoma" w:eastAsia="Times New Roman" w:hAnsi="Tahoma" w:cs="Tahoma"/>
      <w:sz w:val="16"/>
      <w:szCs w:val="16"/>
      <w:lang w:val="sv-SE"/>
    </w:rPr>
  </w:style>
  <w:style w:type="character" w:customStyle="1" w:styleId="DocumentMapChar">
    <w:name w:val="Document Map Char"/>
    <w:link w:val="DocumentMap"/>
    <w:uiPriority w:val="99"/>
    <w:semiHidden/>
    <w:rsid w:val="008A120B"/>
    <w:rPr>
      <w:rFonts w:ascii="Tahoma" w:eastAsia="Times New Roman" w:hAnsi="Tahoma" w:cs="Tahoma"/>
      <w:sz w:val="16"/>
      <w:szCs w:val="16"/>
      <w:lang w:val="en-GB"/>
    </w:rPr>
  </w:style>
  <w:style w:type="paragraph" w:styleId="Index1">
    <w:name w:val="index 1"/>
    <w:basedOn w:val="Normal"/>
    <w:next w:val="Normal"/>
    <w:autoRedefine/>
    <w:uiPriority w:val="99"/>
    <w:semiHidden/>
    <w:unhideWhenUsed/>
    <w:rsid w:val="008A120B"/>
    <w:pPr>
      <w:ind w:left="220" w:hanging="220"/>
      <w:jc w:val="left"/>
    </w:pPr>
    <w:rPr>
      <w:rFonts w:ascii="SEB SansSerif" w:eastAsia="Times New Roman" w:hAnsi="SEB SansSerif"/>
      <w:sz w:val="22"/>
      <w:szCs w:val="24"/>
      <w:lang w:val="sv-SE"/>
    </w:rPr>
  </w:style>
  <w:style w:type="paragraph" w:styleId="Index2">
    <w:name w:val="index 2"/>
    <w:basedOn w:val="Normal"/>
    <w:next w:val="Normal"/>
    <w:autoRedefine/>
    <w:uiPriority w:val="99"/>
    <w:semiHidden/>
    <w:unhideWhenUsed/>
    <w:rsid w:val="008A120B"/>
    <w:pPr>
      <w:ind w:left="440" w:hanging="220"/>
      <w:jc w:val="left"/>
    </w:pPr>
    <w:rPr>
      <w:rFonts w:ascii="SEB SansSerif" w:eastAsia="Times New Roman" w:hAnsi="SEB SansSerif"/>
      <w:sz w:val="22"/>
      <w:szCs w:val="24"/>
      <w:lang w:val="sv-SE"/>
    </w:rPr>
  </w:style>
  <w:style w:type="paragraph" w:styleId="Index3">
    <w:name w:val="index 3"/>
    <w:basedOn w:val="Normal"/>
    <w:next w:val="Normal"/>
    <w:autoRedefine/>
    <w:uiPriority w:val="99"/>
    <w:semiHidden/>
    <w:unhideWhenUsed/>
    <w:rsid w:val="008A120B"/>
    <w:pPr>
      <w:ind w:left="660" w:hanging="220"/>
      <w:jc w:val="left"/>
    </w:pPr>
    <w:rPr>
      <w:rFonts w:ascii="SEB SansSerif" w:eastAsia="Times New Roman" w:hAnsi="SEB SansSerif"/>
      <w:sz w:val="22"/>
      <w:szCs w:val="24"/>
      <w:lang w:val="sv-SE"/>
    </w:rPr>
  </w:style>
  <w:style w:type="paragraph" w:styleId="Index4">
    <w:name w:val="index 4"/>
    <w:basedOn w:val="Normal"/>
    <w:next w:val="Normal"/>
    <w:autoRedefine/>
    <w:uiPriority w:val="99"/>
    <w:semiHidden/>
    <w:unhideWhenUsed/>
    <w:rsid w:val="008A120B"/>
    <w:pPr>
      <w:ind w:left="880" w:hanging="220"/>
      <w:jc w:val="left"/>
    </w:pPr>
    <w:rPr>
      <w:rFonts w:ascii="SEB SansSerif" w:eastAsia="Times New Roman" w:hAnsi="SEB SansSerif"/>
      <w:sz w:val="22"/>
      <w:szCs w:val="24"/>
      <w:lang w:val="sv-SE"/>
    </w:rPr>
  </w:style>
  <w:style w:type="paragraph" w:styleId="Index5">
    <w:name w:val="index 5"/>
    <w:basedOn w:val="Normal"/>
    <w:next w:val="Normal"/>
    <w:autoRedefine/>
    <w:uiPriority w:val="99"/>
    <w:semiHidden/>
    <w:unhideWhenUsed/>
    <w:rsid w:val="008A120B"/>
    <w:pPr>
      <w:ind w:left="1100" w:hanging="220"/>
      <w:jc w:val="left"/>
    </w:pPr>
    <w:rPr>
      <w:rFonts w:ascii="SEB SansSerif" w:eastAsia="Times New Roman" w:hAnsi="SEB SansSerif"/>
      <w:sz w:val="22"/>
      <w:szCs w:val="24"/>
      <w:lang w:val="sv-SE"/>
    </w:rPr>
  </w:style>
  <w:style w:type="paragraph" w:styleId="Index6">
    <w:name w:val="index 6"/>
    <w:basedOn w:val="Normal"/>
    <w:next w:val="Normal"/>
    <w:autoRedefine/>
    <w:uiPriority w:val="99"/>
    <w:semiHidden/>
    <w:unhideWhenUsed/>
    <w:rsid w:val="008A120B"/>
    <w:pPr>
      <w:ind w:left="1320" w:hanging="220"/>
      <w:jc w:val="left"/>
    </w:pPr>
    <w:rPr>
      <w:rFonts w:ascii="SEB SansSerif" w:eastAsia="Times New Roman" w:hAnsi="SEB SansSerif"/>
      <w:sz w:val="22"/>
      <w:szCs w:val="24"/>
      <w:lang w:val="sv-SE"/>
    </w:rPr>
  </w:style>
  <w:style w:type="paragraph" w:styleId="Index7">
    <w:name w:val="index 7"/>
    <w:basedOn w:val="Normal"/>
    <w:next w:val="Normal"/>
    <w:autoRedefine/>
    <w:uiPriority w:val="99"/>
    <w:semiHidden/>
    <w:unhideWhenUsed/>
    <w:rsid w:val="008A120B"/>
    <w:pPr>
      <w:ind w:left="1540" w:hanging="220"/>
      <w:jc w:val="left"/>
    </w:pPr>
    <w:rPr>
      <w:rFonts w:ascii="SEB SansSerif" w:eastAsia="Times New Roman" w:hAnsi="SEB SansSerif"/>
      <w:sz w:val="22"/>
      <w:szCs w:val="24"/>
      <w:lang w:val="sv-SE"/>
    </w:rPr>
  </w:style>
  <w:style w:type="paragraph" w:styleId="Index8">
    <w:name w:val="index 8"/>
    <w:basedOn w:val="Normal"/>
    <w:next w:val="Normal"/>
    <w:autoRedefine/>
    <w:uiPriority w:val="99"/>
    <w:semiHidden/>
    <w:unhideWhenUsed/>
    <w:rsid w:val="008A120B"/>
    <w:pPr>
      <w:ind w:left="1760" w:hanging="220"/>
      <w:jc w:val="left"/>
    </w:pPr>
    <w:rPr>
      <w:rFonts w:ascii="SEB SansSerif" w:eastAsia="Times New Roman" w:hAnsi="SEB SansSerif"/>
      <w:sz w:val="22"/>
      <w:szCs w:val="24"/>
      <w:lang w:val="sv-SE"/>
    </w:rPr>
  </w:style>
  <w:style w:type="paragraph" w:styleId="Index9">
    <w:name w:val="index 9"/>
    <w:basedOn w:val="Normal"/>
    <w:next w:val="Normal"/>
    <w:autoRedefine/>
    <w:uiPriority w:val="99"/>
    <w:semiHidden/>
    <w:unhideWhenUsed/>
    <w:rsid w:val="008A120B"/>
    <w:pPr>
      <w:ind w:left="1980" w:hanging="220"/>
      <w:jc w:val="left"/>
    </w:pPr>
    <w:rPr>
      <w:rFonts w:ascii="SEB SansSerif" w:eastAsia="Times New Roman" w:hAnsi="SEB SansSerif"/>
      <w:sz w:val="22"/>
      <w:szCs w:val="24"/>
      <w:lang w:val="sv-SE"/>
    </w:rPr>
  </w:style>
  <w:style w:type="paragraph" w:styleId="IndexHeading">
    <w:name w:val="index heading"/>
    <w:basedOn w:val="Normal"/>
    <w:next w:val="Index1"/>
    <w:uiPriority w:val="99"/>
    <w:semiHidden/>
    <w:unhideWhenUsed/>
    <w:rsid w:val="008A120B"/>
    <w:pPr>
      <w:spacing w:line="280" w:lineRule="atLeast"/>
      <w:ind w:firstLine="0"/>
      <w:jc w:val="left"/>
    </w:pPr>
    <w:rPr>
      <w:rFonts w:ascii="SEB SansSerif" w:eastAsia="Times New Roman" w:hAnsi="SEB SansSerif"/>
      <w:b/>
      <w:bCs/>
      <w:sz w:val="22"/>
      <w:szCs w:val="24"/>
      <w:lang w:val="sv-SE"/>
    </w:rPr>
  </w:style>
  <w:style w:type="character" w:styleId="IntenseEmphasis">
    <w:name w:val="Intense Emphasis"/>
    <w:uiPriority w:val="21"/>
    <w:semiHidden/>
    <w:qFormat/>
    <w:rsid w:val="008A120B"/>
    <w:rPr>
      <w:b/>
      <w:bCs/>
      <w:i/>
      <w:iCs/>
      <w:color w:val="8ACA34"/>
    </w:rPr>
  </w:style>
  <w:style w:type="paragraph" w:styleId="IntenseQuote">
    <w:name w:val="Intense Quote"/>
    <w:basedOn w:val="Normal"/>
    <w:next w:val="Normal"/>
    <w:link w:val="IntenseQuoteChar"/>
    <w:uiPriority w:val="30"/>
    <w:semiHidden/>
    <w:qFormat/>
    <w:rsid w:val="008A120B"/>
    <w:pPr>
      <w:pBdr>
        <w:bottom w:val="single" w:sz="4" w:space="4" w:color="8ACA34"/>
      </w:pBdr>
      <w:spacing w:before="200" w:after="280" w:line="280" w:lineRule="atLeast"/>
      <w:ind w:left="936" w:right="936" w:firstLine="0"/>
      <w:jc w:val="left"/>
    </w:pPr>
    <w:rPr>
      <w:rFonts w:ascii="SEB SansSerif" w:eastAsia="Times New Roman" w:hAnsi="SEB SansSerif"/>
      <w:b/>
      <w:bCs/>
      <w:i/>
      <w:iCs/>
      <w:color w:val="8ACA34"/>
      <w:sz w:val="22"/>
      <w:szCs w:val="24"/>
      <w:lang w:val="sv-SE"/>
    </w:rPr>
  </w:style>
  <w:style w:type="character" w:customStyle="1" w:styleId="IntenseQuoteChar">
    <w:name w:val="Intense Quote Char"/>
    <w:link w:val="IntenseQuote"/>
    <w:uiPriority w:val="30"/>
    <w:rsid w:val="008A120B"/>
    <w:rPr>
      <w:rFonts w:ascii="SEB Basic" w:eastAsia="Times New Roman" w:hAnsi="SEB Basic" w:cs="Times New Roman"/>
      <w:b/>
      <w:bCs/>
      <w:i/>
      <w:iCs/>
      <w:color w:val="8ACA34"/>
      <w:szCs w:val="24"/>
      <w:lang w:val="en-GB"/>
    </w:rPr>
  </w:style>
  <w:style w:type="character" w:styleId="IntenseReference">
    <w:name w:val="Intense Reference"/>
    <w:uiPriority w:val="32"/>
    <w:semiHidden/>
    <w:qFormat/>
    <w:rsid w:val="008A120B"/>
    <w:rPr>
      <w:b/>
      <w:bCs/>
      <w:smallCaps/>
      <w:color w:val="66499E"/>
      <w:spacing w:val="5"/>
      <w:u w:val="single"/>
    </w:rPr>
  </w:style>
  <w:style w:type="table" w:styleId="LightGrid">
    <w:name w:val="Light Grid"/>
    <w:basedOn w:val="TableNormal"/>
    <w:uiPriority w:val="62"/>
    <w:rsid w:val="008A120B"/>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EB SansSerif" w:eastAsia="Times New Roman" w:hAnsi="SEB SansSerif"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EB SansSerif" w:eastAsia="Times New Roman" w:hAnsi="SEB SansSerif"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EB SansSerif" w:eastAsia="Times New Roman" w:hAnsi="SEB SansSerif" w:cs="Times New Roman"/>
        <w:b/>
        <w:bCs/>
      </w:rPr>
    </w:tblStylePr>
    <w:tblStylePr w:type="lastCol">
      <w:rPr>
        <w:rFonts w:ascii="SEB SansSerif" w:eastAsia="Times New Roman" w:hAnsi="SEB SansSerif"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8A120B"/>
    <w:tblPr>
      <w:tblStyleRowBandSize w:val="1"/>
      <w:tblStyleColBandSize w:val="1"/>
      <w:tblBorders>
        <w:top w:val="single" w:sz="8" w:space="0" w:color="8ACA34"/>
        <w:left w:val="single" w:sz="8" w:space="0" w:color="8ACA34"/>
        <w:bottom w:val="single" w:sz="8" w:space="0" w:color="8ACA34"/>
        <w:right w:val="single" w:sz="8" w:space="0" w:color="8ACA34"/>
        <w:insideH w:val="single" w:sz="8" w:space="0" w:color="8ACA34"/>
        <w:insideV w:val="single" w:sz="8" w:space="0" w:color="8ACA34"/>
      </w:tblBorders>
    </w:tblPr>
    <w:tblStylePr w:type="firstRow">
      <w:pPr>
        <w:spacing w:before="0" w:after="0" w:line="240" w:lineRule="auto"/>
      </w:pPr>
      <w:rPr>
        <w:rFonts w:ascii="SEB SansSerif" w:eastAsia="Times New Roman" w:hAnsi="SEB SansSerif" w:cs="Times New Roman"/>
        <w:b/>
        <w:bCs/>
      </w:rPr>
      <w:tblPr/>
      <w:tcPr>
        <w:tcBorders>
          <w:top w:val="single" w:sz="8" w:space="0" w:color="8ACA34"/>
          <w:left w:val="single" w:sz="8" w:space="0" w:color="8ACA34"/>
          <w:bottom w:val="single" w:sz="18" w:space="0" w:color="8ACA34"/>
          <w:right w:val="single" w:sz="8" w:space="0" w:color="8ACA34"/>
          <w:insideH w:val="nil"/>
          <w:insideV w:val="single" w:sz="8" w:space="0" w:color="8ACA34"/>
        </w:tcBorders>
      </w:tcPr>
    </w:tblStylePr>
    <w:tblStylePr w:type="lastRow">
      <w:pPr>
        <w:spacing w:before="0" w:after="0" w:line="240" w:lineRule="auto"/>
      </w:pPr>
      <w:rPr>
        <w:rFonts w:ascii="SEB SansSerif" w:eastAsia="Times New Roman" w:hAnsi="SEB SansSerif" w:cs="Times New Roman"/>
        <w:b/>
        <w:bCs/>
      </w:rPr>
      <w:tblPr/>
      <w:tcPr>
        <w:tcBorders>
          <w:top w:val="double" w:sz="6" w:space="0" w:color="8ACA34"/>
          <w:left w:val="single" w:sz="8" w:space="0" w:color="8ACA34"/>
          <w:bottom w:val="single" w:sz="8" w:space="0" w:color="8ACA34"/>
          <w:right w:val="single" w:sz="8" w:space="0" w:color="8ACA34"/>
          <w:insideH w:val="nil"/>
          <w:insideV w:val="single" w:sz="8" w:space="0" w:color="8ACA34"/>
        </w:tcBorders>
      </w:tcPr>
    </w:tblStylePr>
    <w:tblStylePr w:type="firstCol">
      <w:rPr>
        <w:rFonts w:ascii="SEB SansSerif" w:eastAsia="Times New Roman" w:hAnsi="SEB SansSerif" w:cs="Times New Roman"/>
        <w:b/>
        <w:bCs/>
      </w:rPr>
    </w:tblStylePr>
    <w:tblStylePr w:type="lastCol">
      <w:rPr>
        <w:rFonts w:ascii="SEB SansSerif" w:eastAsia="Times New Roman" w:hAnsi="SEB SansSerif" w:cs="Times New Roman"/>
        <w:b/>
        <w:bCs/>
      </w:rPr>
      <w:tblPr/>
      <w:tcPr>
        <w:tcBorders>
          <w:top w:val="single" w:sz="8" w:space="0" w:color="8ACA34"/>
          <w:left w:val="single" w:sz="8" w:space="0" w:color="8ACA34"/>
          <w:bottom w:val="single" w:sz="8" w:space="0" w:color="8ACA34"/>
          <w:right w:val="single" w:sz="8" w:space="0" w:color="8ACA34"/>
        </w:tcBorders>
      </w:tcPr>
    </w:tblStylePr>
    <w:tblStylePr w:type="band1Vert">
      <w:tblPr/>
      <w:tcPr>
        <w:tcBorders>
          <w:top w:val="single" w:sz="8" w:space="0" w:color="8ACA34"/>
          <w:left w:val="single" w:sz="8" w:space="0" w:color="8ACA34"/>
          <w:bottom w:val="single" w:sz="8" w:space="0" w:color="8ACA34"/>
          <w:right w:val="single" w:sz="8" w:space="0" w:color="8ACA34"/>
        </w:tcBorders>
        <w:shd w:val="clear" w:color="auto" w:fill="E2F2CC"/>
      </w:tcPr>
    </w:tblStylePr>
    <w:tblStylePr w:type="band1Horz">
      <w:tblPr/>
      <w:tcPr>
        <w:tcBorders>
          <w:top w:val="single" w:sz="8" w:space="0" w:color="8ACA34"/>
          <w:left w:val="single" w:sz="8" w:space="0" w:color="8ACA34"/>
          <w:bottom w:val="single" w:sz="8" w:space="0" w:color="8ACA34"/>
          <w:right w:val="single" w:sz="8" w:space="0" w:color="8ACA34"/>
          <w:insideV w:val="single" w:sz="8" w:space="0" w:color="8ACA34"/>
        </w:tcBorders>
        <w:shd w:val="clear" w:color="auto" w:fill="E2F2CC"/>
      </w:tcPr>
    </w:tblStylePr>
    <w:tblStylePr w:type="band2Horz">
      <w:tblPr/>
      <w:tcPr>
        <w:tcBorders>
          <w:top w:val="single" w:sz="8" w:space="0" w:color="8ACA34"/>
          <w:left w:val="single" w:sz="8" w:space="0" w:color="8ACA34"/>
          <w:bottom w:val="single" w:sz="8" w:space="0" w:color="8ACA34"/>
          <w:right w:val="single" w:sz="8" w:space="0" w:color="8ACA34"/>
          <w:insideV w:val="single" w:sz="8" w:space="0" w:color="8ACA34"/>
        </w:tcBorders>
      </w:tcPr>
    </w:tblStylePr>
  </w:style>
  <w:style w:type="table" w:styleId="LightGrid-Accent2">
    <w:name w:val="Light Grid Accent 2"/>
    <w:basedOn w:val="TableNormal"/>
    <w:uiPriority w:val="62"/>
    <w:rsid w:val="008A120B"/>
    <w:tblPr>
      <w:tblStyleRowBandSize w:val="1"/>
      <w:tblStyleColBandSize w:val="1"/>
      <w:tblBorders>
        <w:top w:val="single" w:sz="8" w:space="0" w:color="66499E"/>
        <w:left w:val="single" w:sz="8" w:space="0" w:color="66499E"/>
        <w:bottom w:val="single" w:sz="8" w:space="0" w:color="66499E"/>
        <w:right w:val="single" w:sz="8" w:space="0" w:color="66499E"/>
        <w:insideH w:val="single" w:sz="8" w:space="0" w:color="66499E"/>
        <w:insideV w:val="single" w:sz="8" w:space="0" w:color="66499E"/>
      </w:tblBorders>
    </w:tblPr>
    <w:tblStylePr w:type="firstRow">
      <w:pPr>
        <w:spacing w:before="0" w:after="0" w:line="240" w:lineRule="auto"/>
      </w:pPr>
      <w:rPr>
        <w:rFonts w:ascii="SEB SansSerif" w:eastAsia="Times New Roman" w:hAnsi="SEB SansSerif" w:cs="Times New Roman"/>
        <w:b/>
        <w:bCs/>
      </w:rPr>
      <w:tblPr/>
      <w:tcPr>
        <w:tcBorders>
          <w:top w:val="single" w:sz="8" w:space="0" w:color="66499E"/>
          <w:left w:val="single" w:sz="8" w:space="0" w:color="66499E"/>
          <w:bottom w:val="single" w:sz="18" w:space="0" w:color="66499E"/>
          <w:right w:val="single" w:sz="8" w:space="0" w:color="66499E"/>
          <w:insideH w:val="nil"/>
          <w:insideV w:val="single" w:sz="8" w:space="0" w:color="66499E"/>
        </w:tcBorders>
      </w:tcPr>
    </w:tblStylePr>
    <w:tblStylePr w:type="lastRow">
      <w:pPr>
        <w:spacing w:before="0" w:after="0" w:line="240" w:lineRule="auto"/>
      </w:pPr>
      <w:rPr>
        <w:rFonts w:ascii="SEB SansSerif" w:eastAsia="Times New Roman" w:hAnsi="SEB SansSerif" w:cs="Times New Roman"/>
        <w:b/>
        <w:bCs/>
      </w:rPr>
      <w:tblPr/>
      <w:tcPr>
        <w:tcBorders>
          <w:top w:val="double" w:sz="6" w:space="0" w:color="66499E"/>
          <w:left w:val="single" w:sz="8" w:space="0" w:color="66499E"/>
          <w:bottom w:val="single" w:sz="8" w:space="0" w:color="66499E"/>
          <w:right w:val="single" w:sz="8" w:space="0" w:color="66499E"/>
          <w:insideH w:val="nil"/>
          <w:insideV w:val="single" w:sz="8" w:space="0" w:color="66499E"/>
        </w:tcBorders>
      </w:tcPr>
    </w:tblStylePr>
    <w:tblStylePr w:type="firstCol">
      <w:rPr>
        <w:rFonts w:ascii="SEB SansSerif" w:eastAsia="Times New Roman" w:hAnsi="SEB SansSerif" w:cs="Times New Roman"/>
        <w:b/>
        <w:bCs/>
      </w:rPr>
    </w:tblStylePr>
    <w:tblStylePr w:type="lastCol">
      <w:rPr>
        <w:rFonts w:ascii="SEB SansSerif" w:eastAsia="Times New Roman" w:hAnsi="SEB SansSerif" w:cs="Times New Roman"/>
        <w:b/>
        <w:bCs/>
      </w:rPr>
      <w:tblPr/>
      <w:tcPr>
        <w:tcBorders>
          <w:top w:val="single" w:sz="8" w:space="0" w:color="66499E"/>
          <w:left w:val="single" w:sz="8" w:space="0" w:color="66499E"/>
          <w:bottom w:val="single" w:sz="8" w:space="0" w:color="66499E"/>
          <w:right w:val="single" w:sz="8" w:space="0" w:color="66499E"/>
        </w:tcBorders>
      </w:tcPr>
    </w:tblStylePr>
    <w:tblStylePr w:type="band1Vert">
      <w:tblPr/>
      <w:tcPr>
        <w:tcBorders>
          <w:top w:val="single" w:sz="8" w:space="0" w:color="66499E"/>
          <w:left w:val="single" w:sz="8" w:space="0" w:color="66499E"/>
          <w:bottom w:val="single" w:sz="8" w:space="0" w:color="66499E"/>
          <w:right w:val="single" w:sz="8" w:space="0" w:color="66499E"/>
        </w:tcBorders>
        <w:shd w:val="clear" w:color="auto" w:fill="D8CFE9"/>
      </w:tcPr>
    </w:tblStylePr>
    <w:tblStylePr w:type="band1Horz">
      <w:tblPr/>
      <w:tcPr>
        <w:tcBorders>
          <w:top w:val="single" w:sz="8" w:space="0" w:color="66499E"/>
          <w:left w:val="single" w:sz="8" w:space="0" w:color="66499E"/>
          <w:bottom w:val="single" w:sz="8" w:space="0" w:color="66499E"/>
          <w:right w:val="single" w:sz="8" w:space="0" w:color="66499E"/>
          <w:insideV w:val="single" w:sz="8" w:space="0" w:color="66499E"/>
        </w:tcBorders>
        <w:shd w:val="clear" w:color="auto" w:fill="D8CFE9"/>
      </w:tcPr>
    </w:tblStylePr>
    <w:tblStylePr w:type="band2Horz">
      <w:tblPr/>
      <w:tcPr>
        <w:tcBorders>
          <w:top w:val="single" w:sz="8" w:space="0" w:color="66499E"/>
          <w:left w:val="single" w:sz="8" w:space="0" w:color="66499E"/>
          <w:bottom w:val="single" w:sz="8" w:space="0" w:color="66499E"/>
          <w:right w:val="single" w:sz="8" w:space="0" w:color="66499E"/>
          <w:insideV w:val="single" w:sz="8" w:space="0" w:color="66499E"/>
        </w:tcBorders>
      </w:tcPr>
    </w:tblStylePr>
  </w:style>
  <w:style w:type="table" w:styleId="LightGrid-Accent3">
    <w:name w:val="Light Grid Accent 3"/>
    <w:basedOn w:val="TableNormal"/>
    <w:uiPriority w:val="62"/>
    <w:rsid w:val="008A120B"/>
    <w:tblPr>
      <w:tblStyleRowBandSize w:val="1"/>
      <w:tblStyleColBandSize w:val="1"/>
      <w:tblBorders>
        <w:top w:val="single" w:sz="8" w:space="0" w:color="41B0EE"/>
        <w:left w:val="single" w:sz="8" w:space="0" w:color="41B0EE"/>
        <w:bottom w:val="single" w:sz="8" w:space="0" w:color="41B0EE"/>
        <w:right w:val="single" w:sz="8" w:space="0" w:color="41B0EE"/>
        <w:insideH w:val="single" w:sz="8" w:space="0" w:color="41B0EE"/>
        <w:insideV w:val="single" w:sz="8" w:space="0" w:color="41B0EE"/>
      </w:tblBorders>
    </w:tblPr>
    <w:tblStylePr w:type="firstRow">
      <w:pPr>
        <w:spacing w:before="0" w:after="0" w:line="240" w:lineRule="auto"/>
      </w:pPr>
      <w:rPr>
        <w:rFonts w:ascii="SEB SansSerif" w:eastAsia="Times New Roman" w:hAnsi="SEB SansSerif" w:cs="Times New Roman"/>
        <w:b/>
        <w:bCs/>
      </w:rPr>
      <w:tblPr/>
      <w:tcPr>
        <w:tcBorders>
          <w:top w:val="single" w:sz="8" w:space="0" w:color="41B0EE"/>
          <w:left w:val="single" w:sz="8" w:space="0" w:color="41B0EE"/>
          <w:bottom w:val="single" w:sz="18" w:space="0" w:color="41B0EE"/>
          <w:right w:val="single" w:sz="8" w:space="0" w:color="41B0EE"/>
          <w:insideH w:val="nil"/>
          <w:insideV w:val="single" w:sz="8" w:space="0" w:color="41B0EE"/>
        </w:tcBorders>
      </w:tcPr>
    </w:tblStylePr>
    <w:tblStylePr w:type="lastRow">
      <w:pPr>
        <w:spacing w:before="0" w:after="0" w:line="240" w:lineRule="auto"/>
      </w:pPr>
      <w:rPr>
        <w:rFonts w:ascii="SEB SansSerif" w:eastAsia="Times New Roman" w:hAnsi="SEB SansSerif" w:cs="Times New Roman"/>
        <w:b/>
        <w:bCs/>
      </w:rPr>
      <w:tblPr/>
      <w:tcPr>
        <w:tcBorders>
          <w:top w:val="double" w:sz="6" w:space="0" w:color="41B0EE"/>
          <w:left w:val="single" w:sz="8" w:space="0" w:color="41B0EE"/>
          <w:bottom w:val="single" w:sz="8" w:space="0" w:color="41B0EE"/>
          <w:right w:val="single" w:sz="8" w:space="0" w:color="41B0EE"/>
          <w:insideH w:val="nil"/>
          <w:insideV w:val="single" w:sz="8" w:space="0" w:color="41B0EE"/>
        </w:tcBorders>
      </w:tcPr>
    </w:tblStylePr>
    <w:tblStylePr w:type="firstCol">
      <w:rPr>
        <w:rFonts w:ascii="SEB SansSerif" w:eastAsia="Times New Roman" w:hAnsi="SEB SansSerif" w:cs="Times New Roman"/>
        <w:b/>
        <w:bCs/>
      </w:rPr>
    </w:tblStylePr>
    <w:tblStylePr w:type="lastCol">
      <w:rPr>
        <w:rFonts w:ascii="SEB SansSerif" w:eastAsia="Times New Roman" w:hAnsi="SEB SansSerif" w:cs="Times New Roman"/>
        <w:b/>
        <w:bCs/>
      </w:rPr>
      <w:tblPr/>
      <w:tcPr>
        <w:tcBorders>
          <w:top w:val="single" w:sz="8" w:space="0" w:color="41B0EE"/>
          <w:left w:val="single" w:sz="8" w:space="0" w:color="41B0EE"/>
          <w:bottom w:val="single" w:sz="8" w:space="0" w:color="41B0EE"/>
          <w:right w:val="single" w:sz="8" w:space="0" w:color="41B0EE"/>
        </w:tcBorders>
      </w:tcPr>
    </w:tblStylePr>
    <w:tblStylePr w:type="band1Vert">
      <w:tblPr/>
      <w:tcPr>
        <w:tcBorders>
          <w:top w:val="single" w:sz="8" w:space="0" w:color="41B0EE"/>
          <w:left w:val="single" w:sz="8" w:space="0" w:color="41B0EE"/>
          <w:bottom w:val="single" w:sz="8" w:space="0" w:color="41B0EE"/>
          <w:right w:val="single" w:sz="8" w:space="0" w:color="41B0EE"/>
        </w:tcBorders>
        <w:shd w:val="clear" w:color="auto" w:fill="CFEBFA"/>
      </w:tcPr>
    </w:tblStylePr>
    <w:tblStylePr w:type="band1Horz">
      <w:tblPr/>
      <w:tcPr>
        <w:tcBorders>
          <w:top w:val="single" w:sz="8" w:space="0" w:color="41B0EE"/>
          <w:left w:val="single" w:sz="8" w:space="0" w:color="41B0EE"/>
          <w:bottom w:val="single" w:sz="8" w:space="0" w:color="41B0EE"/>
          <w:right w:val="single" w:sz="8" w:space="0" w:color="41B0EE"/>
          <w:insideV w:val="single" w:sz="8" w:space="0" w:color="41B0EE"/>
        </w:tcBorders>
        <w:shd w:val="clear" w:color="auto" w:fill="CFEBFA"/>
      </w:tcPr>
    </w:tblStylePr>
    <w:tblStylePr w:type="band2Horz">
      <w:tblPr/>
      <w:tcPr>
        <w:tcBorders>
          <w:top w:val="single" w:sz="8" w:space="0" w:color="41B0EE"/>
          <w:left w:val="single" w:sz="8" w:space="0" w:color="41B0EE"/>
          <w:bottom w:val="single" w:sz="8" w:space="0" w:color="41B0EE"/>
          <w:right w:val="single" w:sz="8" w:space="0" w:color="41B0EE"/>
          <w:insideV w:val="single" w:sz="8" w:space="0" w:color="41B0EE"/>
        </w:tcBorders>
      </w:tcPr>
    </w:tblStylePr>
  </w:style>
  <w:style w:type="table" w:styleId="LightGrid-Accent4">
    <w:name w:val="Light Grid Accent 4"/>
    <w:basedOn w:val="TableNormal"/>
    <w:uiPriority w:val="62"/>
    <w:rsid w:val="008A120B"/>
    <w:tblPr>
      <w:tblStyleRowBandSize w:val="1"/>
      <w:tblStyleColBandSize w:val="1"/>
      <w:tblBorders>
        <w:top w:val="single" w:sz="8" w:space="0" w:color="FEC111"/>
        <w:left w:val="single" w:sz="8" w:space="0" w:color="FEC111"/>
        <w:bottom w:val="single" w:sz="8" w:space="0" w:color="FEC111"/>
        <w:right w:val="single" w:sz="8" w:space="0" w:color="FEC111"/>
        <w:insideH w:val="single" w:sz="8" w:space="0" w:color="FEC111"/>
        <w:insideV w:val="single" w:sz="8" w:space="0" w:color="FEC111"/>
      </w:tblBorders>
    </w:tblPr>
    <w:tblStylePr w:type="firstRow">
      <w:pPr>
        <w:spacing w:before="0" w:after="0" w:line="240" w:lineRule="auto"/>
      </w:pPr>
      <w:rPr>
        <w:rFonts w:ascii="SEB SansSerif" w:eastAsia="Times New Roman" w:hAnsi="SEB SansSerif" w:cs="Times New Roman"/>
        <w:b/>
        <w:bCs/>
      </w:rPr>
      <w:tblPr/>
      <w:tcPr>
        <w:tcBorders>
          <w:top w:val="single" w:sz="8" w:space="0" w:color="FEC111"/>
          <w:left w:val="single" w:sz="8" w:space="0" w:color="FEC111"/>
          <w:bottom w:val="single" w:sz="18" w:space="0" w:color="FEC111"/>
          <w:right w:val="single" w:sz="8" w:space="0" w:color="FEC111"/>
          <w:insideH w:val="nil"/>
          <w:insideV w:val="single" w:sz="8" w:space="0" w:color="FEC111"/>
        </w:tcBorders>
      </w:tcPr>
    </w:tblStylePr>
    <w:tblStylePr w:type="lastRow">
      <w:pPr>
        <w:spacing w:before="0" w:after="0" w:line="240" w:lineRule="auto"/>
      </w:pPr>
      <w:rPr>
        <w:rFonts w:ascii="SEB SansSerif" w:eastAsia="Times New Roman" w:hAnsi="SEB SansSerif" w:cs="Times New Roman"/>
        <w:b/>
        <w:bCs/>
      </w:rPr>
      <w:tblPr/>
      <w:tcPr>
        <w:tcBorders>
          <w:top w:val="double" w:sz="6" w:space="0" w:color="FEC111"/>
          <w:left w:val="single" w:sz="8" w:space="0" w:color="FEC111"/>
          <w:bottom w:val="single" w:sz="8" w:space="0" w:color="FEC111"/>
          <w:right w:val="single" w:sz="8" w:space="0" w:color="FEC111"/>
          <w:insideH w:val="nil"/>
          <w:insideV w:val="single" w:sz="8" w:space="0" w:color="FEC111"/>
        </w:tcBorders>
      </w:tcPr>
    </w:tblStylePr>
    <w:tblStylePr w:type="firstCol">
      <w:rPr>
        <w:rFonts w:ascii="SEB SansSerif" w:eastAsia="Times New Roman" w:hAnsi="SEB SansSerif" w:cs="Times New Roman"/>
        <w:b/>
        <w:bCs/>
      </w:rPr>
    </w:tblStylePr>
    <w:tblStylePr w:type="lastCol">
      <w:rPr>
        <w:rFonts w:ascii="SEB SansSerif" w:eastAsia="Times New Roman" w:hAnsi="SEB SansSerif" w:cs="Times New Roman"/>
        <w:b/>
        <w:bCs/>
      </w:rPr>
      <w:tblPr/>
      <w:tcPr>
        <w:tcBorders>
          <w:top w:val="single" w:sz="8" w:space="0" w:color="FEC111"/>
          <w:left w:val="single" w:sz="8" w:space="0" w:color="FEC111"/>
          <w:bottom w:val="single" w:sz="8" w:space="0" w:color="FEC111"/>
          <w:right w:val="single" w:sz="8" w:space="0" w:color="FEC111"/>
        </w:tcBorders>
      </w:tcPr>
    </w:tblStylePr>
    <w:tblStylePr w:type="band1Vert">
      <w:tblPr/>
      <w:tcPr>
        <w:tcBorders>
          <w:top w:val="single" w:sz="8" w:space="0" w:color="FEC111"/>
          <w:left w:val="single" w:sz="8" w:space="0" w:color="FEC111"/>
          <w:bottom w:val="single" w:sz="8" w:space="0" w:color="FEC111"/>
          <w:right w:val="single" w:sz="8" w:space="0" w:color="FEC111"/>
        </w:tcBorders>
        <w:shd w:val="clear" w:color="auto" w:fill="FEEFC3"/>
      </w:tcPr>
    </w:tblStylePr>
    <w:tblStylePr w:type="band1Horz">
      <w:tblPr/>
      <w:tcPr>
        <w:tcBorders>
          <w:top w:val="single" w:sz="8" w:space="0" w:color="FEC111"/>
          <w:left w:val="single" w:sz="8" w:space="0" w:color="FEC111"/>
          <w:bottom w:val="single" w:sz="8" w:space="0" w:color="FEC111"/>
          <w:right w:val="single" w:sz="8" w:space="0" w:color="FEC111"/>
          <w:insideV w:val="single" w:sz="8" w:space="0" w:color="FEC111"/>
        </w:tcBorders>
        <w:shd w:val="clear" w:color="auto" w:fill="FEEFC3"/>
      </w:tcPr>
    </w:tblStylePr>
    <w:tblStylePr w:type="band2Horz">
      <w:tblPr/>
      <w:tcPr>
        <w:tcBorders>
          <w:top w:val="single" w:sz="8" w:space="0" w:color="FEC111"/>
          <w:left w:val="single" w:sz="8" w:space="0" w:color="FEC111"/>
          <w:bottom w:val="single" w:sz="8" w:space="0" w:color="FEC111"/>
          <w:right w:val="single" w:sz="8" w:space="0" w:color="FEC111"/>
          <w:insideV w:val="single" w:sz="8" w:space="0" w:color="FEC111"/>
        </w:tcBorders>
      </w:tcPr>
    </w:tblStylePr>
  </w:style>
  <w:style w:type="table" w:styleId="LightGrid-Accent5">
    <w:name w:val="Light Grid Accent 5"/>
    <w:basedOn w:val="TableNormal"/>
    <w:uiPriority w:val="62"/>
    <w:rsid w:val="008A120B"/>
    <w:tblPr>
      <w:tblStyleRowBandSize w:val="1"/>
      <w:tblStyleColBandSize w:val="1"/>
      <w:tblBorders>
        <w:top w:val="single" w:sz="8" w:space="0" w:color="E94539"/>
        <w:left w:val="single" w:sz="8" w:space="0" w:color="E94539"/>
        <w:bottom w:val="single" w:sz="8" w:space="0" w:color="E94539"/>
        <w:right w:val="single" w:sz="8" w:space="0" w:color="E94539"/>
        <w:insideH w:val="single" w:sz="8" w:space="0" w:color="E94539"/>
        <w:insideV w:val="single" w:sz="8" w:space="0" w:color="E94539"/>
      </w:tblBorders>
    </w:tblPr>
    <w:tblStylePr w:type="firstRow">
      <w:pPr>
        <w:spacing w:before="0" w:after="0" w:line="240" w:lineRule="auto"/>
      </w:pPr>
      <w:rPr>
        <w:rFonts w:ascii="SEB SansSerif" w:eastAsia="Times New Roman" w:hAnsi="SEB SansSerif" w:cs="Times New Roman"/>
        <w:b/>
        <w:bCs/>
      </w:rPr>
      <w:tblPr/>
      <w:tcPr>
        <w:tcBorders>
          <w:top w:val="single" w:sz="8" w:space="0" w:color="E94539"/>
          <w:left w:val="single" w:sz="8" w:space="0" w:color="E94539"/>
          <w:bottom w:val="single" w:sz="18" w:space="0" w:color="E94539"/>
          <w:right w:val="single" w:sz="8" w:space="0" w:color="E94539"/>
          <w:insideH w:val="nil"/>
          <w:insideV w:val="single" w:sz="8" w:space="0" w:color="E94539"/>
        </w:tcBorders>
      </w:tcPr>
    </w:tblStylePr>
    <w:tblStylePr w:type="lastRow">
      <w:pPr>
        <w:spacing w:before="0" w:after="0" w:line="240" w:lineRule="auto"/>
      </w:pPr>
      <w:rPr>
        <w:rFonts w:ascii="SEB SansSerif" w:eastAsia="Times New Roman" w:hAnsi="SEB SansSerif" w:cs="Times New Roman"/>
        <w:b/>
        <w:bCs/>
      </w:rPr>
      <w:tblPr/>
      <w:tcPr>
        <w:tcBorders>
          <w:top w:val="double" w:sz="6" w:space="0" w:color="E94539"/>
          <w:left w:val="single" w:sz="8" w:space="0" w:color="E94539"/>
          <w:bottom w:val="single" w:sz="8" w:space="0" w:color="E94539"/>
          <w:right w:val="single" w:sz="8" w:space="0" w:color="E94539"/>
          <w:insideH w:val="nil"/>
          <w:insideV w:val="single" w:sz="8" w:space="0" w:color="E94539"/>
        </w:tcBorders>
      </w:tcPr>
    </w:tblStylePr>
    <w:tblStylePr w:type="firstCol">
      <w:rPr>
        <w:rFonts w:ascii="SEB SansSerif" w:eastAsia="Times New Roman" w:hAnsi="SEB SansSerif" w:cs="Times New Roman"/>
        <w:b/>
        <w:bCs/>
      </w:rPr>
    </w:tblStylePr>
    <w:tblStylePr w:type="lastCol">
      <w:rPr>
        <w:rFonts w:ascii="SEB SansSerif" w:eastAsia="Times New Roman" w:hAnsi="SEB SansSerif" w:cs="Times New Roman"/>
        <w:b/>
        <w:bCs/>
      </w:rPr>
      <w:tblPr/>
      <w:tcPr>
        <w:tcBorders>
          <w:top w:val="single" w:sz="8" w:space="0" w:color="E94539"/>
          <w:left w:val="single" w:sz="8" w:space="0" w:color="E94539"/>
          <w:bottom w:val="single" w:sz="8" w:space="0" w:color="E94539"/>
          <w:right w:val="single" w:sz="8" w:space="0" w:color="E94539"/>
        </w:tcBorders>
      </w:tcPr>
    </w:tblStylePr>
    <w:tblStylePr w:type="band1Vert">
      <w:tblPr/>
      <w:tcPr>
        <w:tcBorders>
          <w:top w:val="single" w:sz="8" w:space="0" w:color="E94539"/>
          <w:left w:val="single" w:sz="8" w:space="0" w:color="E94539"/>
          <w:bottom w:val="single" w:sz="8" w:space="0" w:color="E94539"/>
          <w:right w:val="single" w:sz="8" w:space="0" w:color="E94539"/>
        </w:tcBorders>
        <w:shd w:val="clear" w:color="auto" w:fill="F9D0CD"/>
      </w:tcPr>
    </w:tblStylePr>
    <w:tblStylePr w:type="band1Horz">
      <w:tblPr/>
      <w:tcPr>
        <w:tcBorders>
          <w:top w:val="single" w:sz="8" w:space="0" w:color="E94539"/>
          <w:left w:val="single" w:sz="8" w:space="0" w:color="E94539"/>
          <w:bottom w:val="single" w:sz="8" w:space="0" w:color="E94539"/>
          <w:right w:val="single" w:sz="8" w:space="0" w:color="E94539"/>
          <w:insideV w:val="single" w:sz="8" w:space="0" w:color="E94539"/>
        </w:tcBorders>
        <w:shd w:val="clear" w:color="auto" w:fill="F9D0CD"/>
      </w:tcPr>
    </w:tblStylePr>
    <w:tblStylePr w:type="band2Horz">
      <w:tblPr/>
      <w:tcPr>
        <w:tcBorders>
          <w:top w:val="single" w:sz="8" w:space="0" w:color="E94539"/>
          <w:left w:val="single" w:sz="8" w:space="0" w:color="E94539"/>
          <w:bottom w:val="single" w:sz="8" w:space="0" w:color="E94539"/>
          <w:right w:val="single" w:sz="8" w:space="0" w:color="E94539"/>
          <w:insideV w:val="single" w:sz="8" w:space="0" w:color="E94539"/>
        </w:tcBorders>
      </w:tcPr>
    </w:tblStylePr>
  </w:style>
  <w:style w:type="table" w:styleId="LightGrid-Accent6">
    <w:name w:val="Light Grid Accent 6"/>
    <w:basedOn w:val="TableNormal"/>
    <w:uiPriority w:val="62"/>
    <w:rsid w:val="008A120B"/>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SEB SansSerif" w:eastAsia="Times New Roman" w:hAnsi="SEB SansSerif"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SEB SansSerif" w:eastAsia="Times New Roman" w:hAnsi="SEB SansSerif"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SEB SansSerif" w:eastAsia="Times New Roman" w:hAnsi="SEB SansSerif" w:cs="Times New Roman"/>
        <w:b/>
        <w:bCs/>
      </w:rPr>
    </w:tblStylePr>
    <w:tblStylePr w:type="lastCol">
      <w:rPr>
        <w:rFonts w:ascii="SEB SansSerif" w:eastAsia="Times New Roman" w:hAnsi="SEB SansSerif"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List">
    <w:name w:val="Light List"/>
    <w:basedOn w:val="TableNormal"/>
    <w:uiPriority w:val="61"/>
    <w:rsid w:val="008A120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8A120B"/>
    <w:tblPr>
      <w:tblStyleRowBandSize w:val="1"/>
      <w:tblStyleColBandSize w:val="1"/>
      <w:tblBorders>
        <w:top w:val="single" w:sz="8" w:space="0" w:color="8ACA34"/>
        <w:left w:val="single" w:sz="8" w:space="0" w:color="8ACA34"/>
        <w:bottom w:val="single" w:sz="8" w:space="0" w:color="8ACA34"/>
        <w:right w:val="single" w:sz="8" w:space="0" w:color="8ACA34"/>
      </w:tblBorders>
    </w:tblPr>
    <w:tblStylePr w:type="firstRow">
      <w:pPr>
        <w:spacing w:before="0" w:after="0" w:line="240" w:lineRule="auto"/>
      </w:pPr>
      <w:rPr>
        <w:b/>
        <w:bCs/>
        <w:color w:val="FFFFFF"/>
      </w:rPr>
      <w:tblPr/>
      <w:tcPr>
        <w:shd w:val="clear" w:color="auto" w:fill="8ACA34"/>
      </w:tcPr>
    </w:tblStylePr>
    <w:tblStylePr w:type="lastRow">
      <w:pPr>
        <w:spacing w:before="0" w:after="0" w:line="240" w:lineRule="auto"/>
      </w:pPr>
      <w:rPr>
        <w:b/>
        <w:bCs/>
      </w:rPr>
      <w:tblPr/>
      <w:tcPr>
        <w:tcBorders>
          <w:top w:val="double" w:sz="6" w:space="0" w:color="8ACA34"/>
          <w:left w:val="single" w:sz="8" w:space="0" w:color="8ACA34"/>
          <w:bottom w:val="single" w:sz="8" w:space="0" w:color="8ACA34"/>
          <w:right w:val="single" w:sz="8" w:space="0" w:color="8ACA34"/>
        </w:tcBorders>
      </w:tcPr>
    </w:tblStylePr>
    <w:tblStylePr w:type="firstCol">
      <w:rPr>
        <w:b/>
        <w:bCs/>
      </w:rPr>
    </w:tblStylePr>
    <w:tblStylePr w:type="lastCol">
      <w:rPr>
        <w:b/>
        <w:bCs/>
      </w:rPr>
    </w:tblStylePr>
    <w:tblStylePr w:type="band1Vert">
      <w:tblPr/>
      <w:tcPr>
        <w:tcBorders>
          <w:top w:val="single" w:sz="8" w:space="0" w:color="8ACA34"/>
          <w:left w:val="single" w:sz="8" w:space="0" w:color="8ACA34"/>
          <w:bottom w:val="single" w:sz="8" w:space="0" w:color="8ACA34"/>
          <w:right w:val="single" w:sz="8" w:space="0" w:color="8ACA34"/>
        </w:tcBorders>
      </w:tcPr>
    </w:tblStylePr>
    <w:tblStylePr w:type="band1Horz">
      <w:tblPr/>
      <w:tcPr>
        <w:tcBorders>
          <w:top w:val="single" w:sz="8" w:space="0" w:color="8ACA34"/>
          <w:left w:val="single" w:sz="8" w:space="0" w:color="8ACA34"/>
          <w:bottom w:val="single" w:sz="8" w:space="0" w:color="8ACA34"/>
          <w:right w:val="single" w:sz="8" w:space="0" w:color="8ACA34"/>
        </w:tcBorders>
      </w:tcPr>
    </w:tblStylePr>
  </w:style>
  <w:style w:type="table" w:styleId="LightList-Accent2">
    <w:name w:val="Light List Accent 2"/>
    <w:basedOn w:val="TableNormal"/>
    <w:uiPriority w:val="61"/>
    <w:rsid w:val="008A120B"/>
    <w:tblPr>
      <w:tblStyleRowBandSize w:val="1"/>
      <w:tblStyleColBandSize w:val="1"/>
      <w:tblBorders>
        <w:top w:val="single" w:sz="8" w:space="0" w:color="66499E"/>
        <w:left w:val="single" w:sz="8" w:space="0" w:color="66499E"/>
        <w:bottom w:val="single" w:sz="8" w:space="0" w:color="66499E"/>
        <w:right w:val="single" w:sz="8" w:space="0" w:color="66499E"/>
      </w:tblBorders>
    </w:tblPr>
    <w:tblStylePr w:type="firstRow">
      <w:pPr>
        <w:spacing w:before="0" w:after="0" w:line="240" w:lineRule="auto"/>
      </w:pPr>
      <w:rPr>
        <w:b/>
        <w:bCs/>
        <w:color w:val="FFFFFF"/>
      </w:rPr>
      <w:tblPr/>
      <w:tcPr>
        <w:shd w:val="clear" w:color="auto" w:fill="66499E"/>
      </w:tcPr>
    </w:tblStylePr>
    <w:tblStylePr w:type="lastRow">
      <w:pPr>
        <w:spacing w:before="0" w:after="0" w:line="240" w:lineRule="auto"/>
      </w:pPr>
      <w:rPr>
        <w:b/>
        <w:bCs/>
      </w:rPr>
      <w:tblPr/>
      <w:tcPr>
        <w:tcBorders>
          <w:top w:val="double" w:sz="6" w:space="0" w:color="66499E"/>
          <w:left w:val="single" w:sz="8" w:space="0" w:color="66499E"/>
          <w:bottom w:val="single" w:sz="8" w:space="0" w:color="66499E"/>
          <w:right w:val="single" w:sz="8" w:space="0" w:color="66499E"/>
        </w:tcBorders>
      </w:tcPr>
    </w:tblStylePr>
    <w:tblStylePr w:type="firstCol">
      <w:rPr>
        <w:b/>
        <w:bCs/>
      </w:rPr>
    </w:tblStylePr>
    <w:tblStylePr w:type="lastCol">
      <w:rPr>
        <w:b/>
        <w:bCs/>
      </w:rPr>
    </w:tblStylePr>
    <w:tblStylePr w:type="band1Vert">
      <w:tblPr/>
      <w:tcPr>
        <w:tcBorders>
          <w:top w:val="single" w:sz="8" w:space="0" w:color="66499E"/>
          <w:left w:val="single" w:sz="8" w:space="0" w:color="66499E"/>
          <w:bottom w:val="single" w:sz="8" w:space="0" w:color="66499E"/>
          <w:right w:val="single" w:sz="8" w:space="0" w:color="66499E"/>
        </w:tcBorders>
      </w:tcPr>
    </w:tblStylePr>
    <w:tblStylePr w:type="band1Horz">
      <w:tblPr/>
      <w:tcPr>
        <w:tcBorders>
          <w:top w:val="single" w:sz="8" w:space="0" w:color="66499E"/>
          <w:left w:val="single" w:sz="8" w:space="0" w:color="66499E"/>
          <w:bottom w:val="single" w:sz="8" w:space="0" w:color="66499E"/>
          <w:right w:val="single" w:sz="8" w:space="0" w:color="66499E"/>
        </w:tcBorders>
      </w:tcPr>
    </w:tblStylePr>
  </w:style>
  <w:style w:type="table" w:styleId="LightList-Accent3">
    <w:name w:val="Light List Accent 3"/>
    <w:basedOn w:val="TableNormal"/>
    <w:uiPriority w:val="61"/>
    <w:rsid w:val="008A120B"/>
    <w:tblPr>
      <w:tblStyleRowBandSize w:val="1"/>
      <w:tblStyleColBandSize w:val="1"/>
      <w:tblBorders>
        <w:top w:val="single" w:sz="8" w:space="0" w:color="41B0EE"/>
        <w:left w:val="single" w:sz="8" w:space="0" w:color="41B0EE"/>
        <w:bottom w:val="single" w:sz="8" w:space="0" w:color="41B0EE"/>
        <w:right w:val="single" w:sz="8" w:space="0" w:color="41B0EE"/>
      </w:tblBorders>
    </w:tblPr>
    <w:tblStylePr w:type="firstRow">
      <w:pPr>
        <w:spacing w:before="0" w:after="0" w:line="240" w:lineRule="auto"/>
      </w:pPr>
      <w:rPr>
        <w:b/>
        <w:bCs/>
        <w:color w:val="FFFFFF"/>
      </w:rPr>
      <w:tblPr/>
      <w:tcPr>
        <w:shd w:val="clear" w:color="auto" w:fill="41B0EE"/>
      </w:tcPr>
    </w:tblStylePr>
    <w:tblStylePr w:type="lastRow">
      <w:pPr>
        <w:spacing w:before="0" w:after="0" w:line="240" w:lineRule="auto"/>
      </w:pPr>
      <w:rPr>
        <w:b/>
        <w:bCs/>
      </w:rPr>
      <w:tblPr/>
      <w:tcPr>
        <w:tcBorders>
          <w:top w:val="double" w:sz="6" w:space="0" w:color="41B0EE"/>
          <w:left w:val="single" w:sz="8" w:space="0" w:color="41B0EE"/>
          <w:bottom w:val="single" w:sz="8" w:space="0" w:color="41B0EE"/>
          <w:right w:val="single" w:sz="8" w:space="0" w:color="41B0EE"/>
        </w:tcBorders>
      </w:tcPr>
    </w:tblStylePr>
    <w:tblStylePr w:type="firstCol">
      <w:rPr>
        <w:b/>
        <w:bCs/>
      </w:rPr>
    </w:tblStylePr>
    <w:tblStylePr w:type="lastCol">
      <w:rPr>
        <w:b/>
        <w:bCs/>
      </w:rPr>
    </w:tblStylePr>
    <w:tblStylePr w:type="band1Vert">
      <w:tblPr/>
      <w:tcPr>
        <w:tcBorders>
          <w:top w:val="single" w:sz="8" w:space="0" w:color="41B0EE"/>
          <w:left w:val="single" w:sz="8" w:space="0" w:color="41B0EE"/>
          <w:bottom w:val="single" w:sz="8" w:space="0" w:color="41B0EE"/>
          <w:right w:val="single" w:sz="8" w:space="0" w:color="41B0EE"/>
        </w:tcBorders>
      </w:tcPr>
    </w:tblStylePr>
    <w:tblStylePr w:type="band1Horz">
      <w:tblPr/>
      <w:tcPr>
        <w:tcBorders>
          <w:top w:val="single" w:sz="8" w:space="0" w:color="41B0EE"/>
          <w:left w:val="single" w:sz="8" w:space="0" w:color="41B0EE"/>
          <w:bottom w:val="single" w:sz="8" w:space="0" w:color="41B0EE"/>
          <w:right w:val="single" w:sz="8" w:space="0" w:color="41B0EE"/>
        </w:tcBorders>
      </w:tcPr>
    </w:tblStylePr>
  </w:style>
  <w:style w:type="table" w:styleId="LightList-Accent4">
    <w:name w:val="Light List Accent 4"/>
    <w:basedOn w:val="TableNormal"/>
    <w:uiPriority w:val="61"/>
    <w:rsid w:val="008A120B"/>
    <w:tblPr>
      <w:tblStyleRowBandSize w:val="1"/>
      <w:tblStyleColBandSize w:val="1"/>
      <w:tblBorders>
        <w:top w:val="single" w:sz="8" w:space="0" w:color="FEC111"/>
        <w:left w:val="single" w:sz="8" w:space="0" w:color="FEC111"/>
        <w:bottom w:val="single" w:sz="8" w:space="0" w:color="FEC111"/>
        <w:right w:val="single" w:sz="8" w:space="0" w:color="FEC111"/>
      </w:tblBorders>
    </w:tblPr>
    <w:tblStylePr w:type="firstRow">
      <w:pPr>
        <w:spacing w:before="0" w:after="0" w:line="240" w:lineRule="auto"/>
      </w:pPr>
      <w:rPr>
        <w:b/>
        <w:bCs/>
        <w:color w:val="FFFFFF"/>
      </w:rPr>
      <w:tblPr/>
      <w:tcPr>
        <w:shd w:val="clear" w:color="auto" w:fill="FEC111"/>
      </w:tcPr>
    </w:tblStylePr>
    <w:tblStylePr w:type="lastRow">
      <w:pPr>
        <w:spacing w:before="0" w:after="0" w:line="240" w:lineRule="auto"/>
      </w:pPr>
      <w:rPr>
        <w:b/>
        <w:bCs/>
      </w:rPr>
      <w:tblPr/>
      <w:tcPr>
        <w:tcBorders>
          <w:top w:val="double" w:sz="6" w:space="0" w:color="FEC111"/>
          <w:left w:val="single" w:sz="8" w:space="0" w:color="FEC111"/>
          <w:bottom w:val="single" w:sz="8" w:space="0" w:color="FEC111"/>
          <w:right w:val="single" w:sz="8" w:space="0" w:color="FEC111"/>
        </w:tcBorders>
      </w:tcPr>
    </w:tblStylePr>
    <w:tblStylePr w:type="firstCol">
      <w:rPr>
        <w:b/>
        <w:bCs/>
      </w:rPr>
    </w:tblStylePr>
    <w:tblStylePr w:type="lastCol">
      <w:rPr>
        <w:b/>
        <w:bCs/>
      </w:rPr>
    </w:tblStylePr>
    <w:tblStylePr w:type="band1Vert">
      <w:tblPr/>
      <w:tcPr>
        <w:tcBorders>
          <w:top w:val="single" w:sz="8" w:space="0" w:color="FEC111"/>
          <w:left w:val="single" w:sz="8" w:space="0" w:color="FEC111"/>
          <w:bottom w:val="single" w:sz="8" w:space="0" w:color="FEC111"/>
          <w:right w:val="single" w:sz="8" w:space="0" w:color="FEC111"/>
        </w:tcBorders>
      </w:tcPr>
    </w:tblStylePr>
    <w:tblStylePr w:type="band1Horz">
      <w:tblPr/>
      <w:tcPr>
        <w:tcBorders>
          <w:top w:val="single" w:sz="8" w:space="0" w:color="FEC111"/>
          <w:left w:val="single" w:sz="8" w:space="0" w:color="FEC111"/>
          <w:bottom w:val="single" w:sz="8" w:space="0" w:color="FEC111"/>
          <w:right w:val="single" w:sz="8" w:space="0" w:color="FEC111"/>
        </w:tcBorders>
      </w:tcPr>
    </w:tblStylePr>
  </w:style>
  <w:style w:type="table" w:styleId="LightList-Accent5">
    <w:name w:val="Light List Accent 5"/>
    <w:basedOn w:val="TableNormal"/>
    <w:uiPriority w:val="61"/>
    <w:rsid w:val="008A120B"/>
    <w:tblPr>
      <w:tblStyleRowBandSize w:val="1"/>
      <w:tblStyleColBandSize w:val="1"/>
      <w:tblBorders>
        <w:top w:val="single" w:sz="8" w:space="0" w:color="E94539"/>
        <w:left w:val="single" w:sz="8" w:space="0" w:color="E94539"/>
        <w:bottom w:val="single" w:sz="8" w:space="0" w:color="E94539"/>
        <w:right w:val="single" w:sz="8" w:space="0" w:color="E94539"/>
      </w:tblBorders>
    </w:tblPr>
    <w:tblStylePr w:type="firstRow">
      <w:pPr>
        <w:spacing w:before="0" w:after="0" w:line="240" w:lineRule="auto"/>
      </w:pPr>
      <w:rPr>
        <w:b/>
        <w:bCs/>
        <w:color w:val="FFFFFF"/>
      </w:rPr>
      <w:tblPr/>
      <w:tcPr>
        <w:shd w:val="clear" w:color="auto" w:fill="E94539"/>
      </w:tcPr>
    </w:tblStylePr>
    <w:tblStylePr w:type="lastRow">
      <w:pPr>
        <w:spacing w:before="0" w:after="0" w:line="240" w:lineRule="auto"/>
      </w:pPr>
      <w:rPr>
        <w:b/>
        <w:bCs/>
      </w:rPr>
      <w:tblPr/>
      <w:tcPr>
        <w:tcBorders>
          <w:top w:val="double" w:sz="6" w:space="0" w:color="E94539"/>
          <w:left w:val="single" w:sz="8" w:space="0" w:color="E94539"/>
          <w:bottom w:val="single" w:sz="8" w:space="0" w:color="E94539"/>
          <w:right w:val="single" w:sz="8" w:space="0" w:color="E94539"/>
        </w:tcBorders>
      </w:tcPr>
    </w:tblStylePr>
    <w:tblStylePr w:type="firstCol">
      <w:rPr>
        <w:b/>
        <w:bCs/>
      </w:rPr>
    </w:tblStylePr>
    <w:tblStylePr w:type="lastCol">
      <w:rPr>
        <w:b/>
        <w:bCs/>
      </w:rPr>
    </w:tblStylePr>
    <w:tblStylePr w:type="band1Vert">
      <w:tblPr/>
      <w:tcPr>
        <w:tcBorders>
          <w:top w:val="single" w:sz="8" w:space="0" w:color="E94539"/>
          <w:left w:val="single" w:sz="8" w:space="0" w:color="E94539"/>
          <w:bottom w:val="single" w:sz="8" w:space="0" w:color="E94539"/>
          <w:right w:val="single" w:sz="8" w:space="0" w:color="E94539"/>
        </w:tcBorders>
      </w:tcPr>
    </w:tblStylePr>
    <w:tblStylePr w:type="band1Horz">
      <w:tblPr/>
      <w:tcPr>
        <w:tcBorders>
          <w:top w:val="single" w:sz="8" w:space="0" w:color="E94539"/>
          <w:left w:val="single" w:sz="8" w:space="0" w:color="E94539"/>
          <w:bottom w:val="single" w:sz="8" w:space="0" w:color="E94539"/>
          <w:right w:val="single" w:sz="8" w:space="0" w:color="E94539"/>
        </w:tcBorders>
      </w:tcPr>
    </w:tblStylePr>
  </w:style>
  <w:style w:type="table" w:styleId="LightList-Accent6">
    <w:name w:val="Light List Accent 6"/>
    <w:basedOn w:val="TableNormal"/>
    <w:uiPriority w:val="61"/>
    <w:rsid w:val="008A120B"/>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Shading">
    <w:name w:val="Light Shading"/>
    <w:basedOn w:val="TableNormal"/>
    <w:uiPriority w:val="60"/>
    <w:rsid w:val="008A120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8A120B"/>
    <w:rPr>
      <w:color w:val="679727"/>
    </w:rPr>
    <w:tblPr>
      <w:tblStyleRowBandSize w:val="1"/>
      <w:tblStyleColBandSize w:val="1"/>
      <w:tblBorders>
        <w:top w:val="single" w:sz="8" w:space="0" w:color="8ACA34"/>
        <w:bottom w:val="single" w:sz="8" w:space="0" w:color="8ACA34"/>
      </w:tblBorders>
    </w:tblPr>
    <w:tblStylePr w:type="firstRow">
      <w:pPr>
        <w:spacing w:before="0" w:after="0" w:line="240" w:lineRule="auto"/>
      </w:pPr>
      <w:rPr>
        <w:b/>
        <w:bCs/>
      </w:rPr>
      <w:tblPr/>
      <w:tcPr>
        <w:tcBorders>
          <w:top w:val="single" w:sz="8" w:space="0" w:color="8ACA34"/>
          <w:left w:val="nil"/>
          <w:bottom w:val="single" w:sz="8" w:space="0" w:color="8ACA34"/>
          <w:right w:val="nil"/>
          <w:insideH w:val="nil"/>
          <w:insideV w:val="nil"/>
        </w:tcBorders>
      </w:tcPr>
    </w:tblStylePr>
    <w:tblStylePr w:type="lastRow">
      <w:pPr>
        <w:spacing w:before="0" w:after="0" w:line="240" w:lineRule="auto"/>
      </w:pPr>
      <w:rPr>
        <w:b/>
        <w:bCs/>
      </w:rPr>
      <w:tblPr/>
      <w:tcPr>
        <w:tcBorders>
          <w:top w:val="single" w:sz="8" w:space="0" w:color="8ACA34"/>
          <w:left w:val="nil"/>
          <w:bottom w:val="single" w:sz="8" w:space="0" w:color="8ACA3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2CC"/>
      </w:tcPr>
    </w:tblStylePr>
    <w:tblStylePr w:type="band1Horz">
      <w:tblPr/>
      <w:tcPr>
        <w:tcBorders>
          <w:left w:val="nil"/>
          <w:right w:val="nil"/>
          <w:insideH w:val="nil"/>
          <w:insideV w:val="nil"/>
        </w:tcBorders>
        <w:shd w:val="clear" w:color="auto" w:fill="E2F2CC"/>
      </w:tcPr>
    </w:tblStylePr>
  </w:style>
  <w:style w:type="table" w:styleId="LightShading-Accent2">
    <w:name w:val="Light Shading Accent 2"/>
    <w:basedOn w:val="TableNormal"/>
    <w:uiPriority w:val="60"/>
    <w:rsid w:val="008A120B"/>
    <w:rPr>
      <w:color w:val="4C3676"/>
    </w:rPr>
    <w:tblPr>
      <w:tblStyleRowBandSize w:val="1"/>
      <w:tblStyleColBandSize w:val="1"/>
      <w:tblBorders>
        <w:top w:val="single" w:sz="8" w:space="0" w:color="66499E"/>
        <w:bottom w:val="single" w:sz="8" w:space="0" w:color="66499E"/>
      </w:tblBorders>
    </w:tblPr>
    <w:tblStylePr w:type="firstRow">
      <w:pPr>
        <w:spacing w:before="0" w:after="0" w:line="240" w:lineRule="auto"/>
      </w:pPr>
      <w:rPr>
        <w:b/>
        <w:bCs/>
      </w:rPr>
      <w:tblPr/>
      <w:tcPr>
        <w:tcBorders>
          <w:top w:val="single" w:sz="8" w:space="0" w:color="66499E"/>
          <w:left w:val="nil"/>
          <w:bottom w:val="single" w:sz="8" w:space="0" w:color="66499E"/>
          <w:right w:val="nil"/>
          <w:insideH w:val="nil"/>
          <w:insideV w:val="nil"/>
        </w:tcBorders>
      </w:tcPr>
    </w:tblStylePr>
    <w:tblStylePr w:type="lastRow">
      <w:pPr>
        <w:spacing w:before="0" w:after="0" w:line="240" w:lineRule="auto"/>
      </w:pPr>
      <w:rPr>
        <w:b/>
        <w:bCs/>
      </w:rPr>
      <w:tblPr/>
      <w:tcPr>
        <w:tcBorders>
          <w:top w:val="single" w:sz="8" w:space="0" w:color="66499E"/>
          <w:left w:val="nil"/>
          <w:bottom w:val="single" w:sz="8" w:space="0" w:color="66499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CFE9"/>
      </w:tcPr>
    </w:tblStylePr>
    <w:tblStylePr w:type="band1Horz">
      <w:tblPr/>
      <w:tcPr>
        <w:tcBorders>
          <w:left w:val="nil"/>
          <w:right w:val="nil"/>
          <w:insideH w:val="nil"/>
          <w:insideV w:val="nil"/>
        </w:tcBorders>
        <w:shd w:val="clear" w:color="auto" w:fill="D8CFE9"/>
      </w:tcPr>
    </w:tblStylePr>
  </w:style>
  <w:style w:type="table" w:styleId="LightShading-Accent3">
    <w:name w:val="Light Shading Accent 3"/>
    <w:basedOn w:val="TableNormal"/>
    <w:uiPriority w:val="60"/>
    <w:rsid w:val="008A120B"/>
    <w:rPr>
      <w:color w:val="128BD0"/>
    </w:rPr>
    <w:tblPr>
      <w:tblStyleRowBandSize w:val="1"/>
      <w:tblStyleColBandSize w:val="1"/>
      <w:tblBorders>
        <w:top w:val="single" w:sz="8" w:space="0" w:color="41B0EE"/>
        <w:bottom w:val="single" w:sz="8" w:space="0" w:color="41B0EE"/>
      </w:tblBorders>
    </w:tblPr>
    <w:tblStylePr w:type="firstRow">
      <w:pPr>
        <w:spacing w:before="0" w:after="0" w:line="240" w:lineRule="auto"/>
      </w:pPr>
      <w:rPr>
        <w:b/>
        <w:bCs/>
      </w:rPr>
      <w:tblPr/>
      <w:tcPr>
        <w:tcBorders>
          <w:top w:val="single" w:sz="8" w:space="0" w:color="41B0EE"/>
          <w:left w:val="nil"/>
          <w:bottom w:val="single" w:sz="8" w:space="0" w:color="41B0EE"/>
          <w:right w:val="nil"/>
          <w:insideH w:val="nil"/>
          <w:insideV w:val="nil"/>
        </w:tcBorders>
      </w:tcPr>
    </w:tblStylePr>
    <w:tblStylePr w:type="lastRow">
      <w:pPr>
        <w:spacing w:before="0" w:after="0" w:line="240" w:lineRule="auto"/>
      </w:pPr>
      <w:rPr>
        <w:b/>
        <w:bCs/>
      </w:rPr>
      <w:tblPr/>
      <w:tcPr>
        <w:tcBorders>
          <w:top w:val="single" w:sz="8" w:space="0" w:color="41B0EE"/>
          <w:left w:val="nil"/>
          <w:bottom w:val="single" w:sz="8" w:space="0" w:color="41B0E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EBFA"/>
      </w:tcPr>
    </w:tblStylePr>
    <w:tblStylePr w:type="band1Horz">
      <w:tblPr/>
      <w:tcPr>
        <w:tcBorders>
          <w:left w:val="nil"/>
          <w:right w:val="nil"/>
          <w:insideH w:val="nil"/>
          <w:insideV w:val="nil"/>
        </w:tcBorders>
        <w:shd w:val="clear" w:color="auto" w:fill="CFEBFA"/>
      </w:tcPr>
    </w:tblStylePr>
  </w:style>
  <w:style w:type="table" w:styleId="LightShading-Accent4">
    <w:name w:val="Light Shading Accent 4"/>
    <w:basedOn w:val="TableNormal"/>
    <w:uiPriority w:val="60"/>
    <w:rsid w:val="008A120B"/>
    <w:rPr>
      <w:color w:val="C99501"/>
    </w:rPr>
    <w:tblPr>
      <w:tblStyleRowBandSize w:val="1"/>
      <w:tblStyleColBandSize w:val="1"/>
      <w:tblBorders>
        <w:top w:val="single" w:sz="8" w:space="0" w:color="FEC111"/>
        <w:bottom w:val="single" w:sz="8" w:space="0" w:color="FEC111"/>
      </w:tblBorders>
    </w:tblPr>
    <w:tblStylePr w:type="firstRow">
      <w:pPr>
        <w:spacing w:before="0" w:after="0" w:line="240" w:lineRule="auto"/>
      </w:pPr>
      <w:rPr>
        <w:b/>
        <w:bCs/>
      </w:rPr>
      <w:tblPr/>
      <w:tcPr>
        <w:tcBorders>
          <w:top w:val="single" w:sz="8" w:space="0" w:color="FEC111"/>
          <w:left w:val="nil"/>
          <w:bottom w:val="single" w:sz="8" w:space="0" w:color="FEC111"/>
          <w:right w:val="nil"/>
          <w:insideH w:val="nil"/>
          <w:insideV w:val="nil"/>
        </w:tcBorders>
      </w:tcPr>
    </w:tblStylePr>
    <w:tblStylePr w:type="lastRow">
      <w:pPr>
        <w:spacing w:before="0" w:after="0" w:line="240" w:lineRule="auto"/>
      </w:pPr>
      <w:rPr>
        <w:b/>
        <w:bCs/>
      </w:rPr>
      <w:tblPr/>
      <w:tcPr>
        <w:tcBorders>
          <w:top w:val="single" w:sz="8" w:space="0" w:color="FEC111"/>
          <w:left w:val="nil"/>
          <w:bottom w:val="single" w:sz="8" w:space="0" w:color="FEC11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FC3"/>
      </w:tcPr>
    </w:tblStylePr>
    <w:tblStylePr w:type="band1Horz">
      <w:tblPr/>
      <w:tcPr>
        <w:tcBorders>
          <w:left w:val="nil"/>
          <w:right w:val="nil"/>
          <w:insideH w:val="nil"/>
          <w:insideV w:val="nil"/>
        </w:tcBorders>
        <w:shd w:val="clear" w:color="auto" w:fill="FEEFC3"/>
      </w:tcPr>
    </w:tblStylePr>
  </w:style>
  <w:style w:type="table" w:styleId="LightShading-Accent5">
    <w:name w:val="Light Shading Accent 5"/>
    <w:basedOn w:val="TableNormal"/>
    <w:uiPriority w:val="60"/>
    <w:rsid w:val="008A120B"/>
    <w:rPr>
      <w:color w:val="C32115"/>
    </w:rPr>
    <w:tblPr>
      <w:tblStyleRowBandSize w:val="1"/>
      <w:tblStyleColBandSize w:val="1"/>
      <w:tblBorders>
        <w:top w:val="single" w:sz="8" w:space="0" w:color="E94539"/>
        <w:bottom w:val="single" w:sz="8" w:space="0" w:color="E94539"/>
      </w:tblBorders>
    </w:tblPr>
    <w:tblStylePr w:type="firstRow">
      <w:pPr>
        <w:spacing w:before="0" w:after="0" w:line="240" w:lineRule="auto"/>
      </w:pPr>
      <w:rPr>
        <w:b/>
        <w:bCs/>
      </w:rPr>
      <w:tblPr/>
      <w:tcPr>
        <w:tcBorders>
          <w:top w:val="single" w:sz="8" w:space="0" w:color="E94539"/>
          <w:left w:val="nil"/>
          <w:bottom w:val="single" w:sz="8" w:space="0" w:color="E94539"/>
          <w:right w:val="nil"/>
          <w:insideH w:val="nil"/>
          <w:insideV w:val="nil"/>
        </w:tcBorders>
      </w:tcPr>
    </w:tblStylePr>
    <w:tblStylePr w:type="lastRow">
      <w:pPr>
        <w:spacing w:before="0" w:after="0" w:line="240" w:lineRule="auto"/>
      </w:pPr>
      <w:rPr>
        <w:b/>
        <w:bCs/>
      </w:rPr>
      <w:tblPr/>
      <w:tcPr>
        <w:tcBorders>
          <w:top w:val="single" w:sz="8" w:space="0" w:color="E94539"/>
          <w:left w:val="nil"/>
          <w:bottom w:val="single" w:sz="8" w:space="0" w:color="E9453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0CD"/>
      </w:tcPr>
    </w:tblStylePr>
    <w:tblStylePr w:type="band1Horz">
      <w:tblPr/>
      <w:tcPr>
        <w:tcBorders>
          <w:left w:val="nil"/>
          <w:right w:val="nil"/>
          <w:insideH w:val="nil"/>
          <w:insideV w:val="nil"/>
        </w:tcBorders>
        <w:shd w:val="clear" w:color="auto" w:fill="F9D0CD"/>
      </w:tcPr>
    </w:tblStylePr>
  </w:style>
  <w:style w:type="table" w:styleId="LightShading-Accent6">
    <w:name w:val="Light Shading Accent 6"/>
    <w:basedOn w:val="TableNormal"/>
    <w:uiPriority w:val="60"/>
    <w:rsid w:val="008A120B"/>
    <w:rPr>
      <w:color w:val="858585"/>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paragraph" w:styleId="ListParagraph">
    <w:name w:val="List Paragraph"/>
    <w:basedOn w:val="Normal"/>
    <w:uiPriority w:val="34"/>
    <w:semiHidden/>
    <w:qFormat/>
    <w:rsid w:val="008A120B"/>
    <w:pPr>
      <w:spacing w:line="280" w:lineRule="atLeast"/>
      <w:ind w:left="720" w:firstLine="0"/>
      <w:contextualSpacing/>
      <w:jc w:val="left"/>
    </w:pPr>
    <w:rPr>
      <w:rFonts w:ascii="SEB SansSerif" w:eastAsia="Times New Roman" w:hAnsi="SEB SansSerif"/>
      <w:sz w:val="22"/>
      <w:szCs w:val="24"/>
      <w:lang w:val="sv-SE"/>
    </w:rPr>
  </w:style>
  <w:style w:type="paragraph" w:styleId="MacroText">
    <w:name w:val="macro"/>
    <w:link w:val="MacroTextChar"/>
    <w:uiPriority w:val="99"/>
    <w:semiHidden/>
    <w:unhideWhenUsed/>
    <w:rsid w:val="008A120B"/>
    <w:pPr>
      <w:tabs>
        <w:tab w:val="left" w:pos="480"/>
        <w:tab w:val="left" w:pos="960"/>
        <w:tab w:val="left" w:pos="1440"/>
        <w:tab w:val="left" w:pos="1920"/>
        <w:tab w:val="left" w:pos="2400"/>
        <w:tab w:val="left" w:pos="2880"/>
        <w:tab w:val="left" w:pos="3360"/>
        <w:tab w:val="left" w:pos="3840"/>
        <w:tab w:val="left" w:pos="4320"/>
      </w:tabs>
      <w:spacing w:line="280" w:lineRule="atLeast"/>
    </w:pPr>
    <w:rPr>
      <w:rFonts w:ascii="Consolas" w:hAnsi="Consolas"/>
      <w:lang w:val="en-GB" w:eastAsia="en-US"/>
    </w:rPr>
  </w:style>
  <w:style w:type="character" w:customStyle="1" w:styleId="MacroTextChar">
    <w:name w:val="Macro Text Char"/>
    <w:link w:val="MacroText"/>
    <w:uiPriority w:val="99"/>
    <w:semiHidden/>
    <w:rsid w:val="008A120B"/>
    <w:rPr>
      <w:rFonts w:ascii="Consolas" w:eastAsia="Times New Roman" w:hAnsi="Consolas" w:cs="Times New Roman"/>
      <w:sz w:val="20"/>
      <w:szCs w:val="20"/>
      <w:lang w:val="en-GB"/>
    </w:rPr>
  </w:style>
  <w:style w:type="table" w:styleId="MediumGrid1">
    <w:name w:val="Medium Grid 1"/>
    <w:basedOn w:val="TableNormal"/>
    <w:uiPriority w:val="67"/>
    <w:rsid w:val="008A120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8A120B"/>
    <w:tblPr>
      <w:tblStyleRowBandSize w:val="1"/>
      <w:tblStyleColBandSize w:val="1"/>
      <w:tblBorders>
        <w:top w:val="single" w:sz="8" w:space="0" w:color="A7D766"/>
        <w:left w:val="single" w:sz="8" w:space="0" w:color="A7D766"/>
        <w:bottom w:val="single" w:sz="8" w:space="0" w:color="A7D766"/>
        <w:right w:val="single" w:sz="8" w:space="0" w:color="A7D766"/>
        <w:insideH w:val="single" w:sz="8" w:space="0" w:color="A7D766"/>
        <w:insideV w:val="single" w:sz="8" w:space="0" w:color="A7D766"/>
      </w:tblBorders>
    </w:tblPr>
    <w:tcPr>
      <w:shd w:val="clear" w:color="auto" w:fill="E2F2CC"/>
    </w:tcPr>
    <w:tblStylePr w:type="firstRow">
      <w:rPr>
        <w:b/>
        <w:bCs/>
      </w:rPr>
    </w:tblStylePr>
    <w:tblStylePr w:type="lastRow">
      <w:rPr>
        <w:b/>
        <w:bCs/>
      </w:rPr>
      <w:tblPr/>
      <w:tcPr>
        <w:tcBorders>
          <w:top w:val="single" w:sz="18" w:space="0" w:color="A7D766"/>
        </w:tcBorders>
      </w:tcPr>
    </w:tblStylePr>
    <w:tblStylePr w:type="firstCol">
      <w:rPr>
        <w:b/>
        <w:bCs/>
      </w:rPr>
    </w:tblStylePr>
    <w:tblStylePr w:type="lastCol">
      <w:rPr>
        <w:b/>
        <w:bCs/>
      </w:rPr>
    </w:tblStylePr>
    <w:tblStylePr w:type="band1Vert">
      <w:tblPr/>
      <w:tcPr>
        <w:shd w:val="clear" w:color="auto" w:fill="C4E599"/>
      </w:tcPr>
    </w:tblStylePr>
    <w:tblStylePr w:type="band1Horz">
      <w:tblPr/>
      <w:tcPr>
        <w:shd w:val="clear" w:color="auto" w:fill="C4E599"/>
      </w:tcPr>
    </w:tblStylePr>
  </w:style>
  <w:style w:type="table" w:styleId="MediumGrid1-Accent2">
    <w:name w:val="Medium Grid 1 Accent 2"/>
    <w:basedOn w:val="TableNormal"/>
    <w:uiPriority w:val="67"/>
    <w:rsid w:val="008A120B"/>
    <w:tblPr>
      <w:tblStyleRowBandSize w:val="1"/>
      <w:tblStyleColBandSize w:val="1"/>
      <w:tblBorders>
        <w:top w:val="single" w:sz="8" w:space="0" w:color="8A70BD"/>
        <w:left w:val="single" w:sz="8" w:space="0" w:color="8A70BD"/>
        <w:bottom w:val="single" w:sz="8" w:space="0" w:color="8A70BD"/>
        <w:right w:val="single" w:sz="8" w:space="0" w:color="8A70BD"/>
        <w:insideH w:val="single" w:sz="8" w:space="0" w:color="8A70BD"/>
        <w:insideV w:val="single" w:sz="8" w:space="0" w:color="8A70BD"/>
      </w:tblBorders>
    </w:tblPr>
    <w:tcPr>
      <w:shd w:val="clear" w:color="auto" w:fill="D8CFE9"/>
    </w:tcPr>
    <w:tblStylePr w:type="firstRow">
      <w:rPr>
        <w:b/>
        <w:bCs/>
      </w:rPr>
    </w:tblStylePr>
    <w:tblStylePr w:type="lastRow">
      <w:rPr>
        <w:b/>
        <w:bCs/>
      </w:rPr>
      <w:tblPr/>
      <w:tcPr>
        <w:tcBorders>
          <w:top w:val="single" w:sz="18" w:space="0" w:color="8A70BD"/>
        </w:tcBorders>
      </w:tcPr>
    </w:tblStylePr>
    <w:tblStylePr w:type="firstCol">
      <w:rPr>
        <w:b/>
        <w:bCs/>
      </w:rPr>
    </w:tblStylePr>
    <w:tblStylePr w:type="lastCol">
      <w:rPr>
        <w:b/>
        <w:bCs/>
      </w:rPr>
    </w:tblStylePr>
    <w:tblStylePr w:type="band1Vert">
      <w:tblPr/>
      <w:tcPr>
        <w:shd w:val="clear" w:color="auto" w:fill="B19FD3"/>
      </w:tcPr>
    </w:tblStylePr>
    <w:tblStylePr w:type="band1Horz">
      <w:tblPr/>
      <w:tcPr>
        <w:shd w:val="clear" w:color="auto" w:fill="B19FD3"/>
      </w:tcPr>
    </w:tblStylePr>
  </w:style>
  <w:style w:type="table" w:styleId="MediumGrid1-Accent3">
    <w:name w:val="Medium Grid 1 Accent 3"/>
    <w:basedOn w:val="TableNormal"/>
    <w:uiPriority w:val="67"/>
    <w:rsid w:val="008A120B"/>
    <w:tblPr>
      <w:tblStyleRowBandSize w:val="1"/>
      <w:tblStyleColBandSize w:val="1"/>
      <w:tblBorders>
        <w:top w:val="single" w:sz="8" w:space="0" w:color="70C3F2"/>
        <w:left w:val="single" w:sz="8" w:space="0" w:color="70C3F2"/>
        <w:bottom w:val="single" w:sz="8" w:space="0" w:color="70C3F2"/>
        <w:right w:val="single" w:sz="8" w:space="0" w:color="70C3F2"/>
        <w:insideH w:val="single" w:sz="8" w:space="0" w:color="70C3F2"/>
        <w:insideV w:val="single" w:sz="8" w:space="0" w:color="70C3F2"/>
      </w:tblBorders>
    </w:tblPr>
    <w:tcPr>
      <w:shd w:val="clear" w:color="auto" w:fill="CFEBFA"/>
    </w:tcPr>
    <w:tblStylePr w:type="firstRow">
      <w:rPr>
        <w:b/>
        <w:bCs/>
      </w:rPr>
    </w:tblStylePr>
    <w:tblStylePr w:type="lastRow">
      <w:rPr>
        <w:b/>
        <w:bCs/>
      </w:rPr>
      <w:tblPr/>
      <w:tcPr>
        <w:tcBorders>
          <w:top w:val="single" w:sz="18" w:space="0" w:color="70C3F2"/>
        </w:tcBorders>
      </w:tcPr>
    </w:tblStylePr>
    <w:tblStylePr w:type="firstCol">
      <w:rPr>
        <w:b/>
        <w:bCs/>
      </w:rPr>
    </w:tblStylePr>
    <w:tblStylePr w:type="lastCol">
      <w:rPr>
        <w:b/>
        <w:bCs/>
      </w:rPr>
    </w:tblStylePr>
    <w:tblStylePr w:type="band1Vert">
      <w:tblPr/>
      <w:tcPr>
        <w:shd w:val="clear" w:color="auto" w:fill="A0D7F6"/>
      </w:tcPr>
    </w:tblStylePr>
    <w:tblStylePr w:type="band1Horz">
      <w:tblPr/>
      <w:tcPr>
        <w:shd w:val="clear" w:color="auto" w:fill="A0D7F6"/>
      </w:tcPr>
    </w:tblStylePr>
  </w:style>
  <w:style w:type="table" w:styleId="MediumGrid1-Accent4">
    <w:name w:val="Medium Grid 1 Accent 4"/>
    <w:basedOn w:val="TableNormal"/>
    <w:uiPriority w:val="67"/>
    <w:rsid w:val="008A120B"/>
    <w:tblPr>
      <w:tblStyleRowBandSize w:val="1"/>
      <w:tblStyleColBandSize w:val="1"/>
      <w:tblBorders>
        <w:top w:val="single" w:sz="8" w:space="0" w:color="FED04C"/>
        <w:left w:val="single" w:sz="8" w:space="0" w:color="FED04C"/>
        <w:bottom w:val="single" w:sz="8" w:space="0" w:color="FED04C"/>
        <w:right w:val="single" w:sz="8" w:space="0" w:color="FED04C"/>
        <w:insideH w:val="single" w:sz="8" w:space="0" w:color="FED04C"/>
        <w:insideV w:val="single" w:sz="8" w:space="0" w:color="FED04C"/>
      </w:tblBorders>
    </w:tblPr>
    <w:tcPr>
      <w:shd w:val="clear" w:color="auto" w:fill="FEEFC3"/>
    </w:tcPr>
    <w:tblStylePr w:type="firstRow">
      <w:rPr>
        <w:b/>
        <w:bCs/>
      </w:rPr>
    </w:tblStylePr>
    <w:tblStylePr w:type="lastRow">
      <w:rPr>
        <w:b/>
        <w:bCs/>
      </w:rPr>
      <w:tblPr/>
      <w:tcPr>
        <w:tcBorders>
          <w:top w:val="single" w:sz="18" w:space="0" w:color="FED04C"/>
        </w:tcBorders>
      </w:tcPr>
    </w:tblStylePr>
    <w:tblStylePr w:type="firstCol">
      <w:rPr>
        <w:b/>
        <w:bCs/>
      </w:rPr>
    </w:tblStylePr>
    <w:tblStylePr w:type="lastCol">
      <w:rPr>
        <w:b/>
        <w:bCs/>
      </w:rPr>
    </w:tblStylePr>
    <w:tblStylePr w:type="band1Vert">
      <w:tblPr/>
      <w:tcPr>
        <w:shd w:val="clear" w:color="auto" w:fill="FEDF88"/>
      </w:tcPr>
    </w:tblStylePr>
    <w:tblStylePr w:type="band1Horz">
      <w:tblPr/>
      <w:tcPr>
        <w:shd w:val="clear" w:color="auto" w:fill="FEDF88"/>
      </w:tcPr>
    </w:tblStylePr>
  </w:style>
  <w:style w:type="table" w:styleId="MediumGrid1-Accent5">
    <w:name w:val="Medium Grid 1 Accent 5"/>
    <w:basedOn w:val="TableNormal"/>
    <w:uiPriority w:val="67"/>
    <w:rsid w:val="008A120B"/>
    <w:tblPr>
      <w:tblStyleRowBandSize w:val="1"/>
      <w:tblStyleColBandSize w:val="1"/>
      <w:tblBorders>
        <w:top w:val="single" w:sz="8" w:space="0" w:color="EE736A"/>
        <w:left w:val="single" w:sz="8" w:space="0" w:color="EE736A"/>
        <w:bottom w:val="single" w:sz="8" w:space="0" w:color="EE736A"/>
        <w:right w:val="single" w:sz="8" w:space="0" w:color="EE736A"/>
        <w:insideH w:val="single" w:sz="8" w:space="0" w:color="EE736A"/>
        <w:insideV w:val="single" w:sz="8" w:space="0" w:color="EE736A"/>
      </w:tblBorders>
    </w:tblPr>
    <w:tcPr>
      <w:shd w:val="clear" w:color="auto" w:fill="F9D0CD"/>
    </w:tcPr>
    <w:tblStylePr w:type="firstRow">
      <w:rPr>
        <w:b/>
        <w:bCs/>
      </w:rPr>
    </w:tblStylePr>
    <w:tblStylePr w:type="lastRow">
      <w:rPr>
        <w:b/>
        <w:bCs/>
      </w:rPr>
      <w:tblPr/>
      <w:tcPr>
        <w:tcBorders>
          <w:top w:val="single" w:sz="18" w:space="0" w:color="EE736A"/>
        </w:tcBorders>
      </w:tcPr>
    </w:tblStylePr>
    <w:tblStylePr w:type="firstCol">
      <w:rPr>
        <w:b/>
        <w:bCs/>
      </w:rPr>
    </w:tblStylePr>
    <w:tblStylePr w:type="lastCol">
      <w:rPr>
        <w:b/>
        <w:bCs/>
      </w:rPr>
    </w:tblStylePr>
    <w:tblStylePr w:type="band1Vert">
      <w:tblPr/>
      <w:tcPr>
        <w:shd w:val="clear" w:color="auto" w:fill="F4A29C"/>
      </w:tcPr>
    </w:tblStylePr>
    <w:tblStylePr w:type="band1Horz">
      <w:tblPr/>
      <w:tcPr>
        <w:shd w:val="clear" w:color="auto" w:fill="F4A29C"/>
      </w:tcPr>
    </w:tblStylePr>
  </w:style>
  <w:style w:type="table" w:styleId="MediumGrid1-Accent6">
    <w:name w:val="Medium Grid 1 Accent 6"/>
    <w:basedOn w:val="TableNormal"/>
    <w:uiPriority w:val="67"/>
    <w:rsid w:val="008A120B"/>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2">
    <w:name w:val="Medium Grid 2"/>
    <w:basedOn w:val="TableNormal"/>
    <w:uiPriority w:val="68"/>
    <w:rsid w:val="008A120B"/>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8A120B"/>
    <w:rPr>
      <w:color w:val="000000"/>
    </w:rPr>
    <w:tblPr>
      <w:tblStyleRowBandSize w:val="1"/>
      <w:tblStyleColBandSize w:val="1"/>
      <w:tblBorders>
        <w:top w:val="single" w:sz="8" w:space="0" w:color="8ACA34"/>
        <w:left w:val="single" w:sz="8" w:space="0" w:color="8ACA34"/>
        <w:bottom w:val="single" w:sz="8" w:space="0" w:color="8ACA34"/>
        <w:right w:val="single" w:sz="8" w:space="0" w:color="8ACA34"/>
        <w:insideH w:val="single" w:sz="8" w:space="0" w:color="8ACA34"/>
        <w:insideV w:val="single" w:sz="8" w:space="0" w:color="8ACA34"/>
      </w:tblBorders>
    </w:tblPr>
    <w:tcPr>
      <w:shd w:val="clear" w:color="auto" w:fill="E2F2CC"/>
    </w:tcPr>
    <w:tblStylePr w:type="firstRow">
      <w:rPr>
        <w:b/>
        <w:bCs/>
        <w:color w:val="000000"/>
      </w:rPr>
      <w:tblPr/>
      <w:tcPr>
        <w:shd w:val="clear" w:color="auto" w:fill="F3F9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7F4D6"/>
      </w:tcPr>
    </w:tblStylePr>
    <w:tblStylePr w:type="band1Vert">
      <w:tblPr/>
      <w:tcPr>
        <w:shd w:val="clear" w:color="auto" w:fill="C4E599"/>
      </w:tcPr>
    </w:tblStylePr>
    <w:tblStylePr w:type="band1Horz">
      <w:tblPr/>
      <w:tcPr>
        <w:tcBorders>
          <w:insideH w:val="single" w:sz="6" w:space="0" w:color="8ACA34"/>
          <w:insideV w:val="single" w:sz="6" w:space="0" w:color="8ACA34"/>
        </w:tcBorders>
        <w:shd w:val="clear" w:color="auto" w:fill="C4E599"/>
      </w:tcPr>
    </w:tblStylePr>
    <w:tblStylePr w:type="nwCell">
      <w:tblPr/>
      <w:tcPr>
        <w:shd w:val="clear" w:color="auto" w:fill="FFFFFF"/>
      </w:tcPr>
    </w:tblStylePr>
  </w:style>
  <w:style w:type="table" w:styleId="MediumGrid2-Accent2">
    <w:name w:val="Medium Grid 2 Accent 2"/>
    <w:basedOn w:val="TableNormal"/>
    <w:uiPriority w:val="68"/>
    <w:rsid w:val="008A120B"/>
    <w:rPr>
      <w:color w:val="000000"/>
    </w:rPr>
    <w:tblPr>
      <w:tblStyleRowBandSize w:val="1"/>
      <w:tblStyleColBandSize w:val="1"/>
      <w:tblBorders>
        <w:top w:val="single" w:sz="8" w:space="0" w:color="66499E"/>
        <w:left w:val="single" w:sz="8" w:space="0" w:color="66499E"/>
        <w:bottom w:val="single" w:sz="8" w:space="0" w:color="66499E"/>
        <w:right w:val="single" w:sz="8" w:space="0" w:color="66499E"/>
        <w:insideH w:val="single" w:sz="8" w:space="0" w:color="66499E"/>
        <w:insideV w:val="single" w:sz="8" w:space="0" w:color="66499E"/>
      </w:tblBorders>
    </w:tblPr>
    <w:tcPr>
      <w:shd w:val="clear" w:color="auto" w:fill="D8CFE9"/>
    </w:tcPr>
    <w:tblStylePr w:type="firstRow">
      <w:rPr>
        <w:b/>
        <w:bCs/>
        <w:color w:val="000000"/>
      </w:rPr>
      <w:tblPr/>
      <w:tcPr>
        <w:shd w:val="clear" w:color="auto" w:fill="EFEC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8ED"/>
      </w:tcPr>
    </w:tblStylePr>
    <w:tblStylePr w:type="band1Vert">
      <w:tblPr/>
      <w:tcPr>
        <w:shd w:val="clear" w:color="auto" w:fill="B19FD3"/>
      </w:tcPr>
    </w:tblStylePr>
    <w:tblStylePr w:type="band1Horz">
      <w:tblPr/>
      <w:tcPr>
        <w:tcBorders>
          <w:insideH w:val="single" w:sz="6" w:space="0" w:color="66499E"/>
          <w:insideV w:val="single" w:sz="6" w:space="0" w:color="66499E"/>
        </w:tcBorders>
        <w:shd w:val="clear" w:color="auto" w:fill="B19FD3"/>
      </w:tcPr>
    </w:tblStylePr>
    <w:tblStylePr w:type="nwCell">
      <w:tblPr/>
      <w:tcPr>
        <w:shd w:val="clear" w:color="auto" w:fill="FFFFFF"/>
      </w:tcPr>
    </w:tblStylePr>
  </w:style>
  <w:style w:type="table" w:styleId="MediumGrid2-Accent3">
    <w:name w:val="Medium Grid 2 Accent 3"/>
    <w:basedOn w:val="TableNormal"/>
    <w:uiPriority w:val="68"/>
    <w:rsid w:val="008A120B"/>
    <w:rPr>
      <w:color w:val="000000"/>
    </w:rPr>
    <w:tblPr>
      <w:tblStyleRowBandSize w:val="1"/>
      <w:tblStyleColBandSize w:val="1"/>
      <w:tblBorders>
        <w:top w:val="single" w:sz="8" w:space="0" w:color="41B0EE"/>
        <w:left w:val="single" w:sz="8" w:space="0" w:color="41B0EE"/>
        <w:bottom w:val="single" w:sz="8" w:space="0" w:color="41B0EE"/>
        <w:right w:val="single" w:sz="8" w:space="0" w:color="41B0EE"/>
        <w:insideH w:val="single" w:sz="8" w:space="0" w:color="41B0EE"/>
        <w:insideV w:val="single" w:sz="8" w:space="0" w:color="41B0EE"/>
      </w:tblBorders>
    </w:tblPr>
    <w:tcPr>
      <w:shd w:val="clear" w:color="auto" w:fill="CFEBFA"/>
    </w:tcPr>
    <w:tblStylePr w:type="firstRow">
      <w:rPr>
        <w:b/>
        <w:bCs/>
        <w:color w:val="000000"/>
      </w:rPr>
      <w:tblPr/>
      <w:tcPr>
        <w:shd w:val="clear" w:color="auto" w:fill="ECF7F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8EFFB"/>
      </w:tcPr>
    </w:tblStylePr>
    <w:tblStylePr w:type="band1Vert">
      <w:tblPr/>
      <w:tcPr>
        <w:shd w:val="clear" w:color="auto" w:fill="A0D7F6"/>
      </w:tcPr>
    </w:tblStylePr>
    <w:tblStylePr w:type="band1Horz">
      <w:tblPr/>
      <w:tcPr>
        <w:tcBorders>
          <w:insideH w:val="single" w:sz="6" w:space="0" w:color="41B0EE"/>
          <w:insideV w:val="single" w:sz="6" w:space="0" w:color="41B0EE"/>
        </w:tcBorders>
        <w:shd w:val="clear" w:color="auto" w:fill="A0D7F6"/>
      </w:tcPr>
    </w:tblStylePr>
    <w:tblStylePr w:type="nwCell">
      <w:tblPr/>
      <w:tcPr>
        <w:shd w:val="clear" w:color="auto" w:fill="FFFFFF"/>
      </w:tcPr>
    </w:tblStylePr>
  </w:style>
  <w:style w:type="table" w:styleId="MediumGrid2-Accent4">
    <w:name w:val="Medium Grid 2 Accent 4"/>
    <w:basedOn w:val="TableNormal"/>
    <w:uiPriority w:val="68"/>
    <w:rsid w:val="008A120B"/>
    <w:rPr>
      <w:color w:val="000000"/>
    </w:rPr>
    <w:tblPr>
      <w:tblStyleRowBandSize w:val="1"/>
      <w:tblStyleColBandSize w:val="1"/>
      <w:tblBorders>
        <w:top w:val="single" w:sz="8" w:space="0" w:color="FEC111"/>
        <w:left w:val="single" w:sz="8" w:space="0" w:color="FEC111"/>
        <w:bottom w:val="single" w:sz="8" w:space="0" w:color="FEC111"/>
        <w:right w:val="single" w:sz="8" w:space="0" w:color="FEC111"/>
        <w:insideH w:val="single" w:sz="8" w:space="0" w:color="FEC111"/>
        <w:insideV w:val="single" w:sz="8" w:space="0" w:color="FEC111"/>
      </w:tblBorders>
    </w:tblPr>
    <w:tcPr>
      <w:shd w:val="clear" w:color="auto" w:fill="FEEFC3"/>
    </w:tcPr>
    <w:tblStylePr w:type="firstRow">
      <w:rPr>
        <w:b/>
        <w:bCs/>
        <w:color w:val="000000"/>
      </w:rPr>
      <w:tblPr/>
      <w:tcPr>
        <w:shd w:val="clear" w:color="auto" w:fill="FFF8E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EF2CF"/>
      </w:tcPr>
    </w:tblStylePr>
    <w:tblStylePr w:type="band1Vert">
      <w:tblPr/>
      <w:tcPr>
        <w:shd w:val="clear" w:color="auto" w:fill="FEDF88"/>
      </w:tcPr>
    </w:tblStylePr>
    <w:tblStylePr w:type="band1Horz">
      <w:tblPr/>
      <w:tcPr>
        <w:tcBorders>
          <w:insideH w:val="single" w:sz="6" w:space="0" w:color="FEC111"/>
          <w:insideV w:val="single" w:sz="6" w:space="0" w:color="FEC111"/>
        </w:tcBorders>
        <w:shd w:val="clear" w:color="auto" w:fill="FEDF88"/>
      </w:tcPr>
    </w:tblStylePr>
    <w:tblStylePr w:type="nwCell">
      <w:tblPr/>
      <w:tcPr>
        <w:shd w:val="clear" w:color="auto" w:fill="FFFFFF"/>
      </w:tcPr>
    </w:tblStylePr>
  </w:style>
  <w:style w:type="table" w:styleId="MediumGrid2-Accent5">
    <w:name w:val="Medium Grid 2 Accent 5"/>
    <w:basedOn w:val="TableNormal"/>
    <w:uiPriority w:val="68"/>
    <w:rsid w:val="008A120B"/>
    <w:rPr>
      <w:color w:val="000000"/>
    </w:rPr>
    <w:tblPr>
      <w:tblStyleRowBandSize w:val="1"/>
      <w:tblStyleColBandSize w:val="1"/>
      <w:tblBorders>
        <w:top w:val="single" w:sz="8" w:space="0" w:color="E94539"/>
        <w:left w:val="single" w:sz="8" w:space="0" w:color="E94539"/>
        <w:bottom w:val="single" w:sz="8" w:space="0" w:color="E94539"/>
        <w:right w:val="single" w:sz="8" w:space="0" w:color="E94539"/>
        <w:insideH w:val="single" w:sz="8" w:space="0" w:color="E94539"/>
        <w:insideV w:val="single" w:sz="8" w:space="0" w:color="E94539"/>
      </w:tblBorders>
    </w:tblPr>
    <w:tcPr>
      <w:shd w:val="clear" w:color="auto" w:fill="F9D0CD"/>
    </w:tcPr>
    <w:tblStylePr w:type="firstRow">
      <w:rPr>
        <w:b/>
        <w:bCs/>
        <w:color w:val="000000"/>
      </w:rPr>
      <w:tblPr/>
      <w:tcPr>
        <w:shd w:val="clear" w:color="auto" w:fill="FCECE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AD9D7"/>
      </w:tcPr>
    </w:tblStylePr>
    <w:tblStylePr w:type="band1Vert">
      <w:tblPr/>
      <w:tcPr>
        <w:shd w:val="clear" w:color="auto" w:fill="F4A29C"/>
      </w:tcPr>
    </w:tblStylePr>
    <w:tblStylePr w:type="band1Horz">
      <w:tblPr/>
      <w:tcPr>
        <w:tcBorders>
          <w:insideH w:val="single" w:sz="6" w:space="0" w:color="E94539"/>
          <w:insideV w:val="single" w:sz="6" w:space="0" w:color="E94539"/>
        </w:tcBorders>
        <w:shd w:val="clear" w:color="auto" w:fill="F4A29C"/>
      </w:tcPr>
    </w:tblStylePr>
    <w:tblStylePr w:type="nwCell">
      <w:tblPr/>
      <w:tcPr>
        <w:shd w:val="clear" w:color="auto" w:fill="FFFFFF"/>
      </w:tcPr>
    </w:tblStylePr>
  </w:style>
  <w:style w:type="table" w:styleId="MediumGrid2-Accent6">
    <w:name w:val="Medium Grid 2 Accent 6"/>
    <w:basedOn w:val="TableNormal"/>
    <w:uiPriority w:val="68"/>
    <w:rsid w:val="008A120B"/>
    <w:rPr>
      <w:color w:val="000000"/>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3">
    <w:name w:val="Medium Grid 3"/>
    <w:basedOn w:val="TableNormal"/>
    <w:uiPriority w:val="69"/>
    <w:rsid w:val="008A120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8A120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2F2CC"/>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ACA3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ACA3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ACA3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ACA3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4E599"/>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4E599"/>
      </w:tcPr>
    </w:tblStylePr>
  </w:style>
  <w:style w:type="table" w:styleId="MediumGrid3-Accent2">
    <w:name w:val="Medium Grid 3 Accent 2"/>
    <w:basedOn w:val="TableNormal"/>
    <w:uiPriority w:val="69"/>
    <w:rsid w:val="008A120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8CFE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66499E"/>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66499E"/>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66499E"/>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66499E"/>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19FD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19FD3"/>
      </w:tcPr>
    </w:tblStylePr>
  </w:style>
  <w:style w:type="table" w:styleId="MediumGrid3-Accent3">
    <w:name w:val="Medium Grid 3 Accent 3"/>
    <w:basedOn w:val="TableNormal"/>
    <w:uiPriority w:val="69"/>
    <w:rsid w:val="008A120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FEBFA"/>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1B0EE"/>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1B0EE"/>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1B0EE"/>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1B0EE"/>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0D7F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0D7F6"/>
      </w:tcPr>
    </w:tblStylePr>
  </w:style>
  <w:style w:type="table" w:styleId="MediumGrid3-Accent4">
    <w:name w:val="Medium Grid 3 Accent 4"/>
    <w:basedOn w:val="TableNormal"/>
    <w:uiPriority w:val="69"/>
    <w:rsid w:val="008A120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EEFC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EC11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EC11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EC11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EC11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EDF8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EDF88"/>
      </w:tcPr>
    </w:tblStylePr>
  </w:style>
  <w:style w:type="table" w:styleId="MediumGrid3-Accent5">
    <w:name w:val="Medium Grid 3 Accent 5"/>
    <w:basedOn w:val="TableNormal"/>
    <w:uiPriority w:val="69"/>
    <w:rsid w:val="008A120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9D0CD"/>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9453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9453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9453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9453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4A29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4A29C"/>
      </w:tcPr>
    </w:tblStylePr>
  </w:style>
  <w:style w:type="table" w:styleId="MediumGrid3-Accent6">
    <w:name w:val="Medium Grid 3 Accent 6"/>
    <w:basedOn w:val="TableNormal"/>
    <w:uiPriority w:val="69"/>
    <w:rsid w:val="008A120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List1">
    <w:name w:val="Medium List 1"/>
    <w:basedOn w:val="TableNormal"/>
    <w:uiPriority w:val="65"/>
    <w:rsid w:val="008A120B"/>
    <w:rPr>
      <w:color w:val="000000"/>
    </w:rPr>
    <w:tblPr>
      <w:tblStyleRowBandSize w:val="1"/>
      <w:tblStyleColBandSize w:val="1"/>
      <w:tblBorders>
        <w:top w:val="single" w:sz="8" w:space="0" w:color="000000"/>
        <w:bottom w:val="single" w:sz="8" w:space="0" w:color="000000"/>
      </w:tblBorders>
    </w:tblPr>
    <w:tblStylePr w:type="firstRow">
      <w:rPr>
        <w:rFonts w:ascii="SEB SansSerif" w:eastAsia="Times New Roman" w:hAnsi="SEB SansSerif" w:cs="Times New Roman"/>
      </w:rPr>
      <w:tblPr/>
      <w:tcPr>
        <w:tcBorders>
          <w:top w:val="nil"/>
          <w:bottom w:val="single" w:sz="8" w:space="0" w:color="000000"/>
        </w:tcBorders>
      </w:tcPr>
    </w:tblStylePr>
    <w:tblStylePr w:type="lastRow">
      <w:rPr>
        <w:b/>
        <w:bCs/>
        <w:color w:val="B2B2B2"/>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8A120B"/>
    <w:rPr>
      <w:color w:val="000000"/>
    </w:rPr>
    <w:tblPr>
      <w:tblStyleRowBandSize w:val="1"/>
      <w:tblStyleColBandSize w:val="1"/>
      <w:tblBorders>
        <w:top w:val="single" w:sz="8" w:space="0" w:color="8ACA34"/>
        <w:bottom w:val="single" w:sz="8" w:space="0" w:color="8ACA34"/>
      </w:tblBorders>
    </w:tblPr>
    <w:tblStylePr w:type="firstRow">
      <w:rPr>
        <w:rFonts w:ascii="SEB SansSerif" w:eastAsia="Times New Roman" w:hAnsi="SEB SansSerif" w:cs="Times New Roman"/>
      </w:rPr>
      <w:tblPr/>
      <w:tcPr>
        <w:tcBorders>
          <w:top w:val="nil"/>
          <w:bottom w:val="single" w:sz="8" w:space="0" w:color="8ACA34"/>
        </w:tcBorders>
      </w:tcPr>
    </w:tblStylePr>
    <w:tblStylePr w:type="lastRow">
      <w:rPr>
        <w:b/>
        <w:bCs/>
        <w:color w:val="B2B2B2"/>
      </w:rPr>
      <w:tblPr/>
      <w:tcPr>
        <w:tcBorders>
          <w:top w:val="single" w:sz="8" w:space="0" w:color="8ACA34"/>
          <w:bottom w:val="single" w:sz="8" w:space="0" w:color="8ACA34"/>
        </w:tcBorders>
      </w:tcPr>
    </w:tblStylePr>
    <w:tblStylePr w:type="firstCol">
      <w:rPr>
        <w:b/>
        <w:bCs/>
      </w:rPr>
    </w:tblStylePr>
    <w:tblStylePr w:type="lastCol">
      <w:rPr>
        <w:b/>
        <w:bCs/>
      </w:rPr>
      <w:tblPr/>
      <w:tcPr>
        <w:tcBorders>
          <w:top w:val="single" w:sz="8" w:space="0" w:color="8ACA34"/>
          <w:bottom w:val="single" w:sz="8" w:space="0" w:color="8ACA34"/>
        </w:tcBorders>
      </w:tcPr>
    </w:tblStylePr>
    <w:tblStylePr w:type="band1Vert">
      <w:tblPr/>
      <w:tcPr>
        <w:shd w:val="clear" w:color="auto" w:fill="E2F2CC"/>
      </w:tcPr>
    </w:tblStylePr>
    <w:tblStylePr w:type="band1Horz">
      <w:tblPr/>
      <w:tcPr>
        <w:shd w:val="clear" w:color="auto" w:fill="E2F2CC"/>
      </w:tcPr>
    </w:tblStylePr>
  </w:style>
  <w:style w:type="table" w:styleId="MediumList1-Accent2">
    <w:name w:val="Medium List 1 Accent 2"/>
    <w:basedOn w:val="TableNormal"/>
    <w:uiPriority w:val="65"/>
    <w:rsid w:val="008A120B"/>
    <w:rPr>
      <w:color w:val="000000"/>
    </w:rPr>
    <w:tblPr>
      <w:tblStyleRowBandSize w:val="1"/>
      <w:tblStyleColBandSize w:val="1"/>
      <w:tblBorders>
        <w:top w:val="single" w:sz="8" w:space="0" w:color="66499E"/>
        <w:bottom w:val="single" w:sz="8" w:space="0" w:color="66499E"/>
      </w:tblBorders>
    </w:tblPr>
    <w:tblStylePr w:type="firstRow">
      <w:rPr>
        <w:rFonts w:ascii="SEB SansSerif" w:eastAsia="Times New Roman" w:hAnsi="SEB SansSerif" w:cs="Times New Roman"/>
      </w:rPr>
      <w:tblPr/>
      <w:tcPr>
        <w:tcBorders>
          <w:top w:val="nil"/>
          <w:bottom w:val="single" w:sz="8" w:space="0" w:color="66499E"/>
        </w:tcBorders>
      </w:tcPr>
    </w:tblStylePr>
    <w:tblStylePr w:type="lastRow">
      <w:rPr>
        <w:b/>
        <w:bCs/>
        <w:color w:val="B2B2B2"/>
      </w:rPr>
      <w:tblPr/>
      <w:tcPr>
        <w:tcBorders>
          <w:top w:val="single" w:sz="8" w:space="0" w:color="66499E"/>
          <w:bottom w:val="single" w:sz="8" w:space="0" w:color="66499E"/>
        </w:tcBorders>
      </w:tcPr>
    </w:tblStylePr>
    <w:tblStylePr w:type="firstCol">
      <w:rPr>
        <w:b/>
        <w:bCs/>
      </w:rPr>
    </w:tblStylePr>
    <w:tblStylePr w:type="lastCol">
      <w:rPr>
        <w:b/>
        <w:bCs/>
      </w:rPr>
      <w:tblPr/>
      <w:tcPr>
        <w:tcBorders>
          <w:top w:val="single" w:sz="8" w:space="0" w:color="66499E"/>
          <w:bottom w:val="single" w:sz="8" w:space="0" w:color="66499E"/>
        </w:tcBorders>
      </w:tcPr>
    </w:tblStylePr>
    <w:tblStylePr w:type="band1Vert">
      <w:tblPr/>
      <w:tcPr>
        <w:shd w:val="clear" w:color="auto" w:fill="D8CFE9"/>
      </w:tcPr>
    </w:tblStylePr>
    <w:tblStylePr w:type="band1Horz">
      <w:tblPr/>
      <w:tcPr>
        <w:shd w:val="clear" w:color="auto" w:fill="D8CFE9"/>
      </w:tcPr>
    </w:tblStylePr>
  </w:style>
  <w:style w:type="table" w:styleId="MediumList1-Accent3">
    <w:name w:val="Medium List 1 Accent 3"/>
    <w:basedOn w:val="TableNormal"/>
    <w:uiPriority w:val="65"/>
    <w:rsid w:val="008A120B"/>
    <w:rPr>
      <w:color w:val="000000"/>
    </w:rPr>
    <w:tblPr>
      <w:tblStyleRowBandSize w:val="1"/>
      <w:tblStyleColBandSize w:val="1"/>
      <w:tblBorders>
        <w:top w:val="single" w:sz="8" w:space="0" w:color="41B0EE"/>
        <w:bottom w:val="single" w:sz="8" w:space="0" w:color="41B0EE"/>
      </w:tblBorders>
    </w:tblPr>
    <w:tblStylePr w:type="firstRow">
      <w:rPr>
        <w:rFonts w:ascii="SEB SansSerif" w:eastAsia="Times New Roman" w:hAnsi="SEB SansSerif" w:cs="Times New Roman"/>
      </w:rPr>
      <w:tblPr/>
      <w:tcPr>
        <w:tcBorders>
          <w:top w:val="nil"/>
          <w:bottom w:val="single" w:sz="8" w:space="0" w:color="41B0EE"/>
        </w:tcBorders>
      </w:tcPr>
    </w:tblStylePr>
    <w:tblStylePr w:type="lastRow">
      <w:rPr>
        <w:b/>
        <w:bCs/>
        <w:color w:val="B2B2B2"/>
      </w:rPr>
      <w:tblPr/>
      <w:tcPr>
        <w:tcBorders>
          <w:top w:val="single" w:sz="8" w:space="0" w:color="41B0EE"/>
          <w:bottom w:val="single" w:sz="8" w:space="0" w:color="41B0EE"/>
        </w:tcBorders>
      </w:tcPr>
    </w:tblStylePr>
    <w:tblStylePr w:type="firstCol">
      <w:rPr>
        <w:b/>
        <w:bCs/>
      </w:rPr>
    </w:tblStylePr>
    <w:tblStylePr w:type="lastCol">
      <w:rPr>
        <w:b/>
        <w:bCs/>
      </w:rPr>
      <w:tblPr/>
      <w:tcPr>
        <w:tcBorders>
          <w:top w:val="single" w:sz="8" w:space="0" w:color="41B0EE"/>
          <w:bottom w:val="single" w:sz="8" w:space="0" w:color="41B0EE"/>
        </w:tcBorders>
      </w:tcPr>
    </w:tblStylePr>
    <w:tblStylePr w:type="band1Vert">
      <w:tblPr/>
      <w:tcPr>
        <w:shd w:val="clear" w:color="auto" w:fill="CFEBFA"/>
      </w:tcPr>
    </w:tblStylePr>
    <w:tblStylePr w:type="band1Horz">
      <w:tblPr/>
      <w:tcPr>
        <w:shd w:val="clear" w:color="auto" w:fill="CFEBFA"/>
      </w:tcPr>
    </w:tblStylePr>
  </w:style>
  <w:style w:type="table" w:styleId="MediumList1-Accent4">
    <w:name w:val="Medium List 1 Accent 4"/>
    <w:basedOn w:val="TableNormal"/>
    <w:uiPriority w:val="65"/>
    <w:rsid w:val="008A120B"/>
    <w:rPr>
      <w:color w:val="000000"/>
    </w:rPr>
    <w:tblPr>
      <w:tblStyleRowBandSize w:val="1"/>
      <w:tblStyleColBandSize w:val="1"/>
      <w:tblBorders>
        <w:top w:val="single" w:sz="8" w:space="0" w:color="FEC111"/>
        <w:bottom w:val="single" w:sz="8" w:space="0" w:color="FEC111"/>
      </w:tblBorders>
    </w:tblPr>
    <w:tblStylePr w:type="firstRow">
      <w:rPr>
        <w:rFonts w:ascii="SEB SansSerif" w:eastAsia="Times New Roman" w:hAnsi="SEB SansSerif" w:cs="Times New Roman"/>
      </w:rPr>
      <w:tblPr/>
      <w:tcPr>
        <w:tcBorders>
          <w:top w:val="nil"/>
          <w:bottom w:val="single" w:sz="8" w:space="0" w:color="FEC111"/>
        </w:tcBorders>
      </w:tcPr>
    </w:tblStylePr>
    <w:tblStylePr w:type="lastRow">
      <w:rPr>
        <w:b/>
        <w:bCs/>
        <w:color w:val="B2B2B2"/>
      </w:rPr>
      <w:tblPr/>
      <w:tcPr>
        <w:tcBorders>
          <w:top w:val="single" w:sz="8" w:space="0" w:color="FEC111"/>
          <w:bottom w:val="single" w:sz="8" w:space="0" w:color="FEC111"/>
        </w:tcBorders>
      </w:tcPr>
    </w:tblStylePr>
    <w:tblStylePr w:type="firstCol">
      <w:rPr>
        <w:b/>
        <w:bCs/>
      </w:rPr>
    </w:tblStylePr>
    <w:tblStylePr w:type="lastCol">
      <w:rPr>
        <w:b/>
        <w:bCs/>
      </w:rPr>
      <w:tblPr/>
      <w:tcPr>
        <w:tcBorders>
          <w:top w:val="single" w:sz="8" w:space="0" w:color="FEC111"/>
          <w:bottom w:val="single" w:sz="8" w:space="0" w:color="FEC111"/>
        </w:tcBorders>
      </w:tcPr>
    </w:tblStylePr>
    <w:tblStylePr w:type="band1Vert">
      <w:tblPr/>
      <w:tcPr>
        <w:shd w:val="clear" w:color="auto" w:fill="FEEFC3"/>
      </w:tcPr>
    </w:tblStylePr>
    <w:tblStylePr w:type="band1Horz">
      <w:tblPr/>
      <w:tcPr>
        <w:shd w:val="clear" w:color="auto" w:fill="FEEFC3"/>
      </w:tcPr>
    </w:tblStylePr>
  </w:style>
  <w:style w:type="table" w:styleId="MediumList1-Accent5">
    <w:name w:val="Medium List 1 Accent 5"/>
    <w:basedOn w:val="TableNormal"/>
    <w:uiPriority w:val="65"/>
    <w:rsid w:val="008A120B"/>
    <w:rPr>
      <w:color w:val="000000"/>
    </w:rPr>
    <w:tblPr>
      <w:tblStyleRowBandSize w:val="1"/>
      <w:tblStyleColBandSize w:val="1"/>
      <w:tblBorders>
        <w:top w:val="single" w:sz="8" w:space="0" w:color="E94539"/>
        <w:bottom w:val="single" w:sz="8" w:space="0" w:color="E94539"/>
      </w:tblBorders>
    </w:tblPr>
    <w:tblStylePr w:type="firstRow">
      <w:rPr>
        <w:rFonts w:ascii="SEB SansSerif" w:eastAsia="Times New Roman" w:hAnsi="SEB SansSerif" w:cs="Times New Roman"/>
      </w:rPr>
      <w:tblPr/>
      <w:tcPr>
        <w:tcBorders>
          <w:top w:val="nil"/>
          <w:bottom w:val="single" w:sz="8" w:space="0" w:color="E94539"/>
        </w:tcBorders>
      </w:tcPr>
    </w:tblStylePr>
    <w:tblStylePr w:type="lastRow">
      <w:rPr>
        <w:b/>
        <w:bCs/>
        <w:color w:val="B2B2B2"/>
      </w:rPr>
      <w:tblPr/>
      <w:tcPr>
        <w:tcBorders>
          <w:top w:val="single" w:sz="8" w:space="0" w:color="E94539"/>
          <w:bottom w:val="single" w:sz="8" w:space="0" w:color="E94539"/>
        </w:tcBorders>
      </w:tcPr>
    </w:tblStylePr>
    <w:tblStylePr w:type="firstCol">
      <w:rPr>
        <w:b/>
        <w:bCs/>
      </w:rPr>
    </w:tblStylePr>
    <w:tblStylePr w:type="lastCol">
      <w:rPr>
        <w:b/>
        <w:bCs/>
      </w:rPr>
      <w:tblPr/>
      <w:tcPr>
        <w:tcBorders>
          <w:top w:val="single" w:sz="8" w:space="0" w:color="E94539"/>
          <w:bottom w:val="single" w:sz="8" w:space="0" w:color="E94539"/>
        </w:tcBorders>
      </w:tcPr>
    </w:tblStylePr>
    <w:tblStylePr w:type="band1Vert">
      <w:tblPr/>
      <w:tcPr>
        <w:shd w:val="clear" w:color="auto" w:fill="F9D0CD"/>
      </w:tcPr>
    </w:tblStylePr>
    <w:tblStylePr w:type="band1Horz">
      <w:tblPr/>
      <w:tcPr>
        <w:shd w:val="clear" w:color="auto" w:fill="F9D0CD"/>
      </w:tcPr>
    </w:tblStylePr>
  </w:style>
  <w:style w:type="table" w:styleId="MediumList1-Accent6">
    <w:name w:val="Medium List 1 Accent 6"/>
    <w:basedOn w:val="TableNormal"/>
    <w:uiPriority w:val="65"/>
    <w:rsid w:val="008A120B"/>
    <w:rPr>
      <w:color w:val="000000"/>
    </w:rPr>
    <w:tblPr>
      <w:tblStyleRowBandSize w:val="1"/>
      <w:tblStyleColBandSize w:val="1"/>
      <w:tblBorders>
        <w:top w:val="single" w:sz="8" w:space="0" w:color="B2B2B2"/>
        <w:bottom w:val="single" w:sz="8" w:space="0" w:color="B2B2B2"/>
      </w:tblBorders>
    </w:tblPr>
    <w:tblStylePr w:type="firstRow">
      <w:rPr>
        <w:rFonts w:ascii="SEB SansSerif" w:eastAsia="Times New Roman" w:hAnsi="SEB SansSerif" w:cs="Times New Roman"/>
      </w:rPr>
      <w:tblPr/>
      <w:tcPr>
        <w:tcBorders>
          <w:top w:val="nil"/>
          <w:bottom w:val="single" w:sz="8" w:space="0" w:color="B2B2B2"/>
        </w:tcBorders>
      </w:tcPr>
    </w:tblStylePr>
    <w:tblStylePr w:type="lastRow">
      <w:rPr>
        <w:b/>
        <w:bCs/>
        <w:color w:val="B2B2B2"/>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2">
    <w:name w:val="Medium List 2"/>
    <w:basedOn w:val="TableNormal"/>
    <w:uiPriority w:val="66"/>
    <w:rsid w:val="008A120B"/>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8A120B"/>
    <w:rPr>
      <w:color w:val="000000"/>
    </w:rPr>
    <w:tblPr>
      <w:tblStyleRowBandSize w:val="1"/>
      <w:tblStyleColBandSize w:val="1"/>
      <w:tblBorders>
        <w:top w:val="single" w:sz="8" w:space="0" w:color="8ACA34"/>
        <w:left w:val="single" w:sz="8" w:space="0" w:color="8ACA34"/>
        <w:bottom w:val="single" w:sz="8" w:space="0" w:color="8ACA34"/>
        <w:right w:val="single" w:sz="8" w:space="0" w:color="8ACA34"/>
      </w:tblBorders>
    </w:tblPr>
    <w:tblStylePr w:type="firstRow">
      <w:rPr>
        <w:sz w:val="24"/>
        <w:szCs w:val="24"/>
      </w:rPr>
      <w:tblPr/>
      <w:tcPr>
        <w:tcBorders>
          <w:top w:val="nil"/>
          <w:left w:val="nil"/>
          <w:bottom w:val="single" w:sz="24" w:space="0" w:color="8ACA34"/>
          <w:right w:val="nil"/>
          <w:insideH w:val="nil"/>
          <w:insideV w:val="nil"/>
        </w:tcBorders>
        <w:shd w:val="clear" w:color="auto" w:fill="FFFFFF"/>
      </w:tcPr>
    </w:tblStylePr>
    <w:tblStylePr w:type="lastRow">
      <w:tblPr/>
      <w:tcPr>
        <w:tcBorders>
          <w:top w:val="single" w:sz="8" w:space="0" w:color="8ACA34"/>
          <w:left w:val="nil"/>
          <w:bottom w:val="nil"/>
          <w:right w:val="nil"/>
          <w:insideH w:val="nil"/>
          <w:insideV w:val="nil"/>
        </w:tcBorders>
        <w:shd w:val="clear" w:color="auto" w:fill="FFFFFF"/>
      </w:tcPr>
    </w:tblStylePr>
    <w:tblStylePr w:type="firstCol">
      <w:tblPr/>
      <w:tcPr>
        <w:tcBorders>
          <w:top w:val="nil"/>
          <w:left w:val="nil"/>
          <w:bottom w:val="nil"/>
          <w:right w:val="single" w:sz="8" w:space="0" w:color="8ACA34"/>
          <w:insideH w:val="nil"/>
          <w:insideV w:val="nil"/>
        </w:tcBorders>
        <w:shd w:val="clear" w:color="auto" w:fill="FFFFFF"/>
      </w:tcPr>
    </w:tblStylePr>
    <w:tblStylePr w:type="lastCol">
      <w:tblPr/>
      <w:tcPr>
        <w:tcBorders>
          <w:top w:val="nil"/>
          <w:left w:val="single" w:sz="8" w:space="0" w:color="8ACA3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2F2CC"/>
      </w:tcPr>
    </w:tblStylePr>
    <w:tblStylePr w:type="band1Horz">
      <w:tblPr/>
      <w:tcPr>
        <w:tcBorders>
          <w:top w:val="nil"/>
          <w:bottom w:val="nil"/>
          <w:insideH w:val="nil"/>
          <w:insideV w:val="nil"/>
        </w:tcBorders>
        <w:shd w:val="clear" w:color="auto" w:fill="E2F2CC"/>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8A120B"/>
    <w:rPr>
      <w:color w:val="000000"/>
    </w:rPr>
    <w:tblPr>
      <w:tblStyleRowBandSize w:val="1"/>
      <w:tblStyleColBandSize w:val="1"/>
      <w:tblBorders>
        <w:top w:val="single" w:sz="8" w:space="0" w:color="66499E"/>
        <w:left w:val="single" w:sz="8" w:space="0" w:color="66499E"/>
        <w:bottom w:val="single" w:sz="8" w:space="0" w:color="66499E"/>
        <w:right w:val="single" w:sz="8" w:space="0" w:color="66499E"/>
      </w:tblBorders>
    </w:tblPr>
    <w:tblStylePr w:type="firstRow">
      <w:rPr>
        <w:sz w:val="24"/>
        <w:szCs w:val="24"/>
      </w:rPr>
      <w:tblPr/>
      <w:tcPr>
        <w:tcBorders>
          <w:top w:val="nil"/>
          <w:left w:val="nil"/>
          <w:bottom w:val="single" w:sz="24" w:space="0" w:color="66499E"/>
          <w:right w:val="nil"/>
          <w:insideH w:val="nil"/>
          <w:insideV w:val="nil"/>
        </w:tcBorders>
        <w:shd w:val="clear" w:color="auto" w:fill="FFFFFF"/>
      </w:tcPr>
    </w:tblStylePr>
    <w:tblStylePr w:type="lastRow">
      <w:tblPr/>
      <w:tcPr>
        <w:tcBorders>
          <w:top w:val="single" w:sz="8" w:space="0" w:color="66499E"/>
          <w:left w:val="nil"/>
          <w:bottom w:val="nil"/>
          <w:right w:val="nil"/>
          <w:insideH w:val="nil"/>
          <w:insideV w:val="nil"/>
        </w:tcBorders>
        <w:shd w:val="clear" w:color="auto" w:fill="FFFFFF"/>
      </w:tcPr>
    </w:tblStylePr>
    <w:tblStylePr w:type="firstCol">
      <w:tblPr/>
      <w:tcPr>
        <w:tcBorders>
          <w:top w:val="nil"/>
          <w:left w:val="nil"/>
          <w:bottom w:val="nil"/>
          <w:right w:val="single" w:sz="8" w:space="0" w:color="66499E"/>
          <w:insideH w:val="nil"/>
          <w:insideV w:val="nil"/>
        </w:tcBorders>
        <w:shd w:val="clear" w:color="auto" w:fill="FFFFFF"/>
      </w:tcPr>
    </w:tblStylePr>
    <w:tblStylePr w:type="lastCol">
      <w:tblPr/>
      <w:tcPr>
        <w:tcBorders>
          <w:top w:val="nil"/>
          <w:left w:val="single" w:sz="8" w:space="0" w:color="66499E"/>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8CFE9"/>
      </w:tcPr>
    </w:tblStylePr>
    <w:tblStylePr w:type="band1Horz">
      <w:tblPr/>
      <w:tcPr>
        <w:tcBorders>
          <w:top w:val="nil"/>
          <w:bottom w:val="nil"/>
          <w:insideH w:val="nil"/>
          <w:insideV w:val="nil"/>
        </w:tcBorders>
        <w:shd w:val="clear" w:color="auto" w:fill="D8CFE9"/>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8A120B"/>
    <w:rPr>
      <w:color w:val="000000"/>
    </w:rPr>
    <w:tblPr>
      <w:tblStyleRowBandSize w:val="1"/>
      <w:tblStyleColBandSize w:val="1"/>
      <w:tblBorders>
        <w:top w:val="single" w:sz="8" w:space="0" w:color="41B0EE"/>
        <w:left w:val="single" w:sz="8" w:space="0" w:color="41B0EE"/>
        <w:bottom w:val="single" w:sz="8" w:space="0" w:color="41B0EE"/>
        <w:right w:val="single" w:sz="8" w:space="0" w:color="41B0EE"/>
      </w:tblBorders>
    </w:tblPr>
    <w:tblStylePr w:type="firstRow">
      <w:rPr>
        <w:sz w:val="24"/>
        <w:szCs w:val="24"/>
      </w:rPr>
      <w:tblPr/>
      <w:tcPr>
        <w:tcBorders>
          <w:top w:val="nil"/>
          <w:left w:val="nil"/>
          <w:bottom w:val="single" w:sz="24" w:space="0" w:color="41B0EE"/>
          <w:right w:val="nil"/>
          <w:insideH w:val="nil"/>
          <w:insideV w:val="nil"/>
        </w:tcBorders>
        <w:shd w:val="clear" w:color="auto" w:fill="FFFFFF"/>
      </w:tcPr>
    </w:tblStylePr>
    <w:tblStylePr w:type="lastRow">
      <w:tblPr/>
      <w:tcPr>
        <w:tcBorders>
          <w:top w:val="single" w:sz="8" w:space="0" w:color="41B0EE"/>
          <w:left w:val="nil"/>
          <w:bottom w:val="nil"/>
          <w:right w:val="nil"/>
          <w:insideH w:val="nil"/>
          <w:insideV w:val="nil"/>
        </w:tcBorders>
        <w:shd w:val="clear" w:color="auto" w:fill="FFFFFF"/>
      </w:tcPr>
    </w:tblStylePr>
    <w:tblStylePr w:type="firstCol">
      <w:tblPr/>
      <w:tcPr>
        <w:tcBorders>
          <w:top w:val="nil"/>
          <w:left w:val="nil"/>
          <w:bottom w:val="nil"/>
          <w:right w:val="single" w:sz="8" w:space="0" w:color="41B0EE"/>
          <w:insideH w:val="nil"/>
          <w:insideV w:val="nil"/>
        </w:tcBorders>
        <w:shd w:val="clear" w:color="auto" w:fill="FFFFFF"/>
      </w:tcPr>
    </w:tblStylePr>
    <w:tblStylePr w:type="lastCol">
      <w:tblPr/>
      <w:tcPr>
        <w:tcBorders>
          <w:top w:val="nil"/>
          <w:left w:val="single" w:sz="8" w:space="0" w:color="41B0EE"/>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FEBFA"/>
      </w:tcPr>
    </w:tblStylePr>
    <w:tblStylePr w:type="band1Horz">
      <w:tblPr/>
      <w:tcPr>
        <w:tcBorders>
          <w:top w:val="nil"/>
          <w:bottom w:val="nil"/>
          <w:insideH w:val="nil"/>
          <w:insideV w:val="nil"/>
        </w:tcBorders>
        <w:shd w:val="clear" w:color="auto" w:fill="CFEBFA"/>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8A120B"/>
    <w:rPr>
      <w:color w:val="000000"/>
    </w:rPr>
    <w:tblPr>
      <w:tblStyleRowBandSize w:val="1"/>
      <w:tblStyleColBandSize w:val="1"/>
      <w:tblBorders>
        <w:top w:val="single" w:sz="8" w:space="0" w:color="FEC111"/>
        <w:left w:val="single" w:sz="8" w:space="0" w:color="FEC111"/>
        <w:bottom w:val="single" w:sz="8" w:space="0" w:color="FEC111"/>
        <w:right w:val="single" w:sz="8" w:space="0" w:color="FEC111"/>
      </w:tblBorders>
    </w:tblPr>
    <w:tblStylePr w:type="firstRow">
      <w:rPr>
        <w:sz w:val="24"/>
        <w:szCs w:val="24"/>
      </w:rPr>
      <w:tblPr/>
      <w:tcPr>
        <w:tcBorders>
          <w:top w:val="nil"/>
          <w:left w:val="nil"/>
          <w:bottom w:val="single" w:sz="24" w:space="0" w:color="FEC111"/>
          <w:right w:val="nil"/>
          <w:insideH w:val="nil"/>
          <w:insideV w:val="nil"/>
        </w:tcBorders>
        <w:shd w:val="clear" w:color="auto" w:fill="FFFFFF"/>
      </w:tcPr>
    </w:tblStylePr>
    <w:tblStylePr w:type="lastRow">
      <w:tblPr/>
      <w:tcPr>
        <w:tcBorders>
          <w:top w:val="single" w:sz="8" w:space="0" w:color="FEC111"/>
          <w:left w:val="nil"/>
          <w:bottom w:val="nil"/>
          <w:right w:val="nil"/>
          <w:insideH w:val="nil"/>
          <w:insideV w:val="nil"/>
        </w:tcBorders>
        <w:shd w:val="clear" w:color="auto" w:fill="FFFFFF"/>
      </w:tcPr>
    </w:tblStylePr>
    <w:tblStylePr w:type="firstCol">
      <w:tblPr/>
      <w:tcPr>
        <w:tcBorders>
          <w:top w:val="nil"/>
          <w:left w:val="nil"/>
          <w:bottom w:val="nil"/>
          <w:right w:val="single" w:sz="8" w:space="0" w:color="FEC111"/>
          <w:insideH w:val="nil"/>
          <w:insideV w:val="nil"/>
        </w:tcBorders>
        <w:shd w:val="clear" w:color="auto" w:fill="FFFFFF"/>
      </w:tcPr>
    </w:tblStylePr>
    <w:tblStylePr w:type="lastCol">
      <w:tblPr/>
      <w:tcPr>
        <w:tcBorders>
          <w:top w:val="nil"/>
          <w:left w:val="single" w:sz="8" w:space="0" w:color="FEC111"/>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EEFC3"/>
      </w:tcPr>
    </w:tblStylePr>
    <w:tblStylePr w:type="band1Horz">
      <w:tblPr/>
      <w:tcPr>
        <w:tcBorders>
          <w:top w:val="nil"/>
          <w:bottom w:val="nil"/>
          <w:insideH w:val="nil"/>
          <w:insideV w:val="nil"/>
        </w:tcBorders>
        <w:shd w:val="clear" w:color="auto" w:fill="FEEFC3"/>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8A120B"/>
    <w:rPr>
      <w:color w:val="000000"/>
    </w:rPr>
    <w:tblPr>
      <w:tblStyleRowBandSize w:val="1"/>
      <w:tblStyleColBandSize w:val="1"/>
      <w:tblBorders>
        <w:top w:val="single" w:sz="8" w:space="0" w:color="E94539"/>
        <w:left w:val="single" w:sz="8" w:space="0" w:color="E94539"/>
        <w:bottom w:val="single" w:sz="8" w:space="0" w:color="E94539"/>
        <w:right w:val="single" w:sz="8" w:space="0" w:color="E94539"/>
      </w:tblBorders>
    </w:tblPr>
    <w:tblStylePr w:type="firstRow">
      <w:rPr>
        <w:sz w:val="24"/>
        <w:szCs w:val="24"/>
      </w:rPr>
      <w:tblPr/>
      <w:tcPr>
        <w:tcBorders>
          <w:top w:val="nil"/>
          <w:left w:val="nil"/>
          <w:bottom w:val="single" w:sz="24" w:space="0" w:color="E94539"/>
          <w:right w:val="nil"/>
          <w:insideH w:val="nil"/>
          <w:insideV w:val="nil"/>
        </w:tcBorders>
        <w:shd w:val="clear" w:color="auto" w:fill="FFFFFF"/>
      </w:tcPr>
    </w:tblStylePr>
    <w:tblStylePr w:type="lastRow">
      <w:tblPr/>
      <w:tcPr>
        <w:tcBorders>
          <w:top w:val="single" w:sz="8" w:space="0" w:color="E94539"/>
          <w:left w:val="nil"/>
          <w:bottom w:val="nil"/>
          <w:right w:val="nil"/>
          <w:insideH w:val="nil"/>
          <w:insideV w:val="nil"/>
        </w:tcBorders>
        <w:shd w:val="clear" w:color="auto" w:fill="FFFFFF"/>
      </w:tcPr>
    </w:tblStylePr>
    <w:tblStylePr w:type="firstCol">
      <w:tblPr/>
      <w:tcPr>
        <w:tcBorders>
          <w:top w:val="nil"/>
          <w:left w:val="nil"/>
          <w:bottom w:val="nil"/>
          <w:right w:val="single" w:sz="8" w:space="0" w:color="E94539"/>
          <w:insideH w:val="nil"/>
          <w:insideV w:val="nil"/>
        </w:tcBorders>
        <w:shd w:val="clear" w:color="auto" w:fill="FFFFFF"/>
      </w:tcPr>
    </w:tblStylePr>
    <w:tblStylePr w:type="lastCol">
      <w:tblPr/>
      <w:tcPr>
        <w:tcBorders>
          <w:top w:val="nil"/>
          <w:left w:val="single" w:sz="8" w:space="0" w:color="E9453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9D0CD"/>
      </w:tcPr>
    </w:tblStylePr>
    <w:tblStylePr w:type="band1Horz">
      <w:tblPr/>
      <w:tcPr>
        <w:tcBorders>
          <w:top w:val="nil"/>
          <w:bottom w:val="nil"/>
          <w:insideH w:val="nil"/>
          <w:insideV w:val="nil"/>
        </w:tcBorders>
        <w:shd w:val="clear" w:color="auto" w:fill="F9D0CD"/>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8A120B"/>
    <w:rPr>
      <w:color w:val="000000"/>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8A120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8A120B"/>
    <w:tblPr>
      <w:tblStyleRowBandSize w:val="1"/>
      <w:tblStyleColBandSize w:val="1"/>
      <w:tblBorders>
        <w:top w:val="single" w:sz="8" w:space="0" w:color="A7D766"/>
        <w:left w:val="single" w:sz="8" w:space="0" w:color="A7D766"/>
        <w:bottom w:val="single" w:sz="8" w:space="0" w:color="A7D766"/>
        <w:right w:val="single" w:sz="8" w:space="0" w:color="A7D766"/>
        <w:insideH w:val="single" w:sz="8" w:space="0" w:color="A7D766"/>
      </w:tblBorders>
    </w:tblPr>
    <w:tblStylePr w:type="firstRow">
      <w:pPr>
        <w:spacing w:before="0" w:after="0" w:line="240" w:lineRule="auto"/>
      </w:pPr>
      <w:rPr>
        <w:b/>
        <w:bCs/>
        <w:color w:val="FFFFFF"/>
      </w:rPr>
      <w:tblPr/>
      <w:tcPr>
        <w:tcBorders>
          <w:top w:val="single" w:sz="8" w:space="0" w:color="A7D766"/>
          <w:left w:val="single" w:sz="8" w:space="0" w:color="A7D766"/>
          <w:bottom w:val="single" w:sz="8" w:space="0" w:color="A7D766"/>
          <w:right w:val="single" w:sz="8" w:space="0" w:color="A7D766"/>
          <w:insideH w:val="nil"/>
          <w:insideV w:val="nil"/>
        </w:tcBorders>
        <w:shd w:val="clear" w:color="auto" w:fill="8ACA34"/>
      </w:tcPr>
    </w:tblStylePr>
    <w:tblStylePr w:type="lastRow">
      <w:pPr>
        <w:spacing w:before="0" w:after="0" w:line="240" w:lineRule="auto"/>
      </w:pPr>
      <w:rPr>
        <w:b/>
        <w:bCs/>
      </w:rPr>
      <w:tblPr/>
      <w:tcPr>
        <w:tcBorders>
          <w:top w:val="double" w:sz="6" w:space="0" w:color="A7D766"/>
          <w:left w:val="single" w:sz="8" w:space="0" w:color="A7D766"/>
          <w:bottom w:val="single" w:sz="8" w:space="0" w:color="A7D766"/>
          <w:right w:val="single" w:sz="8" w:space="0" w:color="A7D766"/>
          <w:insideH w:val="nil"/>
          <w:insideV w:val="nil"/>
        </w:tcBorders>
      </w:tcPr>
    </w:tblStylePr>
    <w:tblStylePr w:type="firstCol">
      <w:rPr>
        <w:b/>
        <w:bCs/>
      </w:rPr>
    </w:tblStylePr>
    <w:tblStylePr w:type="lastCol">
      <w:rPr>
        <w:b/>
        <w:bCs/>
      </w:rPr>
    </w:tblStylePr>
    <w:tblStylePr w:type="band1Vert">
      <w:tblPr/>
      <w:tcPr>
        <w:shd w:val="clear" w:color="auto" w:fill="E2F2CC"/>
      </w:tcPr>
    </w:tblStylePr>
    <w:tblStylePr w:type="band1Horz">
      <w:tblPr/>
      <w:tcPr>
        <w:tcBorders>
          <w:insideH w:val="nil"/>
          <w:insideV w:val="nil"/>
        </w:tcBorders>
        <w:shd w:val="clear" w:color="auto" w:fill="E2F2CC"/>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8A120B"/>
    <w:tblPr>
      <w:tblStyleRowBandSize w:val="1"/>
      <w:tblStyleColBandSize w:val="1"/>
      <w:tblBorders>
        <w:top w:val="single" w:sz="8" w:space="0" w:color="8A70BD"/>
        <w:left w:val="single" w:sz="8" w:space="0" w:color="8A70BD"/>
        <w:bottom w:val="single" w:sz="8" w:space="0" w:color="8A70BD"/>
        <w:right w:val="single" w:sz="8" w:space="0" w:color="8A70BD"/>
        <w:insideH w:val="single" w:sz="8" w:space="0" w:color="8A70BD"/>
      </w:tblBorders>
    </w:tblPr>
    <w:tblStylePr w:type="firstRow">
      <w:pPr>
        <w:spacing w:before="0" w:after="0" w:line="240" w:lineRule="auto"/>
      </w:pPr>
      <w:rPr>
        <w:b/>
        <w:bCs/>
        <w:color w:val="FFFFFF"/>
      </w:rPr>
      <w:tblPr/>
      <w:tcPr>
        <w:tcBorders>
          <w:top w:val="single" w:sz="8" w:space="0" w:color="8A70BD"/>
          <w:left w:val="single" w:sz="8" w:space="0" w:color="8A70BD"/>
          <w:bottom w:val="single" w:sz="8" w:space="0" w:color="8A70BD"/>
          <w:right w:val="single" w:sz="8" w:space="0" w:color="8A70BD"/>
          <w:insideH w:val="nil"/>
          <w:insideV w:val="nil"/>
        </w:tcBorders>
        <w:shd w:val="clear" w:color="auto" w:fill="66499E"/>
      </w:tcPr>
    </w:tblStylePr>
    <w:tblStylePr w:type="lastRow">
      <w:pPr>
        <w:spacing w:before="0" w:after="0" w:line="240" w:lineRule="auto"/>
      </w:pPr>
      <w:rPr>
        <w:b/>
        <w:bCs/>
      </w:rPr>
      <w:tblPr/>
      <w:tcPr>
        <w:tcBorders>
          <w:top w:val="double" w:sz="6" w:space="0" w:color="8A70BD"/>
          <w:left w:val="single" w:sz="8" w:space="0" w:color="8A70BD"/>
          <w:bottom w:val="single" w:sz="8" w:space="0" w:color="8A70BD"/>
          <w:right w:val="single" w:sz="8" w:space="0" w:color="8A70BD"/>
          <w:insideH w:val="nil"/>
          <w:insideV w:val="nil"/>
        </w:tcBorders>
      </w:tcPr>
    </w:tblStylePr>
    <w:tblStylePr w:type="firstCol">
      <w:rPr>
        <w:b/>
        <w:bCs/>
      </w:rPr>
    </w:tblStylePr>
    <w:tblStylePr w:type="lastCol">
      <w:rPr>
        <w:b/>
        <w:bCs/>
      </w:rPr>
    </w:tblStylePr>
    <w:tblStylePr w:type="band1Vert">
      <w:tblPr/>
      <w:tcPr>
        <w:shd w:val="clear" w:color="auto" w:fill="D8CFE9"/>
      </w:tcPr>
    </w:tblStylePr>
    <w:tblStylePr w:type="band1Horz">
      <w:tblPr/>
      <w:tcPr>
        <w:tcBorders>
          <w:insideH w:val="nil"/>
          <w:insideV w:val="nil"/>
        </w:tcBorders>
        <w:shd w:val="clear" w:color="auto" w:fill="D8CFE9"/>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8A120B"/>
    <w:tblPr>
      <w:tblStyleRowBandSize w:val="1"/>
      <w:tblStyleColBandSize w:val="1"/>
      <w:tblBorders>
        <w:top w:val="single" w:sz="8" w:space="0" w:color="70C3F2"/>
        <w:left w:val="single" w:sz="8" w:space="0" w:color="70C3F2"/>
        <w:bottom w:val="single" w:sz="8" w:space="0" w:color="70C3F2"/>
        <w:right w:val="single" w:sz="8" w:space="0" w:color="70C3F2"/>
        <w:insideH w:val="single" w:sz="8" w:space="0" w:color="70C3F2"/>
      </w:tblBorders>
    </w:tblPr>
    <w:tblStylePr w:type="firstRow">
      <w:pPr>
        <w:spacing w:before="0" w:after="0" w:line="240" w:lineRule="auto"/>
      </w:pPr>
      <w:rPr>
        <w:b/>
        <w:bCs/>
        <w:color w:val="FFFFFF"/>
      </w:rPr>
      <w:tblPr/>
      <w:tcPr>
        <w:tcBorders>
          <w:top w:val="single" w:sz="8" w:space="0" w:color="70C3F2"/>
          <w:left w:val="single" w:sz="8" w:space="0" w:color="70C3F2"/>
          <w:bottom w:val="single" w:sz="8" w:space="0" w:color="70C3F2"/>
          <w:right w:val="single" w:sz="8" w:space="0" w:color="70C3F2"/>
          <w:insideH w:val="nil"/>
          <w:insideV w:val="nil"/>
        </w:tcBorders>
        <w:shd w:val="clear" w:color="auto" w:fill="41B0EE"/>
      </w:tcPr>
    </w:tblStylePr>
    <w:tblStylePr w:type="lastRow">
      <w:pPr>
        <w:spacing w:before="0" w:after="0" w:line="240" w:lineRule="auto"/>
      </w:pPr>
      <w:rPr>
        <w:b/>
        <w:bCs/>
      </w:rPr>
      <w:tblPr/>
      <w:tcPr>
        <w:tcBorders>
          <w:top w:val="double" w:sz="6" w:space="0" w:color="70C3F2"/>
          <w:left w:val="single" w:sz="8" w:space="0" w:color="70C3F2"/>
          <w:bottom w:val="single" w:sz="8" w:space="0" w:color="70C3F2"/>
          <w:right w:val="single" w:sz="8" w:space="0" w:color="70C3F2"/>
          <w:insideH w:val="nil"/>
          <w:insideV w:val="nil"/>
        </w:tcBorders>
      </w:tcPr>
    </w:tblStylePr>
    <w:tblStylePr w:type="firstCol">
      <w:rPr>
        <w:b/>
        <w:bCs/>
      </w:rPr>
    </w:tblStylePr>
    <w:tblStylePr w:type="lastCol">
      <w:rPr>
        <w:b/>
        <w:bCs/>
      </w:rPr>
    </w:tblStylePr>
    <w:tblStylePr w:type="band1Vert">
      <w:tblPr/>
      <w:tcPr>
        <w:shd w:val="clear" w:color="auto" w:fill="CFEBFA"/>
      </w:tcPr>
    </w:tblStylePr>
    <w:tblStylePr w:type="band1Horz">
      <w:tblPr/>
      <w:tcPr>
        <w:tcBorders>
          <w:insideH w:val="nil"/>
          <w:insideV w:val="nil"/>
        </w:tcBorders>
        <w:shd w:val="clear" w:color="auto" w:fill="CFEBFA"/>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A120B"/>
    <w:tblPr>
      <w:tblStyleRowBandSize w:val="1"/>
      <w:tblStyleColBandSize w:val="1"/>
      <w:tblBorders>
        <w:top w:val="single" w:sz="8" w:space="0" w:color="FED04C"/>
        <w:left w:val="single" w:sz="8" w:space="0" w:color="FED04C"/>
        <w:bottom w:val="single" w:sz="8" w:space="0" w:color="FED04C"/>
        <w:right w:val="single" w:sz="8" w:space="0" w:color="FED04C"/>
        <w:insideH w:val="single" w:sz="8" w:space="0" w:color="FED04C"/>
      </w:tblBorders>
    </w:tblPr>
    <w:tblStylePr w:type="firstRow">
      <w:pPr>
        <w:spacing w:before="0" w:after="0" w:line="240" w:lineRule="auto"/>
      </w:pPr>
      <w:rPr>
        <w:b/>
        <w:bCs/>
        <w:color w:val="FFFFFF"/>
      </w:rPr>
      <w:tblPr/>
      <w:tcPr>
        <w:tcBorders>
          <w:top w:val="single" w:sz="8" w:space="0" w:color="FED04C"/>
          <w:left w:val="single" w:sz="8" w:space="0" w:color="FED04C"/>
          <w:bottom w:val="single" w:sz="8" w:space="0" w:color="FED04C"/>
          <w:right w:val="single" w:sz="8" w:space="0" w:color="FED04C"/>
          <w:insideH w:val="nil"/>
          <w:insideV w:val="nil"/>
        </w:tcBorders>
        <w:shd w:val="clear" w:color="auto" w:fill="FEC111"/>
      </w:tcPr>
    </w:tblStylePr>
    <w:tblStylePr w:type="lastRow">
      <w:pPr>
        <w:spacing w:before="0" w:after="0" w:line="240" w:lineRule="auto"/>
      </w:pPr>
      <w:rPr>
        <w:b/>
        <w:bCs/>
      </w:rPr>
      <w:tblPr/>
      <w:tcPr>
        <w:tcBorders>
          <w:top w:val="double" w:sz="6" w:space="0" w:color="FED04C"/>
          <w:left w:val="single" w:sz="8" w:space="0" w:color="FED04C"/>
          <w:bottom w:val="single" w:sz="8" w:space="0" w:color="FED04C"/>
          <w:right w:val="single" w:sz="8" w:space="0" w:color="FED04C"/>
          <w:insideH w:val="nil"/>
          <w:insideV w:val="nil"/>
        </w:tcBorders>
      </w:tcPr>
    </w:tblStylePr>
    <w:tblStylePr w:type="firstCol">
      <w:rPr>
        <w:b/>
        <w:bCs/>
      </w:rPr>
    </w:tblStylePr>
    <w:tblStylePr w:type="lastCol">
      <w:rPr>
        <w:b/>
        <w:bCs/>
      </w:rPr>
    </w:tblStylePr>
    <w:tblStylePr w:type="band1Vert">
      <w:tblPr/>
      <w:tcPr>
        <w:shd w:val="clear" w:color="auto" w:fill="FEEFC3"/>
      </w:tcPr>
    </w:tblStylePr>
    <w:tblStylePr w:type="band1Horz">
      <w:tblPr/>
      <w:tcPr>
        <w:tcBorders>
          <w:insideH w:val="nil"/>
          <w:insideV w:val="nil"/>
        </w:tcBorders>
        <w:shd w:val="clear" w:color="auto" w:fill="FEEFC3"/>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8A120B"/>
    <w:tblPr>
      <w:tblStyleRowBandSize w:val="1"/>
      <w:tblStyleColBandSize w:val="1"/>
      <w:tblBorders>
        <w:top w:val="single" w:sz="8" w:space="0" w:color="EE736A"/>
        <w:left w:val="single" w:sz="8" w:space="0" w:color="EE736A"/>
        <w:bottom w:val="single" w:sz="8" w:space="0" w:color="EE736A"/>
        <w:right w:val="single" w:sz="8" w:space="0" w:color="EE736A"/>
        <w:insideH w:val="single" w:sz="8" w:space="0" w:color="EE736A"/>
      </w:tblBorders>
    </w:tblPr>
    <w:tblStylePr w:type="firstRow">
      <w:pPr>
        <w:spacing w:before="0" w:after="0" w:line="240" w:lineRule="auto"/>
      </w:pPr>
      <w:rPr>
        <w:b/>
        <w:bCs/>
        <w:color w:val="FFFFFF"/>
      </w:rPr>
      <w:tblPr/>
      <w:tcPr>
        <w:tcBorders>
          <w:top w:val="single" w:sz="8" w:space="0" w:color="EE736A"/>
          <w:left w:val="single" w:sz="8" w:space="0" w:color="EE736A"/>
          <w:bottom w:val="single" w:sz="8" w:space="0" w:color="EE736A"/>
          <w:right w:val="single" w:sz="8" w:space="0" w:color="EE736A"/>
          <w:insideH w:val="nil"/>
          <w:insideV w:val="nil"/>
        </w:tcBorders>
        <w:shd w:val="clear" w:color="auto" w:fill="E94539"/>
      </w:tcPr>
    </w:tblStylePr>
    <w:tblStylePr w:type="lastRow">
      <w:pPr>
        <w:spacing w:before="0" w:after="0" w:line="240" w:lineRule="auto"/>
      </w:pPr>
      <w:rPr>
        <w:b/>
        <w:bCs/>
      </w:rPr>
      <w:tblPr/>
      <w:tcPr>
        <w:tcBorders>
          <w:top w:val="double" w:sz="6" w:space="0" w:color="EE736A"/>
          <w:left w:val="single" w:sz="8" w:space="0" w:color="EE736A"/>
          <w:bottom w:val="single" w:sz="8" w:space="0" w:color="EE736A"/>
          <w:right w:val="single" w:sz="8" w:space="0" w:color="EE736A"/>
          <w:insideH w:val="nil"/>
          <w:insideV w:val="nil"/>
        </w:tcBorders>
      </w:tcPr>
    </w:tblStylePr>
    <w:tblStylePr w:type="firstCol">
      <w:rPr>
        <w:b/>
        <w:bCs/>
      </w:rPr>
    </w:tblStylePr>
    <w:tblStylePr w:type="lastCol">
      <w:rPr>
        <w:b/>
        <w:bCs/>
      </w:rPr>
    </w:tblStylePr>
    <w:tblStylePr w:type="band1Vert">
      <w:tblPr/>
      <w:tcPr>
        <w:shd w:val="clear" w:color="auto" w:fill="F9D0CD"/>
      </w:tcPr>
    </w:tblStylePr>
    <w:tblStylePr w:type="band1Horz">
      <w:tblPr/>
      <w:tcPr>
        <w:tcBorders>
          <w:insideH w:val="nil"/>
          <w:insideV w:val="nil"/>
        </w:tcBorders>
        <w:shd w:val="clear" w:color="auto" w:fill="F9D0CD"/>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A120B"/>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2">
    <w:name w:val="Medium Shading 2"/>
    <w:basedOn w:val="TableNormal"/>
    <w:uiPriority w:val="64"/>
    <w:rsid w:val="008A12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8A12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ACA3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ACA34"/>
      </w:tcPr>
    </w:tblStylePr>
    <w:tblStylePr w:type="lastCol">
      <w:rPr>
        <w:b/>
        <w:bCs/>
        <w:color w:val="FFFFFF"/>
      </w:rPr>
      <w:tblPr/>
      <w:tcPr>
        <w:tcBorders>
          <w:left w:val="nil"/>
          <w:right w:val="nil"/>
          <w:insideH w:val="nil"/>
          <w:insideV w:val="nil"/>
        </w:tcBorders>
        <w:shd w:val="clear" w:color="auto" w:fill="8ACA3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8A12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66499E"/>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66499E"/>
      </w:tcPr>
    </w:tblStylePr>
    <w:tblStylePr w:type="lastCol">
      <w:rPr>
        <w:b/>
        <w:bCs/>
        <w:color w:val="FFFFFF"/>
      </w:rPr>
      <w:tblPr/>
      <w:tcPr>
        <w:tcBorders>
          <w:left w:val="nil"/>
          <w:right w:val="nil"/>
          <w:insideH w:val="nil"/>
          <w:insideV w:val="nil"/>
        </w:tcBorders>
        <w:shd w:val="clear" w:color="auto" w:fill="66499E"/>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8A12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1B0EE"/>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1B0EE"/>
      </w:tcPr>
    </w:tblStylePr>
    <w:tblStylePr w:type="lastCol">
      <w:rPr>
        <w:b/>
        <w:bCs/>
        <w:color w:val="FFFFFF"/>
      </w:rPr>
      <w:tblPr/>
      <w:tcPr>
        <w:tcBorders>
          <w:left w:val="nil"/>
          <w:right w:val="nil"/>
          <w:insideH w:val="nil"/>
          <w:insideV w:val="nil"/>
        </w:tcBorders>
        <w:shd w:val="clear" w:color="auto" w:fill="41B0EE"/>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8A12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EC11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EC111"/>
      </w:tcPr>
    </w:tblStylePr>
    <w:tblStylePr w:type="lastCol">
      <w:rPr>
        <w:b/>
        <w:bCs/>
        <w:color w:val="FFFFFF"/>
      </w:rPr>
      <w:tblPr/>
      <w:tcPr>
        <w:tcBorders>
          <w:left w:val="nil"/>
          <w:right w:val="nil"/>
          <w:insideH w:val="nil"/>
          <w:insideV w:val="nil"/>
        </w:tcBorders>
        <w:shd w:val="clear" w:color="auto" w:fill="FEC11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8A12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9453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94539"/>
      </w:tcPr>
    </w:tblStylePr>
    <w:tblStylePr w:type="lastCol">
      <w:rPr>
        <w:b/>
        <w:bCs/>
        <w:color w:val="FFFFFF"/>
      </w:rPr>
      <w:tblPr/>
      <w:tcPr>
        <w:tcBorders>
          <w:left w:val="nil"/>
          <w:right w:val="nil"/>
          <w:insideH w:val="nil"/>
          <w:insideV w:val="nil"/>
        </w:tcBorders>
        <w:shd w:val="clear" w:color="auto" w:fill="E9453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8A120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PlaceholderText">
    <w:name w:val="Placeholder Text"/>
    <w:uiPriority w:val="99"/>
    <w:semiHidden/>
    <w:rsid w:val="008A120B"/>
    <w:rPr>
      <w:color w:val="808080"/>
    </w:rPr>
  </w:style>
  <w:style w:type="paragraph" w:styleId="Quote">
    <w:name w:val="Quote"/>
    <w:basedOn w:val="Normal"/>
    <w:next w:val="Normal"/>
    <w:link w:val="QuoteChar"/>
    <w:uiPriority w:val="29"/>
    <w:semiHidden/>
    <w:qFormat/>
    <w:rsid w:val="008A120B"/>
    <w:pPr>
      <w:spacing w:line="280" w:lineRule="atLeast"/>
      <w:ind w:firstLine="0"/>
      <w:jc w:val="left"/>
    </w:pPr>
    <w:rPr>
      <w:rFonts w:ascii="SEB SansSerif" w:eastAsia="Times New Roman" w:hAnsi="SEB SansSerif"/>
      <w:i/>
      <w:iCs/>
      <w:color w:val="000000"/>
      <w:sz w:val="22"/>
      <w:szCs w:val="24"/>
      <w:lang w:val="sv-SE"/>
    </w:rPr>
  </w:style>
  <w:style w:type="character" w:customStyle="1" w:styleId="QuoteChar">
    <w:name w:val="Quote Char"/>
    <w:link w:val="Quote"/>
    <w:uiPriority w:val="29"/>
    <w:rsid w:val="008A120B"/>
    <w:rPr>
      <w:rFonts w:ascii="SEB Basic" w:eastAsia="Times New Roman" w:hAnsi="SEB Basic" w:cs="Times New Roman"/>
      <w:i/>
      <w:iCs/>
      <w:color w:val="000000"/>
      <w:szCs w:val="24"/>
      <w:lang w:val="en-GB"/>
    </w:rPr>
  </w:style>
  <w:style w:type="character" w:styleId="SubtleEmphasis">
    <w:name w:val="Subtle Emphasis"/>
    <w:uiPriority w:val="19"/>
    <w:semiHidden/>
    <w:qFormat/>
    <w:rsid w:val="008A120B"/>
    <w:rPr>
      <w:i/>
      <w:iCs/>
      <w:color w:val="808080"/>
    </w:rPr>
  </w:style>
  <w:style w:type="character" w:styleId="SubtleReference">
    <w:name w:val="Subtle Reference"/>
    <w:uiPriority w:val="31"/>
    <w:semiHidden/>
    <w:qFormat/>
    <w:rsid w:val="008A120B"/>
    <w:rPr>
      <w:smallCaps/>
      <w:color w:val="66499E"/>
      <w:u w:val="single"/>
    </w:rPr>
  </w:style>
  <w:style w:type="paragraph" w:styleId="TableofAuthorities">
    <w:name w:val="table of authorities"/>
    <w:basedOn w:val="Normal"/>
    <w:next w:val="Normal"/>
    <w:uiPriority w:val="99"/>
    <w:semiHidden/>
    <w:unhideWhenUsed/>
    <w:rsid w:val="008A120B"/>
    <w:pPr>
      <w:spacing w:line="280" w:lineRule="atLeast"/>
      <w:ind w:left="220" w:hanging="220"/>
      <w:jc w:val="left"/>
    </w:pPr>
    <w:rPr>
      <w:rFonts w:ascii="SEB SansSerif" w:eastAsia="Times New Roman" w:hAnsi="SEB SansSerif"/>
      <w:sz w:val="22"/>
      <w:szCs w:val="24"/>
      <w:lang w:val="sv-SE"/>
    </w:rPr>
  </w:style>
  <w:style w:type="paragraph" w:styleId="TOAHeading">
    <w:name w:val="toa heading"/>
    <w:basedOn w:val="Normal"/>
    <w:next w:val="Normal"/>
    <w:uiPriority w:val="99"/>
    <w:semiHidden/>
    <w:unhideWhenUsed/>
    <w:rsid w:val="008A120B"/>
    <w:pPr>
      <w:spacing w:before="120" w:line="280" w:lineRule="atLeast"/>
      <w:ind w:firstLine="0"/>
      <w:jc w:val="left"/>
    </w:pPr>
    <w:rPr>
      <w:rFonts w:ascii="SEB SansSerif" w:eastAsia="Times New Roman" w:hAnsi="SEB SansSerif"/>
      <w:b/>
      <w:bCs/>
      <w:szCs w:val="24"/>
      <w:lang w:val="sv-SE"/>
    </w:rPr>
  </w:style>
  <w:style w:type="paragraph" w:styleId="TOCHeading">
    <w:name w:val="TOC Heading"/>
    <w:basedOn w:val="Heading1"/>
    <w:next w:val="Normal"/>
    <w:uiPriority w:val="39"/>
    <w:semiHidden/>
    <w:unhideWhenUsed/>
    <w:qFormat/>
    <w:rsid w:val="008A120B"/>
    <w:pPr>
      <w:keepNext/>
      <w:keepLines/>
      <w:spacing w:before="480" w:after="0" w:line="280" w:lineRule="atLeast"/>
      <w:contextualSpacing w:val="0"/>
      <w:outlineLvl w:val="9"/>
    </w:pPr>
    <w:rPr>
      <w:rFonts w:cs="Times New Roman"/>
      <w:color w:val="679727"/>
      <w:sz w:val="28"/>
      <w:szCs w:val="28"/>
    </w:rPr>
  </w:style>
  <w:style w:type="paragraph" w:customStyle="1" w:styleId="tv213">
    <w:name w:val="tv213"/>
    <w:basedOn w:val="Normal"/>
    <w:rsid w:val="00F47014"/>
    <w:pPr>
      <w:spacing w:before="100" w:beforeAutospacing="1" w:after="100" w:afterAutospacing="1"/>
      <w:ind w:firstLine="0"/>
      <w:jc w:val="left"/>
    </w:pPr>
    <w:rPr>
      <w:rFonts w:eastAsia="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030269">
      <w:bodyDiv w:val="1"/>
      <w:marLeft w:val="0"/>
      <w:marRight w:val="0"/>
      <w:marTop w:val="0"/>
      <w:marBottom w:val="0"/>
      <w:divBdr>
        <w:top w:val="none" w:sz="0" w:space="0" w:color="auto"/>
        <w:left w:val="none" w:sz="0" w:space="0" w:color="auto"/>
        <w:bottom w:val="none" w:sz="0" w:space="0" w:color="auto"/>
        <w:right w:val="none" w:sz="0" w:space="0" w:color="auto"/>
      </w:divBdr>
    </w:div>
    <w:div w:id="797994260">
      <w:bodyDiv w:val="1"/>
      <w:marLeft w:val="0"/>
      <w:marRight w:val="0"/>
      <w:marTop w:val="0"/>
      <w:marBottom w:val="0"/>
      <w:divBdr>
        <w:top w:val="none" w:sz="0" w:space="0" w:color="auto"/>
        <w:left w:val="none" w:sz="0" w:space="0" w:color="auto"/>
        <w:bottom w:val="none" w:sz="0" w:space="0" w:color="auto"/>
        <w:right w:val="none" w:sz="0" w:space="0" w:color="auto"/>
      </w:divBdr>
      <w:divsChild>
        <w:div w:id="1294673170">
          <w:marLeft w:val="0"/>
          <w:marRight w:val="0"/>
          <w:marTop w:val="0"/>
          <w:marBottom w:val="0"/>
          <w:divBdr>
            <w:top w:val="none" w:sz="0" w:space="0" w:color="auto"/>
            <w:left w:val="none" w:sz="0" w:space="0" w:color="auto"/>
            <w:bottom w:val="none" w:sz="0" w:space="0" w:color="auto"/>
            <w:right w:val="none" w:sz="0" w:space="0" w:color="auto"/>
          </w:divBdr>
          <w:divsChild>
            <w:div w:id="1821455796">
              <w:marLeft w:val="0"/>
              <w:marRight w:val="0"/>
              <w:marTop w:val="0"/>
              <w:marBottom w:val="0"/>
              <w:divBdr>
                <w:top w:val="none" w:sz="0" w:space="0" w:color="auto"/>
                <w:left w:val="none" w:sz="0" w:space="0" w:color="auto"/>
                <w:bottom w:val="none" w:sz="0" w:space="0" w:color="auto"/>
                <w:right w:val="none" w:sz="0" w:space="0" w:color="auto"/>
              </w:divBdr>
              <w:divsChild>
                <w:div w:id="1558010232">
                  <w:marLeft w:val="3"/>
                  <w:marRight w:val="3"/>
                  <w:marTop w:val="150"/>
                  <w:marBottom w:val="150"/>
                  <w:divBdr>
                    <w:top w:val="none" w:sz="0" w:space="0" w:color="auto"/>
                    <w:left w:val="none" w:sz="0" w:space="0" w:color="auto"/>
                    <w:bottom w:val="none" w:sz="0" w:space="0" w:color="auto"/>
                    <w:right w:val="none" w:sz="0" w:space="0" w:color="auto"/>
                  </w:divBdr>
                </w:div>
              </w:divsChild>
            </w:div>
          </w:divsChild>
        </w:div>
      </w:divsChild>
    </w:div>
    <w:div w:id="1551107865">
      <w:bodyDiv w:val="1"/>
      <w:marLeft w:val="0"/>
      <w:marRight w:val="0"/>
      <w:marTop w:val="0"/>
      <w:marBottom w:val="0"/>
      <w:divBdr>
        <w:top w:val="none" w:sz="0" w:space="0" w:color="auto"/>
        <w:left w:val="none" w:sz="0" w:space="0" w:color="auto"/>
        <w:bottom w:val="none" w:sz="0" w:space="0" w:color="auto"/>
        <w:right w:val="none" w:sz="0" w:space="0" w:color="auto"/>
      </w:divBdr>
      <w:divsChild>
        <w:div w:id="1425616705">
          <w:marLeft w:val="0"/>
          <w:marRight w:val="0"/>
          <w:marTop w:val="0"/>
          <w:marBottom w:val="0"/>
          <w:divBdr>
            <w:top w:val="none" w:sz="0" w:space="0" w:color="auto"/>
            <w:left w:val="none" w:sz="0" w:space="0" w:color="auto"/>
            <w:bottom w:val="none" w:sz="0" w:space="0" w:color="auto"/>
            <w:right w:val="none" w:sz="0" w:space="0" w:color="auto"/>
          </w:divBdr>
          <w:divsChild>
            <w:div w:id="1060788299">
              <w:marLeft w:val="0"/>
              <w:marRight w:val="0"/>
              <w:marTop w:val="0"/>
              <w:marBottom w:val="0"/>
              <w:divBdr>
                <w:top w:val="none" w:sz="0" w:space="0" w:color="auto"/>
                <w:left w:val="none" w:sz="0" w:space="0" w:color="auto"/>
                <w:bottom w:val="none" w:sz="0" w:space="0" w:color="auto"/>
                <w:right w:val="none" w:sz="0" w:space="0" w:color="auto"/>
              </w:divBdr>
              <w:divsChild>
                <w:div w:id="742071143">
                  <w:marLeft w:val="3"/>
                  <w:marRight w:val="3"/>
                  <w:marTop w:val="150"/>
                  <w:marBottom w:val="150"/>
                  <w:divBdr>
                    <w:top w:val="none" w:sz="0" w:space="0" w:color="auto"/>
                    <w:left w:val="none" w:sz="0" w:space="0" w:color="auto"/>
                    <w:bottom w:val="none" w:sz="0" w:space="0" w:color="auto"/>
                    <w:right w:val="none" w:sz="0" w:space="0" w:color="auto"/>
                  </w:divBdr>
                </w:div>
              </w:divsChild>
            </w:div>
          </w:divsChild>
        </w:div>
      </w:divsChild>
    </w:div>
    <w:div w:id="2137676569">
      <w:bodyDiv w:val="1"/>
      <w:marLeft w:val="0"/>
      <w:marRight w:val="0"/>
      <w:marTop w:val="0"/>
      <w:marBottom w:val="0"/>
      <w:divBdr>
        <w:top w:val="none" w:sz="0" w:space="0" w:color="auto"/>
        <w:left w:val="none" w:sz="0" w:space="0" w:color="auto"/>
        <w:bottom w:val="none" w:sz="0" w:space="0" w:color="auto"/>
        <w:right w:val="none" w:sz="0" w:space="0" w:color="auto"/>
      </w:divBdr>
      <w:divsChild>
        <w:div w:id="1380668725">
          <w:marLeft w:val="0"/>
          <w:marRight w:val="0"/>
          <w:marTop w:val="0"/>
          <w:marBottom w:val="0"/>
          <w:divBdr>
            <w:top w:val="none" w:sz="0" w:space="0" w:color="auto"/>
            <w:left w:val="none" w:sz="0" w:space="0" w:color="auto"/>
            <w:bottom w:val="none" w:sz="0" w:space="0" w:color="auto"/>
            <w:right w:val="none" w:sz="0" w:space="0" w:color="auto"/>
          </w:divBdr>
          <w:divsChild>
            <w:div w:id="196502717">
              <w:marLeft w:val="0"/>
              <w:marRight w:val="0"/>
              <w:marTop w:val="0"/>
              <w:marBottom w:val="0"/>
              <w:divBdr>
                <w:top w:val="none" w:sz="0" w:space="0" w:color="auto"/>
                <w:left w:val="none" w:sz="0" w:space="0" w:color="auto"/>
                <w:bottom w:val="none" w:sz="0" w:space="0" w:color="auto"/>
                <w:right w:val="none" w:sz="0" w:space="0" w:color="auto"/>
              </w:divBdr>
              <w:divsChild>
                <w:div w:id="176773710">
                  <w:marLeft w:val="3"/>
                  <w:marRight w:val="3"/>
                  <w:marTop w:val="15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m.kanceleja@tm.gov.lv"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SEB 2017">
  <a:themeElements>
    <a:clrScheme name="SEB Colors 2017">
      <a:dk1>
        <a:sysClr val="windowText" lastClr="000000"/>
      </a:dk1>
      <a:lt1>
        <a:sysClr val="window" lastClr="FFFFFF"/>
      </a:lt1>
      <a:dk2>
        <a:srgbClr val="B2B2B2"/>
      </a:dk2>
      <a:lt2>
        <a:srgbClr val="F0F0F0"/>
      </a:lt2>
      <a:accent1>
        <a:srgbClr val="8ACA34"/>
      </a:accent1>
      <a:accent2>
        <a:srgbClr val="66499E"/>
      </a:accent2>
      <a:accent3>
        <a:srgbClr val="24B9FC"/>
      </a:accent3>
      <a:accent4>
        <a:srgbClr val="FEC111"/>
      </a:accent4>
      <a:accent5>
        <a:srgbClr val="E94539"/>
      </a:accent5>
      <a:accent6>
        <a:srgbClr val="B2B2B2"/>
      </a:accent6>
      <a:hlink>
        <a:srgbClr val="FFE081"/>
      </a:hlink>
      <a:folHlink>
        <a:srgbClr val="EB8182"/>
      </a:folHlink>
    </a:clrScheme>
    <a:fontScheme name="SEB SansSerif">
      <a:majorFont>
        <a:latin typeface="SEB SansSerif"/>
        <a:ea typeface=""/>
        <a:cs typeface=""/>
      </a:majorFont>
      <a:minorFont>
        <a:latin typeface="SEB Sans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0F0F0"/>
        </a:solidFill>
        <a:ln w="19050">
          <a:noFill/>
        </a:ln>
      </a:spPr>
      <a:bodyPr rot="0" spcFirstLastPara="0" vertOverflow="overflow" horzOverflow="overflow" vert="horz" wrap="square" lIns="72000" tIns="36000" rIns="72000" bIns="36000" numCol="1" spcCol="0" rtlCol="0" fromWordArt="0" anchor="t" anchorCtr="0" forceAA="0" compatLnSpc="1">
        <a:prstTxWarp prst="textNoShape">
          <a:avLst/>
        </a:prstTxWarp>
        <a:noAutofit/>
      </a:bodyPr>
      <a:lstStyle>
        <a:defPPr>
          <a:defRPr sz="1400" dirty="0" err="1" smtClean="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none" lIns="72000" tIns="36000" rIns="72000" bIns="36000" rtlCol="0">
        <a:spAutoFit/>
      </a:bodyPr>
      <a:lstStyle>
        <a:defPPr>
          <a:defRPr sz="1400" dirty="0" smtClean="0"/>
        </a:defPPr>
      </a:lstStyle>
    </a:txDef>
  </a:objectDefaults>
  <a:extraClrSchemeLst/>
  <a:custClrLst>
    <a:custClr name="SEB Green">
      <a:srgbClr val="A3D830"/>
    </a:custClr>
    <a:custClr name="SEB Color 2">
      <a:srgbClr val="B5E05B"/>
    </a:custClr>
    <a:custClr name="SEB Color 3">
      <a:srgbClr val="C7E987"/>
    </a:custClr>
    <a:custClr name="SEB Color 4">
      <a:srgbClr val="D8F1B2"/>
    </a:custClr>
    <a:custClr name="SEB Color 5">
      <a:srgbClr val="005F71"/>
    </a:custClr>
    <a:custClr name="SEB Color 6">
      <a:srgbClr val="5494A0"/>
    </a:custClr>
    <a:custClr name="SEB Color 7">
      <a:srgbClr val="A8C8CF"/>
    </a:custClr>
    <a:custClr name="SEB Color 8">
      <a:srgbClr val="E2ECEE"/>
    </a:custClr>
    <a:custClr name="SEB Color 9">
      <a:srgbClr val="0092AA"/>
    </a:custClr>
    <a:custClr name="SEB Color 10">
      <a:srgbClr val="54B6C0"/>
    </a:custClr>
    <a:custClr name="SEB Color 11">
      <a:srgbClr val="CFEFF5"/>
    </a:custClr>
    <a:custClr name="SEB Color 12">
      <a:srgbClr val="E3F5F9"/>
    </a:custClr>
    <a:custClr name="SEB Color 13">
      <a:srgbClr val="8A1B60"/>
    </a:custClr>
    <a:custClr name="SEB Color 14">
      <a:srgbClr val="B16694"/>
    </a:custClr>
    <a:custClr name="SEB Color 15">
      <a:srgbClr val="D7B1C9"/>
    </a:custClr>
    <a:custClr name="SEB Color 16">
      <a:srgbClr val="F2E6EC"/>
    </a:custClr>
    <a:custClr name="SEB Color 17">
      <a:srgbClr val="725274"/>
    </a:custClr>
    <a:custClr name="SEB Color 18">
      <a:srgbClr val="A07EA3"/>
    </a:custClr>
    <a:custClr name="SEB Color 19">
      <a:srgbClr val="BFA8C1"/>
    </a:custClr>
    <a:custClr name="SEB Color 20">
      <a:srgbClr val="E9D3E0"/>
    </a:custClr>
  </a:custClr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2573</Words>
  <Characters>14672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Mirošničenko</dc:creator>
  <cp:keywords/>
  <dc:description/>
  <cp:lastModifiedBy>Linda Helmane</cp:lastModifiedBy>
  <cp:revision>2</cp:revision>
  <dcterms:created xsi:type="dcterms:W3CDTF">2020-12-04T14:24:00Z</dcterms:created>
  <dcterms:modified xsi:type="dcterms:W3CDTF">2020-12-04T14:24:00Z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736f50-fc68-462b-b3c9-a3191039c05f_Enabled">
    <vt:lpwstr>True</vt:lpwstr>
  </property>
  <property fmtid="{D5CDD505-2E9C-101B-9397-08002B2CF9AE}" pid="3" name="MSIP_Label_e8736f50-fc68-462b-b3c9-a3191039c05f_SiteId">
    <vt:lpwstr>e06b362b-4101-487e-ac7c-ade9d4cc404e</vt:lpwstr>
  </property>
  <property fmtid="{D5CDD505-2E9C-101B-9397-08002B2CF9AE}" pid="4" name="MSIP_Label_e8736f50-fc68-462b-b3c9-a3191039c05f_Owner">
    <vt:lpwstr>alina.mirosnicenko@seb.lv</vt:lpwstr>
  </property>
  <property fmtid="{D5CDD505-2E9C-101B-9397-08002B2CF9AE}" pid="5" name="MSIP_Label_e8736f50-fc68-462b-b3c9-a3191039c05f_SetDate">
    <vt:lpwstr>2020-12-04T04:21:24.5199546Z</vt:lpwstr>
  </property>
  <property fmtid="{D5CDD505-2E9C-101B-9397-08002B2CF9AE}" pid="6" name="MSIP_Label_e8736f50-fc68-462b-b3c9-a3191039c05f_Name">
    <vt:lpwstr>Strictly Confidential - C4</vt:lpwstr>
  </property>
  <property fmtid="{D5CDD505-2E9C-101B-9397-08002B2CF9AE}" pid="7" name="MSIP_Label_e8736f50-fc68-462b-b3c9-a3191039c05f_Application">
    <vt:lpwstr>Microsoft Azure Information Protection</vt:lpwstr>
  </property>
  <property fmtid="{D5CDD505-2E9C-101B-9397-08002B2CF9AE}" pid="8" name="MSIP_Label_e8736f50-fc68-462b-b3c9-a3191039c05f_Extended_MSFT_Method">
    <vt:lpwstr>Manual</vt:lpwstr>
  </property>
  <property fmtid="{D5CDD505-2E9C-101B-9397-08002B2CF9AE}" pid="9" name="Sensitivity">
    <vt:lpwstr>Strictly Confidential - C4</vt:lpwstr>
  </property>
</Properties>
</file>