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24-TA-2807: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izmaiņām "Par Eiropas Savienības Atveseļošanas un noturības mehānisma plāna 6.2.1.3.i. investīcijas "Vienota tiesnešu, tiesu darbinieku, prokuroru, prokuroru palīgu un specializēto izmeklētāju (starpdisciplināros jautājumos) kvalifikācijas pilnveides mācību centra izveide" īstenošanā"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"Par Eiropas Savienības Atveseļošanas un noturības mehānisma plāna 6.2.1.3.i. investīcijas "Vienota tiesnešu, tiesu darbinieku, prokuroru, prokuroru palīgu un specializēto izmeklētāju (starpdisciplināros jautājumos) kvalifikācijas pilnveides mācību centra izveide"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informatīvā ziņojuma 4.sadaļu (atbilstoši elektroniski saskaņotajai redakcijai), projekta sadārdzinājuma segšanai piešķirto finansējumu nenorādot kā papildu nepieciešamo, ņemot vērā, ka tas tika piešķirts 2024.gadā un ir izlietots atbilstoši mērķim, vienlaikus mainot 4.sadaļas rindkopu secību, sakārtojot tās hronoloģiski.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atbilstoši saskaņotajam ar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"Par Eiropas Savienības Atveseļošanas un noturības mehānisma plāna 6.2.1.3.i. investīcijas "Vienota tiesnešu, tiesu darbinieku, prokuroru, prokuroru palīgu un specializēto izmeklētāju (starpdisciplināros jautājumos) kvalifikācijas pilnveides mācību centra izveide"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4.punktā norādīto informāciju, ka projektam apropriācijas rezerves ietvaros piešķirtais finansējums nav izlietots pilnā apmērā, lūdzam papildināt informatīvā ziņojuma 4. punktu ar skaidrojumu, kur novirzīts ietaupītais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4. punkts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"Neizlietotais apropriācijas piešķirtais finansējums 711 638,74 euro gada beigās atgriezts atpakaļ Valsts kasē."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"Par Eiropas Savienības Atveseļošanas un noturības mehānisma plāna 6.2.1.3.i. investīcijas "Vienota tiesnešu, tiesu darbinieku, prokuroru, prokuroru palīgu un specializēto izmeklētāju (starpdisciplināros jautājumos) kvalifikācijas pilnveides mācību centra izveide"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4.punktā ir norādīts, ka Tieslietu akadēmijas telpu pielāgošanas daļa sastāda 4 487 087,60 euro ar PVN, bet projektā finansējums paredzēts 3 357 222 euro ar PVN, tad papildus nepieciešamais finansējums minēto telpu pielāgošanai ir 1 128 866 euro ar PVN. Matemātiski papildus nepieciešamais finansējums veido 1 129 866 euro ar PVN. Lūdzam pārskatīt 4. punktā norādītās summas un precizēt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summas.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"Par Eiropas Savienības Atveseļošanas un noturības mehānisma plāna 6.2.1.3.i. investīcijas "Vienota tiesnešu, tiesu darbinieku, prokuroru, prokuroru palīgu un specializēto izmeklētāju (starpdisciplināros jautājumos) kvalifikācijas pilnveides mācību centra izveide"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pareizi saprotam informatīvā ziņojuma 4. punktā ietverto informāciju - vai papildu AF finansējumam, projektā no valsts budžeta līdzekļiem ir piesaistīta mazāka summa, kā sākotnēji tika ziņots, proti, līdzšinēji sniegtās informācijas par valsts budžeta finansējumu 1 840 503 euro apmērā, projektā faktiski piesaistīti 1 128 866 euro ar PVN.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 faktiski no pieprasītās apropriācijas rezerves Tieslietu akadēmijas ēkas pielāgošanai tika izmantoti 1 128 864,26 euro ar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"Par Eiropas Savienības Atveseļošanas un noturības mehānisma plāna 6.2.1.3.i. investīcijas "Vienota tiesnešu, tiesu darbinieku, prokuroru, prokuroru palīgu un specializēto izmeklētāju (starpdisciplināros jautājumos) kvalifikācijas pilnveides mācību centra izveide"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Tieslietu ministrijas rosinātajiem un Eiropas Komisijai 2024.gada 18.decembrī iesniegtajiem CID grozījumiem 193.atskaites punktā ir paredzēts, ka “</w:t>
            </w:r>
            <w:r w:rsidR="00000000" w:rsidRPr="00000000" w:rsidDel="00000000">
              <w:rPr>
                <w:u w:val="single"/>
                <w:rtl w:val="0"/>
              </w:rPr>
              <w:t xml:space="preserve">Programmas tiek apstiprinātas</w:t>
            </w:r>
            <w:r w:rsidR="00000000" w:rsidRPr="00000000" w:rsidDel="00000000">
              <w:rPr>
                <w:rtl w:val="0"/>
              </w:rPr>
              <w:t xml:space="preserve"> projekta “Tieslietu akadēmija” </w:t>
            </w:r>
            <w:r w:rsidR="00000000" w:rsidRPr="00000000" w:rsidDel="00000000">
              <w:rPr>
                <w:u w:val="single"/>
                <w:rtl w:val="0"/>
              </w:rPr>
              <w:t xml:space="preserve">uzraudzības padomē, kurā tiek pārstāvēta arī Tieslietu padom</w:t>
            </w:r>
            <w:r w:rsidR="00000000" w:rsidRPr="00000000" w:rsidDel="00000000">
              <w:rPr>
                <w:rtl w:val="0"/>
              </w:rPr>
              <w:t xml:space="preserve">e.” , lūdzam precizēt informatīvā ziņojuma 2.punktā ietverto informāciju: “Saskaņā ar Tieslietu akadēmijas likuma 8.panta 5. punktā ietverto Tieslietu padomes kompetenci apstiprināt mācību programmas, tai skaitā to aktualizāciju, kā arī ikgadējo mācību plānu,  no 2025.gada 1.janvāra projekta ietvaros aktualizētās mācību programmas apstiprinās Tieslietu padome.”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precizēta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jaunas un aktualizētās mācību programmas, ko izstrādās Tieslietu akadēmija, nodrošinot Tieslietu akadēmijas likumā noteikto funkciju īstenošanu (t.sk. nodrošinot projekta ietvaros izstrādāto programmu aktualizāciju), apstiprinās Tieslietu padome. Minētā Tieslietu padomes kompetence apstiprināt mācību programmas, tai skaitā to aktualizāciju, kā arī ikgadējo mācību plānu, ir noteikta Tieslietu akadēmijas likuma 8.panta 5. punktā."</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"Par Eiropas Savienības Atveseļošanas un noturības mehānisma plāna 6.2.1.3.i. investīcijas "Vienota tiesnešu, tiesu darbinieku, prokuroru, prokuroru palīgu un specializēto izmeklētāju (starpdisciplināros jautājumos) kvalifikācijas pilnveides mācību centra izveide"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projektu ar informāciju par tā ietekmi uz finansējuma saņēmēju, kā arī to vai noslēgtajā vienošanās par investīcijas projekta īstenošanu būs nepieciešams veikt grozījumus.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5. punktu "Ietekme uz 6.2.1.3.i. investīcijas finansējuma saņēmēju.".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Atcelt Ministru kabineta 2022. gada 16. augusta sēdes protokola Nr. 40 31 § 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sēdes protokollēmums ir Ministru kabineta sēdes norises fiksējums un tas pēc būtības nav grozāms, ierosinām vārdu "Atcelt" aizstāt ar vārdiem "Atzīt par aktualitāti zaudējušu".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Atzīt par aktualitāti zaudējušu Ministru kabineta 2022. gada 16. augusta sēdes protokola Nr. 40 31 § 3. punktu.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24-TA-2807</w:t>
    </w:r>
    <w:r>
      <w:br/>
    </w:r>
    <w:r w:rsidR="00000000" w:rsidRPr="00000000" w:rsidDel="00000000">
      <w:rPr>
        <w:rtl w:val="0"/>
      </w:rPr>
      <w:t xml:space="preserve">19.03.2025. 16.01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24-TA-2807</w:t>
    </w:r>
    <w:r>
      <w:br/>
    </w:r>
    <w:r w:rsidR="00000000" w:rsidRPr="00000000" w:rsidDel="00000000">
      <w:rPr>
        <w:rtl w:val="0"/>
      </w:rPr>
      <w:t xml:space="preserve">19.03.2025. 16.01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Izziņa_24-TA-2807.docx</dc:title>
</cp:coreProperties>
</file>

<file path=docProps/custom.xml><?xml version="1.0" encoding="utf-8"?>
<Properties xmlns="http://schemas.openxmlformats.org/officeDocument/2006/custom-properties" xmlns:vt="http://schemas.openxmlformats.org/officeDocument/2006/docPropsVTypes"/>
</file>