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2F6E4" w14:textId="77777777" w:rsidR="00786DAF" w:rsidRDefault="00786DAF" w:rsidP="002C22B9">
      <w:pPr>
        <w:jc w:val="center"/>
        <w:rPr>
          <w:sz w:val="20"/>
        </w:rPr>
      </w:pPr>
    </w:p>
    <w:p w14:paraId="30F63DCE" w14:textId="77777777" w:rsidR="002C22B9" w:rsidRDefault="002C22B9" w:rsidP="002C22B9">
      <w:pPr>
        <w:jc w:val="center"/>
        <w:rPr>
          <w:sz w:val="20"/>
        </w:rPr>
      </w:pPr>
      <w:r w:rsidRPr="00914649">
        <w:rPr>
          <w:sz w:val="20"/>
        </w:rPr>
        <w:t>Rīgā</w:t>
      </w:r>
    </w:p>
    <w:p w14:paraId="71ADCB6B"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24F9F28" w14:textId="77777777" w:rsidTr="009F77B9">
        <w:tc>
          <w:tcPr>
            <w:tcW w:w="450" w:type="dxa"/>
            <w:tcBorders>
              <w:top w:val="nil"/>
              <w:left w:val="nil"/>
              <w:bottom w:val="nil"/>
              <w:right w:val="nil"/>
            </w:tcBorders>
          </w:tcPr>
          <w:p w14:paraId="3361C1EE"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8599D41" w14:textId="584107AB"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2720A">
              <w:rPr>
                <w:szCs w:val="24"/>
              </w:rPr>
              <w:t>08.09.2021</w:t>
            </w:r>
            <w:r w:rsidRPr="00615936">
              <w:rPr>
                <w:szCs w:val="24"/>
              </w:rPr>
              <w:fldChar w:fldCharType="end"/>
            </w:r>
            <w:bookmarkEnd w:id="0"/>
          </w:p>
        </w:tc>
        <w:tc>
          <w:tcPr>
            <w:tcW w:w="708" w:type="dxa"/>
            <w:tcBorders>
              <w:top w:val="nil"/>
              <w:left w:val="nil"/>
              <w:bottom w:val="nil"/>
              <w:right w:val="nil"/>
            </w:tcBorders>
          </w:tcPr>
          <w:p w14:paraId="30F29FA1"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66E2B53C" w14:textId="4C9DA7A4"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068E">
              <w:rPr>
                <w:szCs w:val="24"/>
              </w:rPr>
              <w:t>4.1-37/28</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2720A">
              <w:rPr>
                <w:szCs w:val="24"/>
              </w:rPr>
              <w:t>4942</w:t>
            </w:r>
            <w:r w:rsidRPr="00615936">
              <w:rPr>
                <w:szCs w:val="24"/>
              </w:rPr>
              <w:fldChar w:fldCharType="end"/>
            </w:r>
            <w:bookmarkEnd w:id="2"/>
          </w:p>
        </w:tc>
      </w:tr>
      <w:tr w:rsidR="002C22B9" w:rsidRPr="00615936" w14:paraId="51AEB4C4" w14:textId="77777777" w:rsidTr="009F77B9">
        <w:trPr>
          <w:trHeight w:val="188"/>
        </w:trPr>
        <w:tc>
          <w:tcPr>
            <w:tcW w:w="450" w:type="dxa"/>
            <w:tcBorders>
              <w:top w:val="nil"/>
              <w:left w:val="nil"/>
              <w:bottom w:val="nil"/>
              <w:right w:val="nil"/>
            </w:tcBorders>
          </w:tcPr>
          <w:p w14:paraId="63998BA2"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48EB858"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242D06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842B1E1" w14:textId="77777777" w:rsidR="002C22B9" w:rsidRPr="00615936" w:rsidRDefault="002C22B9" w:rsidP="002C22B9">
            <w:pPr>
              <w:tabs>
                <w:tab w:val="left" w:pos="360"/>
                <w:tab w:val="left" w:pos="3960"/>
              </w:tabs>
              <w:rPr>
                <w:sz w:val="20"/>
              </w:rPr>
            </w:pPr>
          </w:p>
        </w:tc>
      </w:tr>
      <w:tr w:rsidR="002C22B9" w:rsidRPr="00615936" w14:paraId="7566DE39" w14:textId="77777777" w:rsidTr="009F77B9">
        <w:tc>
          <w:tcPr>
            <w:tcW w:w="450" w:type="dxa"/>
            <w:tcBorders>
              <w:top w:val="nil"/>
              <w:left w:val="nil"/>
              <w:bottom w:val="nil"/>
              <w:right w:val="nil"/>
            </w:tcBorders>
          </w:tcPr>
          <w:p w14:paraId="3659AD9A"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965C417"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068E">
              <w:rPr>
                <w:szCs w:val="24"/>
              </w:rPr>
              <w:t>02.09.2021</w:t>
            </w:r>
            <w:r w:rsidRPr="00615936">
              <w:rPr>
                <w:szCs w:val="24"/>
              </w:rPr>
              <w:fldChar w:fldCharType="end"/>
            </w:r>
            <w:bookmarkEnd w:id="3"/>
          </w:p>
        </w:tc>
        <w:tc>
          <w:tcPr>
            <w:tcW w:w="708" w:type="dxa"/>
            <w:tcBorders>
              <w:top w:val="nil"/>
              <w:left w:val="nil"/>
              <w:bottom w:val="nil"/>
              <w:right w:val="nil"/>
            </w:tcBorders>
          </w:tcPr>
          <w:p w14:paraId="40206359"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359021A1"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068E">
              <w:rPr>
                <w:szCs w:val="24"/>
              </w:rPr>
              <w:t>1-132/7988</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65CD3087" w14:textId="77777777" w:rsidTr="000C0DD4">
        <w:trPr>
          <w:jc w:val="right"/>
        </w:trPr>
        <w:tc>
          <w:tcPr>
            <w:tcW w:w="4644" w:type="dxa"/>
          </w:tcPr>
          <w:p w14:paraId="62631608" w14:textId="77777777" w:rsidR="00001929" w:rsidRDefault="00001929" w:rsidP="000C0DD4">
            <w:pPr>
              <w:jc w:val="right"/>
              <w:rPr>
                <w:b/>
                <w:bCs/>
                <w:szCs w:val="24"/>
                <w:lang w:eastAsia="lv-LV"/>
              </w:rPr>
            </w:pPr>
            <w:bookmarkStart w:id="5" w:name="org_nos"/>
          </w:p>
          <w:p w14:paraId="06682E84" w14:textId="0E1F5095" w:rsidR="000C0DD4" w:rsidRDefault="00E7068E" w:rsidP="000C0DD4">
            <w:pPr>
              <w:jc w:val="right"/>
              <w:rPr>
                <w:b/>
                <w:bCs/>
                <w:szCs w:val="24"/>
                <w:lang w:eastAsia="lv-LV"/>
              </w:rPr>
            </w:pPr>
            <w:r>
              <w:rPr>
                <w:b/>
                <w:bCs/>
                <w:szCs w:val="24"/>
                <w:lang w:eastAsia="lv-LV"/>
              </w:rPr>
              <w:t>Vides aizsardzības un reģionālās attīstības ministrija</w:t>
            </w:r>
            <w:r w:rsidR="00E1708B">
              <w:rPr>
                <w:b/>
                <w:bCs/>
                <w:szCs w:val="24"/>
                <w:lang w:eastAsia="lv-LV"/>
              </w:rPr>
              <w:t>i</w:t>
            </w:r>
          </w:p>
        </w:tc>
      </w:tr>
      <w:bookmarkEnd w:id="5"/>
    </w:tbl>
    <w:p w14:paraId="0BCB9C30"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RPr="00E1708B" w14:paraId="5FE36050" w14:textId="77777777" w:rsidTr="000C0DD4">
        <w:tc>
          <w:tcPr>
            <w:tcW w:w="4503" w:type="dxa"/>
            <w:tcBorders>
              <w:top w:val="nil"/>
              <w:left w:val="nil"/>
              <w:bottom w:val="nil"/>
              <w:right w:val="nil"/>
            </w:tcBorders>
          </w:tcPr>
          <w:p w14:paraId="1D339B8E" w14:textId="0FFD3EBA" w:rsidR="000C0DD4" w:rsidRPr="00E1708B" w:rsidRDefault="00E7068E" w:rsidP="00C04DED">
            <w:pPr>
              <w:jc w:val="left"/>
              <w:rPr>
                <w:i/>
                <w:iCs/>
                <w:szCs w:val="24"/>
                <w:lang w:eastAsia="lv-LV"/>
              </w:rPr>
            </w:pPr>
            <w:r w:rsidRPr="00E1708B">
              <w:rPr>
                <w:i/>
                <w:iCs/>
                <w:szCs w:val="24"/>
                <w:lang w:eastAsia="lv-LV"/>
              </w:rPr>
              <w:t xml:space="preserve">Par </w:t>
            </w:r>
            <w:r w:rsidR="00E1708B" w:rsidRPr="00E1708B">
              <w:rPr>
                <w:i/>
                <w:iCs/>
                <w:szCs w:val="24"/>
              </w:rPr>
              <w:t>likumprojekt</w:t>
            </w:r>
            <w:r w:rsidR="00E1708B">
              <w:rPr>
                <w:i/>
                <w:iCs/>
                <w:szCs w:val="24"/>
              </w:rPr>
              <w:t>a</w:t>
            </w:r>
            <w:r w:rsidR="00E1708B" w:rsidRPr="00E1708B">
              <w:rPr>
                <w:i/>
                <w:iCs/>
                <w:szCs w:val="24"/>
              </w:rPr>
              <w:t xml:space="preserve"> “Grozījumi Atkritumu apsaimniekošanas likumā”; likumprojekt</w:t>
            </w:r>
            <w:r w:rsidR="00E1708B">
              <w:rPr>
                <w:i/>
                <w:iCs/>
                <w:szCs w:val="24"/>
              </w:rPr>
              <w:t>a</w:t>
            </w:r>
            <w:r w:rsidR="00E1708B" w:rsidRPr="00E1708B">
              <w:rPr>
                <w:i/>
                <w:iCs/>
                <w:szCs w:val="24"/>
              </w:rPr>
              <w:t xml:space="preserve"> “Grozījumi Civilām vajadzībām paredzētu sprāgstvielu aprites likumā”; likumprojekt</w:t>
            </w:r>
            <w:r w:rsidR="00E1708B">
              <w:rPr>
                <w:i/>
                <w:iCs/>
                <w:szCs w:val="24"/>
              </w:rPr>
              <w:t>a</w:t>
            </w:r>
            <w:r w:rsidR="00E1708B" w:rsidRPr="00E1708B">
              <w:rPr>
                <w:i/>
                <w:iCs/>
                <w:szCs w:val="24"/>
              </w:rPr>
              <w:t xml:space="preserve"> “Grozījumi likumā “Par ietekmes uz vidi novērtējumu””; likumprojekt</w:t>
            </w:r>
            <w:r w:rsidR="00E1708B">
              <w:rPr>
                <w:i/>
                <w:iCs/>
                <w:szCs w:val="24"/>
              </w:rPr>
              <w:t>a</w:t>
            </w:r>
            <w:r w:rsidR="00E1708B" w:rsidRPr="00E1708B">
              <w:rPr>
                <w:i/>
                <w:iCs/>
                <w:szCs w:val="24"/>
              </w:rPr>
              <w:t xml:space="preserve"> “Grozījumi Ūdens apsaimniekošanas likumā”; likumprojekt</w:t>
            </w:r>
            <w:r w:rsidR="00E1708B">
              <w:rPr>
                <w:i/>
                <w:iCs/>
                <w:szCs w:val="24"/>
              </w:rPr>
              <w:t>a</w:t>
            </w:r>
            <w:r w:rsidR="00E1708B" w:rsidRPr="00E1708B">
              <w:rPr>
                <w:i/>
                <w:iCs/>
                <w:szCs w:val="24"/>
              </w:rPr>
              <w:t xml:space="preserve"> “Grozījumi likumā “Par zemes dzīlēm””</w:t>
            </w:r>
            <w:r w:rsidR="00E1708B">
              <w:rPr>
                <w:i/>
                <w:iCs/>
                <w:szCs w:val="24"/>
              </w:rPr>
              <w:t xml:space="preserve"> </w:t>
            </w:r>
            <w:r w:rsidRPr="00E1708B">
              <w:rPr>
                <w:i/>
                <w:iCs/>
                <w:szCs w:val="24"/>
                <w:lang w:eastAsia="lv-LV"/>
              </w:rPr>
              <w:t>saskaņošanu</w:t>
            </w:r>
          </w:p>
        </w:tc>
      </w:tr>
    </w:tbl>
    <w:p w14:paraId="30F2D313" w14:textId="77777777" w:rsidR="00E04F00" w:rsidRPr="00615936" w:rsidRDefault="00E04F00" w:rsidP="00C04DED">
      <w:pPr>
        <w:jc w:val="left"/>
        <w:rPr>
          <w:szCs w:val="24"/>
        </w:rPr>
      </w:pPr>
    </w:p>
    <w:p w14:paraId="015C1DCA" w14:textId="7B6108A2" w:rsidR="00E1708B" w:rsidRPr="0098046C" w:rsidRDefault="00E1708B" w:rsidP="00E1708B">
      <w:pPr>
        <w:autoSpaceDE w:val="0"/>
        <w:autoSpaceDN w:val="0"/>
        <w:ind w:firstLine="709"/>
        <w:rPr>
          <w:szCs w:val="24"/>
        </w:rPr>
      </w:pPr>
      <w:r w:rsidRPr="00C7347A">
        <w:rPr>
          <w:szCs w:val="24"/>
        </w:rPr>
        <w:t xml:space="preserve">Finanšu ministrija ir izskatījusi </w:t>
      </w:r>
      <w:bookmarkStart w:id="6" w:name="_Hlk81987856"/>
      <w:r>
        <w:rPr>
          <w:szCs w:val="24"/>
        </w:rPr>
        <w:t xml:space="preserve">Vides aizsardzības un reģionālās attīstības ministrijas </w:t>
      </w:r>
      <w:bookmarkEnd w:id="6"/>
      <w:r w:rsidRPr="00C7347A">
        <w:rPr>
          <w:szCs w:val="24"/>
        </w:rPr>
        <w:t>sagatavotos likumprojektus</w:t>
      </w:r>
      <w:r>
        <w:rPr>
          <w:szCs w:val="24"/>
        </w:rPr>
        <w:t xml:space="preserve"> (l</w:t>
      </w:r>
      <w:r w:rsidRPr="00A37414">
        <w:rPr>
          <w:szCs w:val="24"/>
        </w:rPr>
        <w:t>ikumprojekt</w:t>
      </w:r>
      <w:r>
        <w:rPr>
          <w:szCs w:val="24"/>
        </w:rPr>
        <w:t>u</w:t>
      </w:r>
      <w:r w:rsidRPr="00A37414">
        <w:rPr>
          <w:szCs w:val="24"/>
        </w:rPr>
        <w:t xml:space="preserve"> “Grozījumi Atkritumu apsaimniekošanas likumā”</w:t>
      </w:r>
      <w:r w:rsidR="00C65ADD">
        <w:rPr>
          <w:szCs w:val="24"/>
        </w:rPr>
        <w:t>,</w:t>
      </w:r>
      <w:r>
        <w:rPr>
          <w:szCs w:val="24"/>
        </w:rPr>
        <w:t xml:space="preserve"> </w:t>
      </w:r>
      <w:r w:rsidRPr="0098046C">
        <w:rPr>
          <w:szCs w:val="24"/>
        </w:rPr>
        <w:t>likumprojektu “Grozījumi Civilām vajadzībām paredzētu sprāgstvielu aprites likumā”</w:t>
      </w:r>
      <w:r w:rsidR="00C65ADD">
        <w:rPr>
          <w:szCs w:val="24"/>
        </w:rPr>
        <w:t>,</w:t>
      </w:r>
      <w:r>
        <w:rPr>
          <w:szCs w:val="24"/>
        </w:rPr>
        <w:t xml:space="preserve"> </w:t>
      </w:r>
      <w:r w:rsidRPr="0098046C">
        <w:rPr>
          <w:szCs w:val="24"/>
        </w:rPr>
        <w:t>likumprojektu “Grozījumi likumā “Par ietekmes uz vidi novērtējumu””</w:t>
      </w:r>
      <w:r w:rsidR="00C65ADD">
        <w:rPr>
          <w:szCs w:val="24"/>
        </w:rPr>
        <w:t>,</w:t>
      </w:r>
      <w:r>
        <w:rPr>
          <w:szCs w:val="24"/>
        </w:rPr>
        <w:t xml:space="preserve"> </w:t>
      </w:r>
      <w:r w:rsidRPr="0098046C">
        <w:rPr>
          <w:szCs w:val="24"/>
        </w:rPr>
        <w:t>likumprojektu “Grozījumi Ūdens apsaimniekošanas likumā”</w:t>
      </w:r>
      <w:r w:rsidR="00C65ADD">
        <w:rPr>
          <w:szCs w:val="24"/>
        </w:rPr>
        <w:t>,</w:t>
      </w:r>
      <w:r>
        <w:rPr>
          <w:szCs w:val="24"/>
        </w:rPr>
        <w:t xml:space="preserve"> </w:t>
      </w:r>
      <w:r w:rsidRPr="0098046C">
        <w:rPr>
          <w:szCs w:val="24"/>
        </w:rPr>
        <w:t>likumprojektu “Grozījumi likumā “Par zemes dzīlēm””) un to sākotnējās ietekmes novērtējuma ziņojumus (anotācijas) un izsaka šādus iebildumus.</w:t>
      </w:r>
    </w:p>
    <w:p w14:paraId="000BDC23" w14:textId="77777777" w:rsidR="00001929" w:rsidRDefault="00E1708B" w:rsidP="00001929">
      <w:pPr>
        <w:pStyle w:val="ListParagraph"/>
        <w:autoSpaceDE w:val="0"/>
        <w:autoSpaceDN w:val="0"/>
        <w:ind w:left="0" w:firstLine="709"/>
        <w:jc w:val="both"/>
        <w:rPr>
          <w:rFonts w:ascii="Times New Roman" w:hAnsi="Times New Roman" w:cs="Times New Roman"/>
          <w:sz w:val="24"/>
          <w:szCs w:val="24"/>
          <w:u w:val="single"/>
        </w:rPr>
      </w:pPr>
      <w:r w:rsidRPr="0098046C">
        <w:rPr>
          <w:rFonts w:ascii="Times New Roman" w:hAnsi="Times New Roman" w:cs="Times New Roman"/>
          <w:sz w:val="24"/>
          <w:szCs w:val="24"/>
          <w:u w:val="single"/>
        </w:rPr>
        <w:t>Kopumā par visiem likumprojektiem un to anotācijām</w:t>
      </w:r>
    </w:p>
    <w:p w14:paraId="10F97F3A" w14:textId="52F0EEF4" w:rsidR="00E1708B" w:rsidRPr="00001929" w:rsidRDefault="00E1708B" w:rsidP="00001929">
      <w:pPr>
        <w:autoSpaceDE w:val="0"/>
        <w:autoSpaceDN w:val="0"/>
        <w:ind w:firstLine="709"/>
        <w:rPr>
          <w:szCs w:val="24"/>
        </w:rPr>
      </w:pPr>
      <w:r w:rsidRPr="00001929">
        <w:rPr>
          <w:szCs w:val="24"/>
        </w:rPr>
        <w:t>Norādām, ka a</w:t>
      </w:r>
      <w:r w:rsidRPr="002152CD">
        <w:rPr>
          <w:szCs w:val="24"/>
        </w:rPr>
        <w:t xml:space="preserve">tbilstoši likuma “Par nodokļiem un nodevām” 1.panta 2.punktam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 </w:t>
      </w:r>
    </w:p>
    <w:p w14:paraId="4E928DD7" w14:textId="77777777" w:rsidR="00E1708B" w:rsidRDefault="00E1708B" w:rsidP="00E1708B">
      <w:pPr>
        <w:ind w:firstLine="720"/>
        <w:rPr>
          <w:szCs w:val="24"/>
          <w:lang w:eastAsia="lv-LV"/>
        </w:rPr>
      </w:pPr>
      <w:r w:rsidRPr="002152CD">
        <w:rPr>
          <w:color w:val="000000"/>
          <w:szCs w:val="24"/>
          <w:lang w:eastAsia="lv-LV"/>
        </w:rPr>
        <w:t xml:space="preserve">Vēršam uzmanību, ka valsts nodeva uzskatāma par politikas veidošanas un regulēšanas instrumentu. Nodeva tiek ieviesta atsevišķu politikas mērķu sasniegšanai. </w:t>
      </w:r>
      <w:r w:rsidRPr="002152CD">
        <w:rPr>
          <w:szCs w:val="24"/>
          <w:lang w:eastAsia="lv-LV"/>
        </w:rPr>
        <w:t xml:space="preserve">Tas nozīmē, ka par nodevas objektu tiek noteikta tikai tā institūcijas veiktā darbība, kas saistīta ar konkrētu politikas mērķi (personu darbību regulācijā) un kas tiek īstenots ar </w:t>
      </w:r>
      <w:r>
        <w:rPr>
          <w:szCs w:val="24"/>
          <w:lang w:eastAsia="lv-LV"/>
        </w:rPr>
        <w:t xml:space="preserve">valsts </w:t>
      </w:r>
      <w:r w:rsidRPr="002152CD">
        <w:rPr>
          <w:szCs w:val="24"/>
          <w:lang w:eastAsia="lv-LV"/>
        </w:rPr>
        <w:t xml:space="preserve">nodevas apmēra palīdzību. </w:t>
      </w:r>
    </w:p>
    <w:p w14:paraId="67584CAA" w14:textId="77777777" w:rsidR="00E1708B" w:rsidRPr="002152CD" w:rsidRDefault="00E1708B" w:rsidP="00E1708B">
      <w:pPr>
        <w:ind w:firstLine="720"/>
        <w:rPr>
          <w:szCs w:val="24"/>
          <w:lang w:eastAsia="lv-LV"/>
        </w:rPr>
      </w:pPr>
      <w:r w:rsidRPr="000403B0">
        <w:rPr>
          <w:szCs w:val="24"/>
          <w:lang w:eastAsia="lv-LV"/>
        </w:rPr>
        <w:t xml:space="preserve">Arguments, ka par citas atļaujas pārskatīšanu ir noteikts valsts nodevas maksājums, vai arī viens un tas pats teikums, kas iekļauts visu likumprojektu anotācijās, proti, ka jauna valsts nodevas objekta noteikšana stiprinās uzraudzības funkciju izpildi </w:t>
      </w:r>
      <w:r w:rsidRPr="0098046C">
        <w:rPr>
          <w:szCs w:val="24"/>
          <w:lang w:eastAsia="lv-LV"/>
        </w:rPr>
        <w:t>katrā konkrētajā</w:t>
      </w:r>
      <w:r w:rsidRPr="000403B0">
        <w:rPr>
          <w:szCs w:val="24"/>
          <w:lang w:eastAsia="lv-LV"/>
        </w:rPr>
        <w:t xml:space="preserve"> jomā, nav</w:t>
      </w:r>
      <w:r w:rsidRPr="006A2C48">
        <w:rPr>
          <w:szCs w:val="24"/>
          <w:lang w:eastAsia="lv-LV"/>
        </w:rPr>
        <w:t xml:space="preserve"> </w:t>
      </w:r>
      <w:r>
        <w:rPr>
          <w:szCs w:val="24"/>
          <w:lang w:eastAsia="lv-LV"/>
        </w:rPr>
        <w:t xml:space="preserve">pietiekams </w:t>
      </w:r>
      <w:r w:rsidRPr="006A2C48">
        <w:rPr>
          <w:szCs w:val="24"/>
          <w:lang w:eastAsia="lv-LV"/>
        </w:rPr>
        <w:t>pamatojums jaunas valsts nodevas noteikšanai.</w:t>
      </w:r>
    </w:p>
    <w:p w14:paraId="4182149D" w14:textId="4CED6F79" w:rsidR="00E1708B" w:rsidRDefault="00E1708B" w:rsidP="00E1708B">
      <w:pPr>
        <w:pStyle w:val="ListParagraph"/>
        <w:autoSpaceDE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 xml:space="preserve">Lai Finanšu ministrija varētu izvērtēt jauno paredzamo valsts nodevu atbilstību, ir jāizprot veicamās darbības/sniegtais nodrošinājums, par ko maksājama valsts nodeva, ar kādu mērķi tās darbības tiek veiktas un ko nepieciešams panākt, nosakot par konkrētām darbībām valsts nodevu </w:t>
      </w:r>
      <w:r>
        <w:rPr>
          <w:rFonts w:ascii="Times New Roman" w:hAnsi="Times New Roman" w:cs="Times New Roman"/>
          <w:sz w:val="24"/>
          <w:szCs w:val="24"/>
        </w:rPr>
        <w:lastRenderedPageBreak/>
        <w:t>(kāds ir valsts nodevas mērķis). Turklāt, ņemot vērā, ka likumprojektos netiek noteikts jauns regulējums attiecībā uz darbību veikšanu, rodas jautājums, kāpēc valsts nodevas par konkrētām darbībām, tiek noteiktas šobrīd, proti,</w:t>
      </w:r>
      <w:r w:rsidRPr="00BE4F08">
        <w:rPr>
          <w:rFonts w:ascii="Times New Roman" w:hAnsi="Times New Roman"/>
          <w:sz w:val="24"/>
          <w:szCs w:val="24"/>
        </w:rPr>
        <w:t xml:space="preserve"> </w:t>
      </w:r>
      <w:r>
        <w:rPr>
          <w:rFonts w:ascii="Times New Roman" w:hAnsi="Times New Roman"/>
          <w:sz w:val="24"/>
          <w:szCs w:val="24"/>
        </w:rPr>
        <w:t>kādas izmaiņas ir notikušas, līdz ar ko konkrētais pakalpojums tagad atbilst valsts nodevas objektam</w:t>
      </w:r>
      <w:r>
        <w:rPr>
          <w:rFonts w:ascii="Times New Roman" w:hAnsi="Times New Roman" w:cs="Times New Roman"/>
          <w:sz w:val="24"/>
          <w:szCs w:val="24"/>
        </w:rPr>
        <w:t>. Lūdzam visus šos norādītos aspektus detalizēti atspoguļot attiecīgi katrā no likumprojektu anotācijām, jo šobrīd sagatavotās anotācijas pamatā ir virspusējas un nesniedz priekšstatu ne par vienu no norādītajiem jautājumiem.</w:t>
      </w:r>
    </w:p>
    <w:p w14:paraId="365D925E" w14:textId="77777777" w:rsidR="00E1708B" w:rsidRDefault="00E1708B" w:rsidP="00E1708B">
      <w:pPr>
        <w:pStyle w:val="ListParagraph"/>
        <w:autoSpaceDE w:val="0"/>
        <w:autoSpaceDN w:val="0"/>
        <w:ind w:left="0" w:firstLine="709"/>
        <w:jc w:val="both"/>
        <w:rPr>
          <w:rFonts w:ascii="Times New Roman" w:hAnsi="Times New Roman" w:cs="Times New Roman"/>
          <w:sz w:val="24"/>
          <w:szCs w:val="24"/>
        </w:rPr>
      </w:pPr>
    </w:p>
    <w:p w14:paraId="3EC4F6FE" w14:textId="0FCC0049" w:rsidR="00E1708B" w:rsidRPr="004B15F7" w:rsidRDefault="00E1708B" w:rsidP="00E1708B">
      <w:pPr>
        <w:pStyle w:val="ListParagraph"/>
        <w:autoSpaceDE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Vienlaikus izsakām atsevišķus iebildumus par atsevišķiem likumprojektiem.</w:t>
      </w:r>
    </w:p>
    <w:p w14:paraId="254435C2" w14:textId="77777777" w:rsidR="00E1708B" w:rsidRPr="004B15F7" w:rsidRDefault="00E1708B" w:rsidP="00E1708B">
      <w:pPr>
        <w:pStyle w:val="ListParagraph"/>
        <w:autoSpaceDE w:val="0"/>
        <w:autoSpaceDN w:val="0"/>
        <w:ind w:left="0" w:firstLine="709"/>
        <w:jc w:val="both"/>
        <w:rPr>
          <w:rFonts w:ascii="Times New Roman" w:hAnsi="Times New Roman" w:cs="Times New Roman"/>
          <w:sz w:val="24"/>
          <w:szCs w:val="24"/>
          <w:u w:val="single"/>
        </w:rPr>
      </w:pPr>
      <w:r w:rsidRPr="004B15F7">
        <w:rPr>
          <w:rFonts w:ascii="Times New Roman" w:hAnsi="Times New Roman" w:cs="Times New Roman"/>
          <w:sz w:val="24"/>
          <w:szCs w:val="24"/>
          <w:u w:val="single"/>
        </w:rPr>
        <w:t>Par likumprojektu “Grozījumi Civilām vajadzībām paredzētu sprāgstvielu aprites likumā”</w:t>
      </w:r>
    </w:p>
    <w:p w14:paraId="44CF11E4" w14:textId="77777777" w:rsidR="00E1708B" w:rsidRDefault="00E1708B" w:rsidP="00E1708B">
      <w:pPr>
        <w:autoSpaceDE w:val="0"/>
        <w:autoSpaceDN w:val="0"/>
        <w:ind w:firstLine="709"/>
        <w:rPr>
          <w:szCs w:val="24"/>
          <w:lang w:eastAsia="lv-LV"/>
        </w:rPr>
      </w:pPr>
      <w:r>
        <w:rPr>
          <w:szCs w:val="24"/>
        </w:rPr>
        <w:t xml:space="preserve">1. </w:t>
      </w:r>
      <w:r w:rsidRPr="0098046C">
        <w:rPr>
          <w:szCs w:val="24"/>
          <w:lang w:eastAsia="lv-LV"/>
        </w:rPr>
        <w:t>Likumprojekta 1.pantā iekļautā likuma 16.panta trešās daļas otro teikumu nepieciešams papildināt pirms vārda “nodevas” ar vārdu “valsts”.</w:t>
      </w:r>
    </w:p>
    <w:p w14:paraId="56EE3D6E" w14:textId="77777777" w:rsidR="00E1708B" w:rsidRDefault="00E1708B" w:rsidP="00E1708B">
      <w:pPr>
        <w:ind w:firstLine="709"/>
        <w:rPr>
          <w:szCs w:val="24"/>
        </w:rPr>
      </w:pPr>
      <w:r>
        <w:rPr>
          <w:szCs w:val="24"/>
          <w:lang w:eastAsia="lv-LV"/>
        </w:rPr>
        <w:t xml:space="preserve">2. </w:t>
      </w:r>
      <w:r w:rsidRPr="0098046C">
        <w:rPr>
          <w:szCs w:val="24"/>
        </w:rPr>
        <w:t xml:space="preserve">Likumprojekta 1.pants paredz noteikt, ka par spridzināšanas darbu projekta, </w:t>
      </w:r>
      <w:r w:rsidRPr="00BE4F08">
        <w:rPr>
          <w:szCs w:val="24"/>
        </w:rPr>
        <w:t xml:space="preserve">ja spridzināšanas darbi veicami derīgo izrakteņu ieguves vietās, izskatīšanu </w:t>
      </w:r>
      <w:r w:rsidRPr="00BE4F08">
        <w:rPr>
          <w:color w:val="000000"/>
          <w:szCs w:val="24"/>
        </w:rPr>
        <w:t>maksājama</w:t>
      </w:r>
      <w:r w:rsidRPr="00BE4F08">
        <w:rPr>
          <w:szCs w:val="24"/>
        </w:rPr>
        <w:t xml:space="preserve"> valsts nodeva. Ņemot vērā, ka Civilām vajadzībām paredzētu sprāgstvielu aprites likumā nav noteikts regulējums saistībā ar spridzināšanas darbu projekta izskatīšanu, lūdzam sniegt informāciju anotācijā, kurš normatīvais akts paredz šādu regulējumu.</w:t>
      </w:r>
    </w:p>
    <w:p w14:paraId="0CB78A7E" w14:textId="77777777" w:rsidR="00E1708B" w:rsidRPr="00BE4F08" w:rsidRDefault="00E1708B" w:rsidP="00E1708B">
      <w:pPr>
        <w:ind w:firstLine="709"/>
        <w:rPr>
          <w:szCs w:val="24"/>
        </w:rPr>
      </w:pPr>
      <w:r w:rsidRPr="00BE4F08">
        <w:rPr>
          <w:szCs w:val="24"/>
        </w:rPr>
        <w:t xml:space="preserve"> </w:t>
      </w:r>
    </w:p>
    <w:p w14:paraId="7848BBF7" w14:textId="77777777" w:rsidR="00E1708B" w:rsidRDefault="00E1708B" w:rsidP="00E1708B">
      <w:pPr>
        <w:autoSpaceDE w:val="0"/>
        <w:autoSpaceDN w:val="0"/>
        <w:ind w:firstLine="709"/>
        <w:rPr>
          <w:szCs w:val="24"/>
          <w:u w:val="single"/>
        </w:rPr>
      </w:pPr>
      <w:r w:rsidRPr="00C27ECF">
        <w:rPr>
          <w:szCs w:val="24"/>
          <w:u w:val="single"/>
        </w:rPr>
        <w:t>Par likumprojektu “Grozījumi Atkritumu apsaimniekošanas likumā”</w:t>
      </w:r>
    </w:p>
    <w:p w14:paraId="195FFBC7" w14:textId="77777777" w:rsidR="00E1708B" w:rsidRDefault="00E1708B" w:rsidP="00E1708B">
      <w:pPr>
        <w:pStyle w:val="ListParagraph"/>
        <w:ind w:left="0" w:firstLine="709"/>
        <w:jc w:val="both"/>
        <w:rPr>
          <w:rFonts w:ascii="Times New Roman" w:hAnsi="Times New Roman" w:cs="Times New Roman"/>
          <w:i/>
          <w:iCs/>
          <w:sz w:val="24"/>
          <w:szCs w:val="24"/>
        </w:rPr>
      </w:pPr>
      <w:r w:rsidRPr="00C27ECF">
        <w:rPr>
          <w:rFonts w:ascii="Times New Roman" w:hAnsi="Times New Roman" w:cs="Times New Roman"/>
          <w:i/>
          <w:iCs/>
          <w:sz w:val="24"/>
          <w:szCs w:val="24"/>
        </w:rPr>
        <w:t xml:space="preserve">Anotācijā norādīts, ka Vides aizsardzības un reģionālās attīstības ministrija ir konstatējusi, ka nav noteikts pienākums maksāt valsts nodevu par atkritumu apsaimniekošanas atļaujas grozījumiem, kā arī par </w:t>
      </w:r>
      <w:r w:rsidRPr="00C27ECF">
        <w:rPr>
          <w:rFonts w:ascii="Times New Roman" w:hAnsi="Times New Roman" w:cs="Times New Roman"/>
          <w:i/>
          <w:iCs/>
          <w:color w:val="000000"/>
          <w:sz w:val="24"/>
          <w:szCs w:val="24"/>
        </w:rPr>
        <w:t>atkritumu tirgotāja vai atkritumu apsaimniekošanas starpnieka reģistrāciju vai reģistrācijas grozījumiem,</w:t>
      </w:r>
      <w:r w:rsidRPr="00C27ECF">
        <w:rPr>
          <w:rFonts w:ascii="Times New Roman" w:hAnsi="Times New Roman" w:cs="Times New Roman"/>
          <w:i/>
          <w:iCs/>
          <w:sz w:val="24"/>
          <w:szCs w:val="24"/>
        </w:rPr>
        <w:t xml:space="preserve"> lai gan arī šajos gadījumos nepieciešami būtiski resursi uzraudzības funkciju izpildei. Ievērojot minēto, nepieciešams likumā noteikt, ka valsts nodeva maksājama arī par atkritumu apsaimniekošanas atļaujas grozījumiem un </w:t>
      </w:r>
      <w:r w:rsidRPr="00C27ECF">
        <w:rPr>
          <w:rFonts w:ascii="Times New Roman" w:hAnsi="Times New Roman" w:cs="Times New Roman"/>
          <w:i/>
          <w:iCs/>
          <w:color w:val="000000"/>
          <w:sz w:val="24"/>
          <w:szCs w:val="24"/>
        </w:rPr>
        <w:t>atkritumu tirgotāja vai atkritumu apsaimniekošanas starpnieka reģistrāciju vai reģistrācijas grozījumiem</w:t>
      </w:r>
      <w:r w:rsidRPr="00C27ECF">
        <w:rPr>
          <w:rFonts w:ascii="Times New Roman" w:hAnsi="Times New Roman" w:cs="Times New Roman"/>
          <w:i/>
          <w:iCs/>
          <w:sz w:val="24"/>
          <w:szCs w:val="24"/>
        </w:rPr>
        <w:t>.</w:t>
      </w:r>
    </w:p>
    <w:p w14:paraId="124ABD50" w14:textId="0CF10A56" w:rsidR="00E1708B" w:rsidRDefault="00E1708B" w:rsidP="00E1708B">
      <w:pPr>
        <w:pStyle w:val="ListParagraph"/>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Vēršam uzmanību, ka, kā jau iepriekš norādījām, </w:t>
      </w:r>
      <w:r>
        <w:rPr>
          <w:rFonts w:ascii="Times New Roman" w:hAnsi="Times New Roman" w:cs="Times New Roman"/>
          <w:sz w:val="24"/>
          <w:szCs w:val="24"/>
        </w:rPr>
        <w:t xml:space="preserve">valsts nodevas apmērs nav tiešā veidā saistīts ar institūcijas veiktās darbības izmaksu segšanu, tādējādi tas nav pamatojums jaunas valsts nodevas noteikšanai. </w:t>
      </w:r>
      <w:r>
        <w:rPr>
          <w:rFonts w:ascii="Times New Roman" w:hAnsi="Times New Roman" w:cs="Times New Roman"/>
          <w:color w:val="000000"/>
          <w:sz w:val="24"/>
          <w:szCs w:val="24"/>
        </w:rPr>
        <w:t>Papildus lūdzam sniegt informāciju, kas tas ir par reģistru, kas uztur to un kam un kad ir nepieciešams tajā reģistrēties.</w:t>
      </w:r>
    </w:p>
    <w:p w14:paraId="584D6C7E" w14:textId="77777777" w:rsidR="00E1708B" w:rsidRPr="00C27ECF" w:rsidRDefault="00E1708B" w:rsidP="00E1708B">
      <w:pPr>
        <w:pStyle w:val="ListParagraph"/>
        <w:ind w:left="0" w:firstLine="720"/>
        <w:jc w:val="both"/>
        <w:rPr>
          <w:rFonts w:ascii="Times New Roman" w:hAnsi="Times New Roman"/>
          <w:sz w:val="24"/>
          <w:szCs w:val="24"/>
          <w:u w:val="single"/>
        </w:rPr>
      </w:pPr>
    </w:p>
    <w:p w14:paraId="2D481416" w14:textId="77777777" w:rsidR="00E1708B" w:rsidRPr="009932FE" w:rsidRDefault="00E1708B" w:rsidP="00E1708B">
      <w:pPr>
        <w:pStyle w:val="ListParagraph"/>
        <w:autoSpaceDE w:val="0"/>
        <w:autoSpaceDN w:val="0"/>
        <w:ind w:left="0" w:firstLine="709"/>
        <w:jc w:val="both"/>
        <w:rPr>
          <w:rFonts w:ascii="Times New Roman" w:hAnsi="Times New Roman" w:cs="Times New Roman"/>
          <w:sz w:val="24"/>
          <w:szCs w:val="24"/>
          <w:u w:val="single"/>
        </w:rPr>
      </w:pPr>
      <w:r w:rsidRPr="009932FE">
        <w:rPr>
          <w:rFonts w:ascii="Times New Roman" w:hAnsi="Times New Roman" w:cs="Times New Roman"/>
          <w:sz w:val="24"/>
          <w:szCs w:val="24"/>
          <w:u w:val="single"/>
        </w:rPr>
        <w:t>Likumprojektu “Grozījumi likumā “Par ietekmes uz vidi novērtējumu”</w:t>
      </w:r>
      <w:r>
        <w:rPr>
          <w:rFonts w:ascii="Times New Roman" w:hAnsi="Times New Roman" w:cs="Times New Roman"/>
          <w:sz w:val="24"/>
          <w:szCs w:val="24"/>
          <w:u w:val="single"/>
        </w:rPr>
        <w:t>”</w:t>
      </w:r>
    </w:p>
    <w:p w14:paraId="41376290" w14:textId="77777777" w:rsidR="00E1708B" w:rsidRPr="0098046C" w:rsidRDefault="00E1708B" w:rsidP="00E1708B">
      <w:pPr>
        <w:ind w:right="26" w:firstLine="709"/>
        <w:rPr>
          <w:szCs w:val="24"/>
        </w:rPr>
      </w:pPr>
      <w:r w:rsidRPr="0098046C">
        <w:rPr>
          <w:szCs w:val="24"/>
        </w:rPr>
        <w:t>Likumprojekts paredz papildināt 13. panta piekto daļu, nosakot, ka valsts nodeva ir maksājama arī par tehnisko noteikumu grozīšanu, atteikumu izsniegt tehniskos noteikumus vai atzinumu, ka tehniskie noteikumi darbībai nav nepieciešami.</w:t>
      </w:r>
    </w:p>
    <w:p w14:paraId="04CD0E99" w14:textId="76DF846C" w:rsidR="00E1708B" w:rsidRPr="0098046C" w:rsidRDefault="00E1708B" w:rsidP="00E1708B">
      <w:pPr>
        <w:ind w:firstLine="720"/>
        <w:rPr>
          <w:szCs w:val="24"/>
        </w:rPr>
      </w:pPr>
      <w:r w:rsidRPr="0098046C">
        <w:rPr>
          <w:szCs w:val="24"/>
        </w:rPr>
        <w:t xml:space="preserve">Kā izriet no anotācijas, </w:t>
      </w:r>
      <w:r w:rsidRPr="0098046C">
        <w:rPr>
          <w:i/>
          <w:iCs/>
          <w:szCs w:val="24"/>
        </w:rPr>
        <w:t xml:space="preserve">nodevu par atteikumu izsniegt tehniskos noteikumus jāpiemēro, ja darbībai tehniskos noteikumus nepieciešams pieprasīt, bet tehnisko noteikumu sagatavošanas procesā tiek atklāti tādi fakti, kas liek pieņemt lēmumu par atteikumu, jo darbība nav pieļaujama no vides viedokļa. </w:t>
      </w:r>
      <w:r w:rsidRPr="0098046C">
        <w:rPr>
          <w:szCs w:val="24"/>
        </w:rPr>
        <w:t>Ņemot vērā, ka valsts nodeva ir maksājama pirms pakalpojuma saņemšanas (piesakot konkrēto pakalpojumu), nav saprotams, kā ministrija plāno š</w:t>
      </w:r>
      <w:r w:rsidR="00C65ADD">
        <w:rPr>
          <w:szCs w:val="24"/>
        </w:rPr>
        <w:t>ī</w:t>
      </w:r>
      <w:r w:rsidRPr="0098046C">
        <w:rPr>
          <w:szCs w:val="24"/>
        </w:rPr>
        <w:t>s nodevas administrēšanu, j</w:t>
      </w:r>
      <w:r w:rsidR="009454D5">
        <w:rPr>
          <w:szCs w:val="24"/>
        </w:rPr>
        <w:t>o</w:t>
      </w:r>
      <w:r w:rsidRPr="0098046C">
        <w:rPr>
          <w:szCs w:val="24"/>
        </w:rPr>
        <w:t xml:space="preserve"> valsts nodevu administrējošā iestāde, saņemot pieteikumu, vēl nezina, vai tiks atklāti tādi fakti, kas liek pieņemt lēmumu par atteikumu</w:t>
      </w:r>
      <w:r>
        <w:rPr>
          <w:szCs w:val="24"/>
        </w:rPr>
        <w:t>. Līdzīgi ir ar atzinuma,</w:t>
      </w:r>
      <w:r w:rsidRPr="006A2C48">
        <w:t xml:space="preserve"> </w:t>
      </w:r>
      <w:r w:rsidRPr="006A2C48">
        <w:rPr>
          <w:szCs w:val="24"/>
        </w:rPr>
        <w:t>ka tehniskie noteikumi darbībai nav nepieciešami</w:t>
      </w:r>
      <w:r>
        <w:rPr>
          <w:szCs w:val="24"/>
        </w:rPr>
        <w:t>, izsniegšanu.</w:t>
      </w:r>
    </w:p>
    <w:p w14:paraId="49B5C6B8" w14:textId="77777777" w:rsidR="00E1708B" w:rsidRDefault="00E1708B" w:rsidP="00E1708B">
      <w:pPr>
        <w:ind w:right="26" w:firstLine="720"/>
        <w:rPr>
          <w:szCs w:val="24"/>
        </w:rPr>
      </w:pPr>
      <w:r>
        <w:rPr>
          <w:szCs w:val="24"/>
        </w:rPr>
        <w:t>Turklāt v</w:t>
      </w:r>
      <w:r w:rsidRPr="009932FE">
        <w:rPr>
          <w:szCs w:val="24"/>
        </w:rPr>
        <w:t>ēršam uzmanību, ka valsts nodeva nosakāma tikai par gala lēmumu un nav pieļaujam</w:t>
      </w:r>
      <w:r>
        <w:rPr>
          <w:szCs w:val="24"/>
        </w:rPr>
        <w:t>a</w:t>
      </w:r>
      <w:r w:rsidRPr="009932FE">
        <w:rPr>
          <w:szCs w:val="24"/>
        </w:rPr>
        <w:t xml:space="preserve"> valsts nodevas iekasēšana par viena administratīvā procesa vairākiem posmiem, ja viss administratīvais process notiek vienas iestādes ietvaros. </w:t>
      </w:r>
    </w:p>
    <w:p w14:paraId="5D955117" w14:textId="77777777" w:rsidR="00E1708B" w:rsidRDefault="00E1708B" w:rsidP="00E1708B">
      <w:pPr>
        <w:ind w:right="26" w:firstLine="720"/>
        <w:rPr>
          <w:szCs w:val="24"/>
        </w:rPr>
      </w:pPr>
      <w:r>
        <w:rPr>
          <w:szCs w:val="24"/>
        </w:rPr>
        <w:t xml:space="preserve">Šobrīd </w:t>
      </w:r>
      <w:r w:rsidRPr="00892ABB">
        <w:rPr>
          <w:szCs w:val="24"/>
        </w:rPr>
        <w:t xml:space="preserve">likuma “Par ietekmes uz vidi novērtējumu” 13.panta piektā daļa paredz, ka </w:t>
      </w:r>
      <w:r>
        <w:rPr>
          <w:szCs w:val="24"/>
        </w:rPr>
        <w:t>p</w:t>
      </w:r>
      <w:r w:rsidRPr="00892ABB">
        <w:rPr>
          <w:szCs w:val="24"/>
        </w:rPr>
        <w:t xml:space="preserve">ar </w:t>
      </w:r>
      <w:r>
        <w:rPr>
          <w:szCs w:val="24"/>
        </w:rPr>
        <w:t>tehnisko noteikumu izsniegšanu</w:t>
      </w:r>
      <w:r w:rsidRPr="00892ABB">
        <w:rPr>
          <w:szCs w:val="24"/>
        </w:rPr>
        <w:t xml:space="preserve"> </w:t>
      </w:r>
      <w:r>
        <w:rPr>
          <w:szCs w:val="24"/>
        </w:rPr>
        <w:t>ir maksājama valsts nodeva. V</w:t>
      </w:r>
      <w:r w:rsidRPr="00892ABB">
        <w:rPr>
          <w:szCs w:val="24"/>
        </w:rPr>
        <w:t>alsts nodevas maksājums tiek veikts pirms pakalpojuma sniegšanas</w:t>
      </w:r>
      <w:r>
        <w:rPr>
          <w:szCs w:val="24"/>
        </w:rPr>
        <w:t>. A</w:t>
      </w:r>
      <w:r w:rsidRPr="009932FE">
        <w:rPr>
          <w:szCs w:val="24"/>
        </w:rPr>
        <w:t>tteikumu izsniegt tehniskos noteikumus vai atzinumu, ka tehniskie noteikumi darbībai nav nepieciešami</w:t>
      </w:r>
      <w:r>
        <w:rPr>
          <w:szCs w:val="24"/>
        </w:rPr>
        <w:t>,</w:t>
      </w:r>
      <w:r>
        <w:rPr>
          <w:color w:val="000000"/>
        </w:rPr>
        <w:t xml:space="preserve"> </w:t>
      </w:r>
      <w:r w:rsidRPr="007010C7">
        <w:rPr>
          <w:szCs w:val="24"/>
        </w:rPr>
        <w:t xml:space="preserve">nevar </w:t>
      </w:r>
      <w:r w:rsidRPr="007010C7">
        <w:rPr>
          <w:color w:val="000000"/>
          <w:szCs w:val="24"/>
        </w:rPr>
        <w:t xml:space="preserve">uzskatīt par personai sniegtu atsevišķu pakalpojumu, </w:t>
      </w:r>
      <w:r>
        <w:rPr>
          <w:color w:val="000000"/>
          <w:szCs w:val="24"/>
          <w:u w:val="single"/>
        </w:rPr>
        <w:t>līdz ar to</w:t>
      </w:r>
      <w:r w:rsidRPr="00A0045A">
        <w:rPr>
          <w:color w:val="000000"/>
          <w:szCs w:val="24"/>
          <w:u w:val="single"/>
        </w:rPr>
        <w:t xml:space="preserve"> nav pamata par</w:t>
      </w:r>
      <w:r w:rsidRPr="00A0045A">
        <w:rPr>
          <w:szCs w:val="24"/>
          <w:u w:val="single"/>
        </w:rPr>
        <w:t xml:space="preserve"> atteikumu izsniegt tehniskos noteikumus vai atzinumu</w:t>
      </w:r>
      <w:r w:rsidRPr="00A0045A">
        <w:rPr>
          <w:color w:val="000000"/>
          <w:szCs w:val="24"/>
          <w:u w:val="single"/>
        </w:rPr>
        <w:t xml:space="preserve"> noteikt</w:t>
      </w:r>
      <w:r w:rsidRPr="00A0045A">
        <w:rPr>
          <w:szCs w:val="24"/>
          <w:u w:val="single"/>
        </w:rPr>
        <w:t xml:space="preserve"> valsts nodevas samaksas pienākumu.</w:t>
      </w:r>
      <w:r w:rsidRPr="007010C7">
        <w:rPr>
          <w:szCs w:val="24"/>
        </w:rPr>
        <w:t xml:space="preserve"> </w:t>
      </w:r>
      <w:r>
        <w:rPr>
          <w:szCs w:val="24"/>
        </w:rPr>
        <w:t xml:space="preserve">Tādējādi šobrīd normatīvajā regulējumā korekti ir noteikta valsts nodeva par tehnisko noteikumu izsniegšanu, proti, noteiktais valsts nodevas objekts atbilst sniegtā pakalpojuma/nodrošinājuma būtībai, neatkarīgi no gala rezultāta – vai būs izsniegti </w:t>
      </w:r>
      <w:r>
        <w:rPr>
          <w:szCs w:val="24"/>
        </w:rPr>
        <w:lastRenderedPageBreak/>
        <w:t>tehniskie noteikumi, vai to izsniegšana būs atteikta, vai arī galā būs atzinums,</w:t>
      </w:r>
      <w:r w:rsidRPr="006A2C48">
        <w:t xml:space="preserve"> </w:t>
      </w:r>
      <w:r w:rsidRPr="006A2C48">
        <w:rPr>
          <w:szCs w:val="24"/>
        </w:rPr>
        <w:t>ka tehniskie noteikumi darbībai nav nepieciešami</w:t>
      </w:r>
      <w:r>
        <w:rPr>
          <w:szCs w:val="24"/>
        </w:rPr>
        <w:t xml:space="preserve">. </w:t>
      </w:r>
    </w:p>
    <w:p w14:paraId="4454CDCD" w14:textId="77777777" w:rsidR="00E1708B" w:rsidRDefault="00E1708B" w:rsidP="00E1708B">
      <w:pPr>
        <w:ind w:right="26" w:firstLine="720"/>
        <w:rPr>
          <w:szCs w:val="24"/>
        </w:rPr>
      </w:pPr>
      <w:r w:rsidRPr="007010C7">
        <w:rPr>
          <w:szCs w:val="24"/>
        </w:rPr>
        <w:t xml:space="preserve">Ja </w:t>
      </w:r>
      <w:r>
        <w:rPr>
          <w:szCs w:val="24"/>
        </w:rPr>
        <w:t>nepieciešams, normatīvajā regulējumā (Ministru kabineta noteikumos, ņemot vērā, ka tie šobrīd nosaka v</w:t>
      </w:r>
      <w:r w:rsidRPr="006A2C48">
        <w:rPr>
          <w:szCs w:val="24"/>
        </w:rPr>
        <w:t>alsts nodeva</w:t>
      </w:r>
      <w:r>
        <w:rPr>
          <w:szCs w:val="24"/>
        </w:rPr>
        <w:t>s</w:t>
      </w:r>
      <w:r w:rsidRPr="006A2C48">
        <w:rPr>
          <w:szCs w:val="24"/>
        </w:rPr>
        <w:t xml:space="preserve"> par tehnisko noteikumu izsniegšanu</w:t>
      </w:r>
      <w:r>
        <w:rPr>
          <w:szCs w:val="24"/>
        </w:rPr>
        <w:t xml:space="preserve"> samaksas kārtību) var paredzēt, ka, neizsniedzot tehniskos noteikumus vai sniedzot atzinumu, valsts nodeva ir atmaksājama pilnā vai daļējā apmērā. </w:t>
      </w:r>
    </w:p>
    <w:p w14:paraId="04680146" w14:textId="2EF88F9E" w:rsidR="00E1708B" w:rsidRPr="009932FE" w:rsidRDefault="00E1708B" w:rsidP="00E1708B">
      <w:pPr>
        <w:ind w:right="26" w:firstLine="720"/>
        <w:rPr>
          <w:szCs w:val="24"/>
        </w:rPr>
      </w:pPr>
      <w:r>
        <w:rPr>
          <w:szCs w:val="24"/>
        </w:rPr>
        <w:t>Tādējādi iebilstam, ka tiek noteikta valsts nodeva par atteikumu izsniegt tehniskos noteikumus, vai valsts nodeva par atzinumu, ka tehniskie noteikumi darbībai nav nepieciešami, savukārt attiecībā uz valsts nodevas noteikšanu par tehnisko noteikumu grozīšanu lūdzam anotācijā sniegt papildu argumentāciju, kā tas norādīts</w:t>
      </w:r>
      <w:r w:rsidR="00C65ADD">
        <w:rPr>
          <w:szCs w:val="24"/>
        </w:rPr>
        <w:t xml:space="preserve"> šī</w:t>
      </w:r>
      <w:r>
        <w:rPr>
          <w:szCs w:val="24"/>
        </w:rPr>
        <w:t xml:space="preserve"> atzinuma sākumā.</w:t>
      </w:r>
    </w:p>
    <w:p w14:paraId="25059F11" w14:textId="77777777" w:rsidR="00E1708B" w:rsidRDefault="00E1708B" w:rsidP="00E1708B">
      <w:pPr>
        <w:autoSpaceDE w:val="0"/>
        <w:autoSpaceDN w:val="0"/>
        <w:ind w:firstLine="709"/>
        <w:rPr>
          <w:szCs w:val="24"/>
        </w:rPr>
      </w:pPr>
      <w:r w:rsidRPr="00A0045A">
        <w:rPr>
          <w:szCs w:val="24"/>
        </w:rPr>
        <w:t>Ņemot vērā minēto, lūdzam atbilstoši precizēt likumprojekt</w:t>
      </w:r>
      <w:r>
        <w:rPr>
          <w:szCs w:val="24"/>
        </w:rPr>
        <w:t>a</w:t>
      </w:r>
      <w:r w:rsidRPr="00A0045A">
        <w:rPr>
          <w:szCs w:val="24"/>
        </w:rPr>
        <w:t xml:space="preserve"> un tā anotācijas redakciju</w:t>
      </w:r>
      <w:r>
        <w:rPr>
          <w:szCs w:val="24"/>
        </w:rPr>
        <w:t>.</w:t>
      </w:r>
    </w:p>
    <w:p w14:paraId="63B41156" w14:textId="77777777" w:rsidR="00E1708B" w:rsidRDefault="00E1708B" w:rsidP="00E1708B">
      <w:pPr>
        <w:pStyle w:val="ListParagraph"/>
        <w:autoSpaceDE w:val="0"/>
        <w:autoSpaceDN w:val="0"/>
        <w:ind w:left="0" w:firstLine="709"/>
        <w:jc w:val="both"/>
        <w:rPr>
          <w:rFonts w:ascii="Times New Roman" w:hAnsi="Times New Roman" w:cs="Times New Roman"/>
          <w:sz w:val="24"/>
          <w:szCs w:val="24"/>
          <w:u w:val="single"/>
        </w:rPr>
      </w:pPr>
    </w:p>
    <w:p w14:paraId="0E09F8FF" w14:textId="77777777" w:rsidR="00E1708B" w:rsidRPr="00240481" w:rsidRDefault="00E1708B" w:rsidP="00E1708B">
      <w:pPr>
        <w:autoSpaceDE w:val="0"/>
        <w:autoSpaceDN w:val="0"/>
        <w:ind w:firstLine="709"/>
        <w:rPr>
          <w:szCs w:val="24"/>
          <w:u w:val="single"/>
        </w:rPr>
      </w:pPr>
      <w:r>
        <w:rPr>
          <w:szCs w:val="24"/>
          <w:u w:val="single"/>
        </w:rPr>
        <w:t xml:space="preserve">Attiecībā </w:t>
      </w:r>
      <w:r w:rsidRPr="00240481">
        <w:rPr>
          <w:szCs w:val="24"/>
          <w:u w:val="single"/>
        </w:rPr>
        <w:t>uz vis</w:t>
      </w:r>
      <w:r>
        <w:rPr>
          <w:szCs w:val="24"/>
          <w:u w:val="single"/>
        </w:rPr>
        <w:t>u likumprojektu</w:t>
      </w:r>
      <w:r w:rsidRPr="00240481">
        <w:rPr>
          <w:szCs w:val="24"/>
          <w:u w:val="single"/>
        </w:rPr>
        <w:t xml:space="preserve"> anotācijām</w:t>
      </w:r>
    </w:p>
    <w:p w14:paraId="2FA1FF91" w14:textId="77777777" w:rsidR="00E1708B" w:rsidRPr="00240481" w:rsidRDefault="00E1708B" w:rsidP="00E1708B">
      <w:pPr>
        <w:pStyle w:val="ListParagraph"/>
        <w:numPr>
          <w:ilvl w:val="0"/>
          <w:numId w:val="1"/>
        </w:numPr>
        <w:ind w:left="0" w:firstLine="709"/>
        <w:jc w:val="both"/>
        <w:rPr>
          <w:rFonts w:ascii="Times New Roman" w:hAnsi="Times New Roman" w:cs="Times New Roman"/>
          <w:sz w:val="24"/>
          <w:szCs w:val="24"/>
        </w:rPr>
      </w:pPr>
      <w:r w:rsidRPr="00240481">
        <w:rPr>
          <w:rFonts w:ascii="Times New Roman" w:hAnsi="Times New Roman" w:cs="Times New Roman"/>
          <w:color w:val="000000" w:themeColor="text1"/>
          <w:sz w:val="24"/>
          <w:szCs w:val="24"/>
        </w:rPr>
        <w:t>Ņemot vērā, ka ar likumprojekt</w:t>
      </w:r>
      <w:r>
        <w:rPr>
          <w:rFonts w:ascii="Times New Roman" w:hAnsi="Times New Roman" w:cs="Times New Roman"/>
          <w:color w:val="000000" w:themeColor="text1"/>
          <w:sz w:val="24"/>
          <w:szCs w:val="24"/>
        </w:rPr>
        <w:t>os</w:t>
      </w:r>
      <w:r w:rsidRPr="00240481">
        <w:rPr>
          <w:rFonts w:ascii="Times New Roman" w:hAnsi="Times New Roman" w:cs="Times New Roman"/>
          <w:color w:val="000000" w:themeColor="text1"/>
          <w:sz w:val="24"/>
          <w:szCs w:val="24"/>
        </w:rPr>
        <w:t xml:space="preserve"> tiek paredzēt</w:t>
      </w:r>
      <w:r>
        <w:rPr>
          <w:rFonts w:ascii="Times New Roman" w:hAnsi="Times New Roman" w:cs="Times New Roman"/>
          <w:color w:val="000000" w:themeColor="text1"/>
          <w:sz w:val="24"/>
          <w:szCs w:val="24"/>
        </w:rPr>
        <w:t>i</w:t>
      </w:r>
      <w:r w:rsidRPr="00240481">
        <w:rPr>
          <w:rFonts w:ascii="Times New Roman" w:hAnsi="Times New Roman" w:cs="Times New Roman"/>
          <w:color w:val="000000" w:themeColor="text1"/>
          <w:sz w:val="24"/>
          <w:szCs w:val="24"/>
        </w:rPr>
        <w:t xml:space="preserve"> jaun</w:t>
      </w:r>
      <w:r>
        <w:rPr>
          <w:rFonts w:ascii="Times New Roman" w:hAnsi="Times New Roman" w:cs="Times New Roman"/>
          <w:color w:val="000000" w:themeColor="text1"/>
          <w:sz w:val="24"/>
          <w:szCs w:val="24"/>
        </w:rPr>
        <w:t>i</w:t>
      </w:r>
      <w:r w:rsidRPr="00240481">
        <w:rPr>
          <w:rFonts w:ascii="Times New Roman" w:hAnsi="Times New Roman" w:cs="Times New Roman"/>
          <w:color w:val="000000" w:themeColor="text1"/>
          <w:sz w:val="24"/>
          <w:szCs w:val="24"/>
        </w:rPr>
        <w:t xml:space="preserve"> valsts nodevas objekt</w:t>
      </w:r>
      <w:r>
        <w:rPr>
          <w:rFonts w:ascii="Times New Roman" w:hAnsi="Times New Roman" w:cs="Times New Roman"/>
          <w:color w:val="000000" w:themeColor="text1"/>
          <w:sz w:val="24"/>
          <w:szCs w:val="24"/>
        </w:rPr>
        <w:t>i</w:t>
      </w:r>
      <w:r w:rsidRPr="00240481">
        <w:rPr>
          <w:rFonts w:ascii="Times New Roman" w:hAnsi="Times New Roman" w:cs="Times New Roman"/>
          <w:color w:val="000000" w:themeColor="text1"/>
          <w:sz w:val="24"/>
          <w:szCs w:val="24"/>
        </w:rPr>
        <w:t>, būtu nepieciešams atbilstoši Ministru kabineta 2009.gada 15.decembra instrukcijas “</w:t>
      </w:r>
      <w:r w:rsidRPr="00240481">
        <w:rPr>
          <w:rFonts w:ascii="Times New Roman" w:eastAsia="Times New Roman" w:hAnsi="Times New Roman" w:cs="Times New Roman"/>
          <w:color w:val="000000" w:themeColor="text1"/>
          <w:sz w:val="24"/>
          <w:szCs w:val="24"/>
        </w:rPr>
        <w:t xml:space="preserve">Tiesību akta projekta sākotnējās ietekmes izvērtēšanas kārtība” Nr.19 </w:t>
      </w:r>
      <w:r w:rsidRPr="00240481">
        <w:rPr>
          <w:rFonts w:ascii="Times New Roman" w:hAnsi="Times New Roman" w:cs="Times New Roman"/>
          <w:color w:val="000000" w:themeColor="text1"/>
          <w:sz w:val="24"/>
          <w:szCs w:val="24"/>
        </w:rPr>
        <w:t>25.</w:t>
      </w:r>
      <w:r w:rsidRPr="00240481">
        <w:rPr>
          <w:rFonts w:ascii="Times New Roman" w:hAnsi="Times New Roman" w:cs="Times New Roman"/>
          <w:color w:val="000000" w:themeColor="text1"/>
          <w:sz w:val="24"/>
          <w:szCs w:val="24"/>
          <w:vertAlign w:val="superscript"/>
        </w:rPr>
        <w:t>1</w:t>
      </w:r>
      <w:r w:rsidRPr="00240481">
        <w:rPr>
          <w:rFonts w:ascii="Times New Roman" w:hAnsi="Times New Roman" w:cs="Times New Roman"/>
          <w:color w:val="000000" w:themeColor="text1"/>
          <w:sz w:val="24"/>
          <w:szCs w:val="24"/>
        </w:rPr>
        <w:t>punktam aizpildīt anotācijas II sadaļas 4.punktu.</w:t>
      </w:r>
    </w:p>
    <w:p w14:paraId="74D6289A" w14:textId="77777777" w:rsidR="00E1708B" w:rsidRPr="00240481" w:rsidRDefault="00E1708B" w:rsidP="00E1708B">
      <w:pPr>
        <w:pStyle w:val="ListParagraph"/>
        <w:numPr>
          <w:ilvl w:val="0"/>
          <w:numId w:val="1"/>
        </w:numPr>
        <w:ind w:left="0" w:firstLine="709"/>
        <w:jc w:val="both"/>
        <w:rPr>
          <w:rFonts w:ascii="Times New Roman" w:eastAsiaTheme="minorHAnsi" w:hAnsi="Times New Roman" w:cs="Times New Roman"/>
          <w:sz w:val="24"/>
          <w:szCs w:val="24"/>
        </w:rPr>
      </w:pPr>
      <w:r w:rsidRPr="00240481">
        <w:rPr>
          <w:rFonts w:ascii="Times New Roman" w:hAnsi="Times New Roman" w:cs="Times New Roman"/>
          <w:sz w:val="24"/>
          <w:szCs w:val="24"/>
        </w:rPr>
        <w:t>Anotācijās III sadaļā, 2., 4. un 6. kolonnā papildus ir jānorāda plānotie ieņēmumi valsts nodevām 2021.-2023.gadam saskaņā ar pieņemtajām prognozēm.</w:t>
      </w:r>
    </w:p>
    <w:p w14:paraId="56E08E5C" w14:textId="77777777" w:rsidR="00E1708B" w:rsidRPr="00FF0B17" w:rsidRDefault="00E1708B" w:rsidP="00E1708B">
      <w:pPr>
        <w:pStyle w:val="ListParagraph"/>
        <w:numPr>
          <w:ilvl w:val="0"/>
          <w:numId w:val="1"/>
        </w:numPr>
        <w:ind w:left="0" w:firstLine="709"/>
        <w:jc w:val="both"/>
        <w:rPr>
          <w:rFonts w:ascii="Times New Roman" w:eastAsiaTheme="minorHAnsi" w:hAnsi="Times New Roman" w:cs="Times New Roman"/>
          <w:sz w:val="24"/>
          <w:szCs w:val="24"/>
        </w:rPr>
      </w:pPr>
      <w:r>
        <w:rPr>
          <w:rFonts w:ascii="Times New Roman" w:hAnsi="Times New Roman" w:cs="Times New Roman"/>
          <w:sz w:val="24"/>
          <w:szCs w:val="24"/>
          <w:lang w:eastAsia="en-US"/>
        </w:rPr>
        <w:t>Ņ</w:t>
      </w:r>
      <w:r w:rsidRPr="00FF0B17">
        <w:rPr>
          <w:rFonts w:ascii="Times New Roman" w:hAnsi="Times New Roman" w:cs="Times New Roman"/>
          <w:sz w:val="24"/>
          <w:szCs w:val="24"/>
          <w:lang w:eastAsia="en-US"/>
        </w:rPr>
        <w:t xml:space="preserve">emot vērā </w:t>
      </w:r>
      <w:r w:rsidRPr="000403B0">
        <w:rPr>
          <w:rFonts w:ascii="Times New Roman" w:hAnsi="Times New Roman" w:cs="Times New Roman"/>
          <w:sz w:val="24"/>
          <w:szCs w:val="24"/>
          <w:lang w:eastAsia="en-US"/>
        </w:rPr>
        <w:t>Vides aizsardzības un reģionālās attīstības ministrijas</w:t>
      </w:r>
      <w:r w:rsidRPr="00FF0B17">
        <w:rPr>
          <w:rFonts w:ascii="Times New Roman" w:hAnsi="Times New Roman" w:cs="Times New Roman"/>
          <w:sz w:val="24"/>
          <w:szCs w:val="24"/>
          <w:lang w:eastAsia="en-US"/>
        </w:rPr>
        <w:t xml:space="preserve"> 2021.gada 3.septembra vēstuli Nr.1-132/8045 “Par 2022.-2024.gada pasākumiem ar fiskāli neitrālo ietekmi uz valsts budžetu”, ar kuru iesniegti priekšlikumi par papildu </w:t>
      </w:r>
      <w:r>
        <w:rPr>
          <w:rFonts w:ascii="Times New Roman" w:hAnsi="Times New Roman" w:cs="Times New Roman"/>
          <w:sz w:val="24"/>
          <w:szCs w:val="24"/>
          <w:lang w:eastAsia="en-US"/>
        </w:rPr>
        <w:t xml:space="preserve">valsts </w:t>
      </w:r>
      <w:r w:rsidRPr="00FF0B17">
        <w:rPr>
          <w:rFonts w:ascii="Times New Roman" w:hAnsi="Times New Roman" w:cs="Times New Roman"/>
          <w:sz w:val="24"/>
          <w:szCs w:val="24"/>
          <w:lang w:eastAsia="en-US"/>
        </w:rPr>
        <w:t xml:space="preserve">nodevas ieņēmumu novirzīšanu konkrētiem izdevumu pasākumiem, </w:t>
      </w:r>
      <w:r>
        <w:rPr>
          <w:rFonts w:ascii="Times New Roman" w:hAnsi="Times New Roman" w:cs="Times New Roman"/>
          <w:sz w:val="24"/>
          <w:szCs w:val="24"/>
          <w:lang w:eastAsia="en-US"/>
        </w:rPr>
        <w:t xml:space="preserve">un to, </w:t>
      </w:r>
      <w:r w:rsidRPr="00FF0B17">
        <w:rPr>
          <w:rFonts w:ascii="Times New Roman" w:hAnsi="Times New Roman" w:cs="Times New Roman"/>
          <w:sz w:val="24"/>
          <w:szCs w:val="24"/>
          <w:lang w:eastAsia="en-US"/>
        </w:rPr>
        <w:t>ka likumprojekti ir virzāmi izskatīšanai 2022.gada budžeta sagatavošanas pavadošo likumprojektu paketē, attiecīgi nepieciešams precizēt anotāciju un pievienot Ministru kabineta protokollēmuma projektu</w:t>
      </w:r>
      <w:r>
        <w:rPr>
          <w:rFonts w:ascii="Times New Roman" w:hAnsi="Times New Roman" w:cs="Times New Roman"/>
          <w:sz w:val="24"/>
          <w:szCs w:val="24"/>
          <w:lang w:eastAsia="en-US"/>
        </w:rPr>
        <w:t>.</w:t>
      </w:r>
    </w:p>
    <w:p w14:paraId="7FC24758" w14:textId="77777777" w:rsidR="00E1708B" w:rsidRPr="00240481" w:rsidRDefault="00E1708B" w:rsidP="00E1708B">
      <w:pPr>
        <w:autoSpaceDE w:val="0"/>
        <w:autoSpaceDN w:val="0"/>
        <w:rPr>
          <w:szCs w:val="24"/>
          <w:u w:val="single"/>
        </w:rPr>
      </w:pPr>
    </w:p>
    <w:p w14:paraId="7C7429AE" w14:textId="77777777" w:rsidR="00792DE6" w:rsidRPr="00615936" w:rsidRDefault="00792DE6" w:rsidP="007F3771">
      <w:pPr>
        <w:rPr>
          <w:szCs w:val="24"/>
        </w:rPr>
      </w:pPr>
    </w:p>
    <w:p w14:paraId="0F6FE47C" w14:textId="77777777" w:rsidR="006D6710" w:rsidRPr="00615936" w:rsidRDefault="006D6710" w:rsidP="007F3771">
      <w:pPr>
        <w:rPr>
          <w:szCs w:val="24"/>
        </w:rPr>
      </w:pPr>
    </w:p>
    <w:p w14:paraId="529D2EA8" w14:textId="77777777" w:rsidR="006D6710" w:rsidRPr="00615936" w:rsidRDefault="006D6710" w:rsidP="007F3771">
      <w:pPr>
        <w:rPr>
          <w:szCs w:val="24"/>
        </w:rPr>
      </w:pPr>
    </w:p>
    <w:p w14:paraId="7313B30D" w14:textId="77777777" w:rsidR="006D6710" w:rsidRPr="00615936" w:rsidRDefault="006D6710"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1F6C3A74" w14:textId="77777777" w:rsidTr="00AA6DC1">
        <w:tc>
          <w:tcPr>
            <w:tcW w:w="4395" w:type="dxa"/>
          </w:tcPr>
          <w:p w14:paraId="51160D08" w14:textId="77777777" w:rsidR="00E7068E" w:rsidRDefault="00E7068E" w:rsidP="007F3771">
            <w:pPr>
              <w:rPr>
                <w:szCs w:val="24"/>
              </w:rPr>
            </w:pPr>
            <w:r>
              <w:rPr>
                <w:szCs w:val="24"/>
              </w:rPr>
              <w:t xml:space="preserve">Valsts sekretāres vietniece </w:t>
            </w:r>
          </w:p>
          <w:p w14:paraId="55FEC392" w14:textId="77777777" w:rsidR="00AA6DC1" w:rsidRPr="00615936" w:rsidRDefault="00E7068E" w:rsidP="007F3771">
            <w:pPr>
              <w:rPr>
                <w:szCs w:val="24"/>
              </w:rPr>
            </w:pPr>
            <w:r>
              <w:rPr>
                <w:szCs w:val="24"/>
              </w:rPr>
              <w:t>nodokļu administrēšanas un ēnu ekonomikas ierobežošanas jautājumos</w:t>
            </w:r>
          </w:p>
        </w:tc>
        <w:tc>
          <w:tcPr>
            <w:tcW w:w="1984" w:type="dxa"/>
          </w:tcPr>
          <w:p w14:paraId="29A1A5D0"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3962D403" w14:textId="77777777" w:rsidR="00AA6DC1" w:rsidRPr="00615936" w:rsidRDefault="00E7068E" w:rsidP="00483407">
            <w:pPr>
              <w:jc w:val="right"/>
              <w:rPr>
                <w:szCs w:val="24"/>
              </w:rPr>
            </w:pPr>
            <w:r>
              <w:rPr>
                <w:szCs w:val="24"/>
              </w:rPr>
              <w:t>J.Salmiņa</w:t>
            </w:r>
          </w:p>
        </w:tc>
      </w:tr>
      <w:tr w:rsidR="00AA6DC1" w:rsidRPr="00615936" w14:paraId="7C95C04D" w14:textId="77777777" w:rsidTr="00AA6DC1">
        <w:tc>
          <w:tcPr>
            <w:tcW w:w="4395" w:type="dxa"/>
          </w:tcPr>
          <w:p w14:paraId="160B32EF" w14:textId="77777777" w:rsidR="00AA6DC1" w:rsidRPr="00615936" w:rsidRDefault="00AA6DC1" w:rsidP="007F3771">
            <w:pPr>
              <w:rPr>
                <w:szCs w:val="24"/>
              </w:rPr>
            </w:pPr>
          </w:p>
        </w:tc>
        <w:tc>
          <w:tcPr>
            <w:tcW w:w="1984" w:type="dxa"/>
          </w:tcPr>
          <w:p w14:paraId="46ADB68B" w14:textId="77777777" w:rsidR="00AA6DC1" w:rsidRPr="00615936" w:rsidRDefault="00AA6DC1" w:rsidP="000C0DD4">
            <w:pPr>
              <w:jc w:val="right"/>
              <w:rPr>
                <w:szCs w:val="24"/>
              </w:rPr>
            </w:pPr>
          </w:p>
        </w:tc>
        <w:tc>
          <w:tcPr>
            <w:tcW w:w="2977" w:type="dxa"/>
            <w:vAlign w:val="bottom"/>
          </w:tcPr>
          <w:p w14:paraId="1140C36C"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67D214D" w14:textId="77777777" w:rsidTr="00AA6DC1">
        <w:trPr>
          <w:cantSplit/>
          <w:trHeight w:val="615"/>
        </w:trPr>
        <w:tc>
          <w:tcPr>
            <w:tcW w:w="8647" w:type="dxa"/>
          </w:tcPr>
          <w:p w14:paraId="17FF4169"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79735DBD" w14:textId="77777777" w:rsidR="00826D51" w:rsidRDefault="00826D51" w:rsidP="007F3771">
      <w:pPr>
        <w:rPr>
          <w:sz w:val="20"/>
        </w:rPr>
      </w:pPr>
    </w:p>
    <w:p w14:paraId="59E00289" w14:textId="77777777" w:rsidR="00E7068E" w:rsidRDefault="00E7068E" w:rsidP="00550BA5">
      <w:pPr>
        <w:ind w:firstLine="142"/>
        <w:rPr>
          <w:sz w:val="20"/>
        </w:rPr>
      </w:pPr>
      <w:r>
        <w:rPr>
          <w:sz w:val="20"/>
        </w:rPr>
        <w:t xml:space="preserve">Vanaga 67083901 </w:t>
      </w:r>
    </w:p>
    <w:p w14:paraId="01CE2AC0" w14:textId="77777777" w:rsidR="000C0DD4" w:rsidRDefault="00E7068E" w:rsidP="00550BA5">
      <w:pPr>
        <w:ind w:firstLine="142"/>
        <w:rPr>
          <w:sz w:val="20"/>
        </w:rPr>
      </w:pPr>
      <w:r>
        <w:rPr>
          <w:sz w:val="20"/>
        </w:rPr>
        <w:t>Inese.Vanaga@fm.gov.lv</w:t>
      </w:r>
    </w:p>
    <w:p w14:paraId="5D4AA738" w14:textId="77777777" w:rsidR="000C0DD4" w:rsidRPr="006D6710" w:rsidRDefault="000C0DD4" w:rsidP="007F3771">
      <w:pPr>
        <w:rPr>
          <w:sz w:val="20"/>
        </w:rPr>
      </w:pP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30276" w14:textId="77777777" w:rsidR="00CE54BA" w:rsidRDefault="00CE54BA">
      <w:r>
        <w:separator/>
      </w:r>
    </w:p>
  </w:endnote>
  <w:endnote w:type="continuationSeparator" w:id="0">
    <w:p w14:paraId="48119C92" w14:textId="77777777" w:rsidR="00CE54BA" w:rsidRDefault="00CE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0251"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456F3E18"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57ADFEED"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3CF1" w14:textId="77777777" w:rsidR="0015384D" w:rsidRDefault="0015384D">
    <w:pPr>
      <w:pStyle w:val="Footer"/>
      <w:jc w:val="center"/>
    </w:pPr>
  </w:p>
  <w:p w14:paraId="47E4D286"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6D63E" w14:textId="77777777" w:rsidR="00CE54BA" w:rsidRDefault="00CE54BA">
      <w:r>
        <w:separator/>
      </w:r>
    </w:p>
  </w:footnote>
  <w:footnote w:type="continuationSeparator" w:id="0">
    <w:p w14:paraId="10C4F985" w14:textId="77777777" w:rsidR="00CE54BA" w:rsidRDefault="00CE5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4C7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54BEE7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8726"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70DB" w14:textId="77777777" w:rsidR="002C22B9" w:rsidRDefault="002C22B9">
    <w:pPr>
      <w:pStyle w:val="Header"/>
    </w:pPr>
  </w:p>
  <w:p w14:paraId="20F66FA1" w14:textId="77777777" w:rsidR="002C22B9" w:rsidRDefault="002C22B9">
    <w:pPr>
      <w:pStyle w:val="Header"/>
    </w:pPr>
  </w:p>
  <w:p w14:paraId="292546E3" w14:textId="77777777" w:rsidR="002C22B9" w:rsidRDefault="002C22B9">
    <w:pPr>
      <w:pStyle w:val="Header"/>
    </w:pPr>
  </w:p>
  <w:p w14:paraId="161D2C50"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BEE7583" wp14:editId="161F0007">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CFA5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E7583"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2D5CFA5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E50D36D" wp14:editId="3DCBCFFE">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39B53A" w14:textId="77777777" w:rsidR="002C22B9" w:rsidRDefault="002C22B9">
    <w:pPr>
      <w:pStyle w:val="Header"/>
    </w:pPr>
  </w:p>
  <w:p w14:paraId="58EA6CCD" w14:textId="77777777" w:rsidR="002C22B9" w:rsidRDefault="002C22B9">
    <w:pPr>
      <w:pStyle w:val="Header"/>
    </w:pPr>
  </w:p>
  <w:p w14:paraId="345CE2B1" w14:textId="77777777" w:rsidR="002C22B9" w:rsidRDefault="002C22B9">
    <w:pPr>
      <w:pStyle w:val="Header"/>
    </w:pPr>
  </w:p>
  <w:p w14:paraId="6A71818E" w14:textId="77777777" w:rsidR="002C22B9" w:rsidRDefault="002C22B9">
    <w:pPr>
      <w:pStyle w:val="Header"/>
    </w:pPr>
  </w:p>
  <w:p w14:paraId="1F841BF3" w14:textId="77777777" w:rsidR="002C22B9" w:rsidRDefault="002C22B9">
    <w:pPr>
      <w:pStyle w:val="Header"/>
    </w:pPr>
  </w:p>
  <w:p w14:paraId="2A30FA51" w14:textId="77777777" w:rsidR="002C22B9" w:rsidRDefault="002C22B9">
    <w:pPr>
      <w:pStyle w:val="Header"/>
    </w:pPr>
  </w:p>
  <w:p w14:paraId="33FFC26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EF7237B" wp14:editId="7A190836">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5D0CB9E" w14:textId="77777777" w:rsidR="002C22B9" w:rsidRDefault="002C22B9">
    <w:pPr>
      <w:pStyle w:val="Header"/>
    </w:pPr>
  </w:p>
  <w:p w14:paraId="66205812" w14:textId="77777777" w:rsidR="002C22B9" w:rsidRDefault="002C22B9">
    <w:pPr>
      <w:pStyle w:val="Header"/>
    </w:pPr>
  </w:p>
  <w:p w14:paraId="01DF8522"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4D5C3E"/>
    <w:multiLevelType w:val="hybridMultilevel"/>
    <w:tmpl w:val="155CBED2"/>
    <w:lvl w:ilvl="0" w:tplc="55AC00D2">
      <w:start w:val="1"/>
      <w:numFmt w:val="decimal"/>
      <w:lvlText w:val="%1."/>
      <w:lvlJc w:val="left"/>
      <w:pPr>
        <w:ind w:left="1069" w:hanging="360"/>
      </w:pPr>
      <w:rPr>
        <w:rFonts w:eastAsia="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01929"/>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52FC2"/>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454D5"/>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2720A"/>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35780"/>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65ADD"/>
    <w:rsid w:val="00C81055"/>
    <w:rsid w:val="00C87CD4"/>
    <w:rsid w:val="00CD3BB8"/>
    <w:rsid w:val="00CE0655"/>
    <w:rsid w:val="00CE3F67"/>
    <w:rsid w:val="00CE54BA"/>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1708B"/>
    <w:rsid w:val="00E25982"/>
    <w:rsid w:val="00E3743F"/>
    <w:rsid w:val="00E44ADB"/>
    <w:rsid w:val="00E7068E"/>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2E00"/>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29DD9D"/>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E1708B"/>
    <w:pPr>
      <w:ind w:left="720"/>
      <w:jc w:val="left"/>
    </w:pPr>
    <w:rPr>
      <w:rFonts w:ascii="Calibri" w:eastAsia="Calibri" w:hAnsi="Calibri" w:cs="Calibri"/>
      <w:sz w:val="22"/>
      <w:szCs w:val="22"/>
      <w:lang w:eastAsia="lv-LV"/>
    </w:rPr>
  </w:style>
  <w:style w:type="character" w:customStyle="1" w:styleId="ListParagraphChar">
    <w:name w:val="List Paragraph Char"/>
    <w:aliases w:val="2 Char"/>
    <w:basedOn w:val="DefaultParagraphFont"/>
    <w:link w:val="ListParagraph"/>
    <w:uiPriority w:val="34"/>
    <w:locked/>
    <w:rsid w:val="00E170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5706</Words>
  <Characters>3253</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saskaņošanu</dc:subject>
  <dc:creator>Vanaga I.</dc:creator>
  <dc:description>Sagatavots ALS E-aprites vidē.</dc:description>
  <cp:lastModifiedBy>Natālija Cudečka-Puriņa</cp:lastModifiedBy>
  <cp:revision>13</cp:revision>
  <cp:lastPrinted>2007-06-25T10:49:00Z</cp:lastPrinted>
  <dcterms:created xsi:type="dcterms:W3CDTF">2021-09-08T07:18:00Z</dcterms:created>
  <dcterms:modified xsi:type="dcterms:W3CDTF">2021-09-13T13:53:00Z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