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C3B2C" w14:textId="77777777" w:rsidR="004B1E93" w:rsidRDefault="004B1E93" w:rsidP="00B64C6F"/>
    <w:p w14:paraId="34E6E253" w14:textId="77777777" w:rsidR="002678E7" w:rsidRPr="002678E7" w:rsidRDefault="002678E7" w:rsidP="002678E7"/>
    <w:p w14:paraId="18854DBE" w14:textId="77777777" w:rsidR="002678E7" w:rsidRDefault="002678E7" w:rsidP="002678E7"/>
    <w:p w14:paraId="4D041F5B" w14:textId="77777777" w:rsidR="003A419F" w:rsidRDefault="003A419F" w:rsidP="006926FF">
      <w:pPr>
        <w:spacing w:after="0"/>
        <w:rPr>
          <w:rFonts w:ascii="Book Antiqua" w:hAnsi="Book Antiqua"/>
        </w:rPr>
      </w:pPr>
    </w:p>
    <w:p w14:paraId="3233BBC7" w14:textId="77777777" w:rsidR="006926FF" w:rsidRDefault="006926FF" w:rsidP="006926FF">
      <w:pPr>
        <w:spacing w:after="0"/>
        <w:rPr>
          <w:rFonts w:ascii="Book Antiqua" w:hAnsi="Book Antiqua"/>
        </w:rPr>
      </w:pPr>
      <w:r w:rsidRPr="00B778A8">
        <w:rPr>
          <w:rFonts w:ascii="Book Antiqua" w:hAnsi="Book Antiqua"/>
        </w:rPr>
        <w:t>Rīgā</w:t>
      </w:r>
      <w:r w:rsidR="00E308BE">
        <w:rPr>
          <w:rFonts w:ascii="Book Antiqua" w:hAnsi="Book Antiqua"/>
        </w:rPr>
        <w:t xml:space="preserve"> ,</w:t>
      </w:r>
      <w:r w:rsidR="00EA3555">
        <w:rPr>
          <w:rFonts w:ascii="Book Antiqua" w:hAnsi="Book Antiqua"/>
        </w:rPr>
        <w:t>12</w:t>
      </w:r>
      <w:r>
        <w:rPr>
          <w:rFonts w:ascii="Book Antiqua" w:hAnsi="Book Antiqua"/>
        </w:rPr>
        <w:t>.</w:t>
      </w:r>
      <w:r w:rsidR="00105671">
        <w:rPr>
          <w:rFonts w:ascii="Book Antiqua" w:hAnsi="Book Antiqua"/>
        </w:rPr>
        <w:t>0</w:t>
      </w:r>
      <w:r w:rsidR="003A419F">
        <w:rPr>
          <w:rFonts w:ascii="Book Antiqua" w:hAnsi="Book Antiqua"/>
        </w:rPr>
        <w:t>4</w:t>
      </w:r>
      <w:r>
        <w:rPr>
          <w:rFonts w:ascii="Book Antiqua" w:hAnsi="Book Antiqua"/>
        </w:rPr>
        <w:t>.202</w:t>
      </w:r>
      <w:r w:rsidR="00105671">
        <w:rPr>
          <w:rFonts w:ascii="Book Antiqua" w:hAnsi="Book Antiqua"/>
        </w:rPr>
        <w:t>1</w:t>
      </w:r>
      <w:r>
        <w:rPr>
          <w:rFonts w:ascii="Book Antiqua" w:hAnsi="Book Antiqua"/>
        </w:rPr>
        <w:t>.</w:t>
      </w:r>
    </w:p>
    <w:p w14:paraId="05B79358" w14:textId="77777777" w:rsidR="006926FF" w:rsidRDefault="006926FF" w:rsidP="006926FF">
      <w:pPr>
        <w:spacing w:after="0"/>
        <w:rPr>
          <w:rFonts w:ascii="Book Antiqua" w:hAnsi="Book Antiqua"/>
        </w:rPr>
      </w:pPr>
      <w:r>
        <w:rPr>
          <w:rFonts w:ascii="Book Antiqua" w:hAnsi="Book Antiqua"/>
        </w:rPr>
        <w:t>Nr.</w:t>
      </w:r>
      <w:r w:rsidR="003A419F">
        <w:rPr>
          <w:rFonts w:ascii="Book Antiqua" w:hAnsi="Book Antiqua"/>
        </w:rPr>
        <w:t>1</w:t>
      </w:r>
      <w:r w:rsidR="00EA3555">
        <w:rPr>
          <w:rFonts w:ascii="Book Antiqua" w:hAnsi="Book Antiqua"/>
        </w:rPr>
        <w:t>6</w:t>
      </w:r>
      <w:r>
        <w:rPr>
          <w:rFonts w:ascii="Book Antiqua" w:hAnsi="Book Antiqua"/>
        </w:rPr>
        <w:t>/</w:t>
      </w:r>
      <w:r w:rsidR="00105671">
        <w:rPr>
          <w:rFonts w:ascii="Book Antiqua" w:hAnsi="Book Antiqua"/>
        </w:rPr>
        <w:t>0</w:t>
      </w:r>
      <w:r w:rsidR="003A419F">
        <w:rPr>
          <w:rFonts w:ascii="Book Antiqua" w:hAnsi="Book Antiqua"/>
        </w:rPr>
        <w:t>4</w:t>
      </w:r>
      <w:r>
        <w:rPr>
          <w:rFonts w:ascii="Book Antiqua" w:hAnsi="Book Antiqua"/>
        </w:rPr>
        <w:t>-2</w:t>
      </w:r>
      <w:r w:rsidR="00105671">
        <w:rPr>
          <w:rFonts w:ascii="Book Antiqua" w:hAnsi="Book Antiqua"/>
        </w:rPr>
        <w:t>1</w:t>
      </w:r>
    </w:p>
    <w:p w14:paraId="6E9C4679" w14:textId="77777777" w:rsidR="00EA3555" w:rsidRPr="00D65A7C" w:rsidRDefault="00EA3555" w:rsidP="00EA3555">
      <w:pPr>
        <w:spacing w:after="0" w:line="240" w:lineRule="auto"/>
        <w:jc w:val="right"/>
        <w:rPr>
          <w:rFonts w:ascii="Book Antiqua" w:hAnsi="Book Antiqua"/>
          <w:b/>
          <w:bCs/>
        </w:rPr>
      </w:pPr>
      <w:r w:rsidRPr="00D65A7C">
        <w:rPr>
          <w:rFonts w:ascii="Book Antiqua" w:hAnsi="Book Antiqua"/>
          <w:b/>
          <w:bCs/>
        </w:rPr>
        <w:t>Vides aizsardzības un reģionālās attīstības ministrijai</w:t>
      </w:r>
    </w:p>
    <w:p w14:paraId="7C486FF0" w14:textId="77777777" w:rsidR="00EA3555" w:rsidRPr="00D65A7C" w:rsidRDefault="00EA3555" w:rsidP="00EA3555">
      <w:pPr>
        <w:spacing w:after="0" w:line="240" w:lineRule="auto"/>
        <w:jc w:val="right"/>
        <w:rPr>
          <w:rFonts w:ascii="Book Antiqua" w:hAnsi="Book Antiqua"/>
        </w:rPr>
      </w:pPr>
      <w:r w:rsidRPr="00D65A7C">
        <w:rPr>
          <w:rFonts w:ascii="Book Antiqua" w:hAnsi="Book Antiqua"/>
        </w:rPr>
        <w:t>Peldu iela 25, Rīga, LV-1494</w:t>
      </w:r>
    </w:p>
    <w:p w14:paraId="01FB3E41" w14:textId="77777777" w:rsidR="00EA3555" w:rsidRPr="00D65A7C" w:rsidRDefault="00EA3555" w:rsidP="00EA3555">
      <w:pPr>
        <w:spacing w:after="0" w:line="240" w:lineRule="auto"/>
        <w:jc w:val="right"/>
        <w:rPr>
          <w:rFonts w:ascii="Book Antiqua" w:hAnsi="Book Antiqua"/>
        </w:rPr>
      </w:pPr>
      <w:r w:rsidRPr="00D65A7C">
        <w:rPr>
          <w:rFonts w:ascii="Book Antiqua" w:hAnsi="Book Antiqua"/>
        </w:rPr>
        <w:t xml:space="preserve">e-pasts: </w:t>
      </w:r>
      <w:hyperlink r:id="rId7" w:history="1">
        <w:r w:rsidRPr="00D65A7C">
          <w:rPr>
            <w:rStyle w:val="Hyperlink"/>
            <w:rFonts w:ascii="Book Antiqua" w:hAnsi="Book Antiqua"/>
          </w:rPr>
          <w:t>pasts@varam.gov.lv</w:t>
        </w:r>
      </w:hyperlink>
    </w:p>
    <w:p w14:paraId="1E900507" w14:textId="77777777" w:rsidR="00EA3555" w:rsidRPr="00D65A7C" w:rsidRDefault="00A23815" w:rsidP="00EA3555">
      <w:pPr>
        <w:spacing w:after="0" w:line="240" w:lineRule="auto"/>
        <w:jc w:val="right"/>
        <w:rPr>
          <w:rFonts w:ascii="Book Antiqua" w:hAnsi="Book Antiqua"/>
        </w:rPr>
      </w:pPr>
      <w:hyperlink r:id="rId8" w:history="1">
        <w:r w:rsidR="00EA3555" w:rsidRPr="00D65A7C">
          <w:rPr>
            <w:rStyle w:val="Hyperlink"/>
            <w:rFonts w:ascii="Book Antiqua" w:hAnsi="Book Antiqua"/>
          </w:rPr>
          <w:t>alda.ozola@varam.gov.lv</w:t>
        </w:r>
      </w:hyperlink>
    </w:p>
    <w:p w14:paraId="161DA6FA" w14:textId="77777777" w:rsidR="00EA3555" w:rsidRPr="00D65A7C" w:rsidRDefault="00EA3555" w:rsidP="00EA3555">
      <w:pPr>
        <w:spacing w:after="0" w:line="240" w:lineRule="auto"/>
        <w:rPr>
          <w:rFonts w:ascii="Book Antiqua" w:hAnsi="Book Antiqua"/>
        </w:rPr>
      </w:pPr>
    </w:p>
    <w:p w14:paraId="0A9B8F9A" w14:textId="77777777" w:rsidR="00EA3555" w:rsidRPr="00EA3555" w:rsidRDefault="00EA3555" w:rsidP="00EA3555">
      <w:pPr>
        <w:spacing w:after="0" w:line="240" w:lineRule="auto"/>
        <w:rPr>
          <w:rFonts w:ascii="Book Antiqua" w:hAnsi="Book Antiqua"/>
          <w:b/>
          <w:i/>
          <w:iCs/>
          <w:sz w:val="24"/>
          <w:szCs w:val="24"/>
        </w:rPr>
      </w:pPr>
      <w:r w:rsidRPr="00EA3555">
        <w:rPr>
          <w:rFonts w:ascii="Book Antiqua" w:hAnsi="Book Antiqua"/>
          <w:b/>
          <w:i/>
          <w:iCs/>
          <w:sz w:val="24"/>
          <w:szCs w:val="24"/>
        </w:rPr>
        <w:t>Par grozījumiem Ministru kabineta 2011. gada 27. decembra</w:t>
      </w:r>
    </w:p>
    <w:p w14:paraId="0CE0C510" w14:textId="77777777" w:rsidR="00EA3555" w:rsidRPr="00EA3555" w:rsidRDefault="00EA3555" w:rsidP="00EA3555">
      <w:pPr>
        <w:spacing w:after="0" w:line="240" w:lineRule="auto"/>
        <w:rPr>
          <w:rFonts w:ascii="Book Antiqua" w:hAnsi="Book Antiqua"/>
          <w:b/>
          <w:i/>
          <w:iCs/>
          <w:sz w:val="24"/>
          <w:szCs w:val="24"/>
        </w:rPr>
      </w:pPr>
      <w:r w:rsidRPr="00EA3555">
        <w:rPr>
          <w:rFonts w:ascii="Book Antiqua" w:hAnsi="Book Antiqua"/>
          <w:b/>
          <w:i/>
          <w:iCs/>
          <w:sz w:val="24"/>
          <w:szCs w:val="24"/>
        </w:rPr>
        <w:t>noteikumos Nr. 1032</w:t>
      </w:r>
    </w:p>
    <w:p w14:paraId="25F4C08B" w14:textId="77777777" w:rsidR="00EA3555" w:rsidRPr="00D65A7C" w:rsidRDefault="00EA3555" w:rsidP="00EA3555">
      <w:pPr>
        <w:spacing w:after="0" w:line="240" w:lineRule="auto"/>
        <w:rPr>
          <w:rFonts w:ascii="Book Antiqua" w:hAnsi="Book Antiqua"/>
        </w:rPr>
      </w:pPr>
    </w:p>
    <w:p w14:paraId="398B6425" w14:textId="77777777" w:rsidR="00EA3555" w:rsidRPr="00D65A7C" w:rsidRDefault="00EA3555" w:rsidP="00EA3555">
      <w:pPr>
        <w:spacing w:after="0" w:line="240" w:lineRule="auto"/>
        <w:ind w:firstLine="720"/>
        <w:jc w:val="both"/>
        <w:rPr>
          <w:rFonts w:ascii="Book Antiqua" w:hAnsi="Book Antiqua"/>
        </w:rPr>
      </w:pPr>
      <w:r w:rsidRPr="00D65A7C">
        <w:rPr>
          <w:rFonts w:ascii="Book Antiqua" w:hAnsi="Book Antiqua"/>
        </w:rPr>
        <w:t xml:space="preserve">Biedrība „LATVIJAS ATKRITUMU SAIMNIECĪBAS UZŅĒMUMU ASOCIĀCIJA”, reģistrācijas Nr. 40008013925, turpmāk – </w:t>
      </w:r>
      <w:r w:rsidRPr="00D65A7C">
        <w:rPr>
          <w:rFonts w:ascii="Book Antiqua" w:hAnsi="Book Antiqua"/>
          <w:b/>
          <w:bCs/>
        </w:rPr>
        <w:t>LASUA</w:t>
      </w:r>
      <w:r w:rsidRPr="009D4DFB">
        <w:rPr>
          <w:rFonts w:ascii="Book Antiqua" w:hAnsi="Book Antiqua"/>
        </w:rPr>
        <w:t>, 2021. gada 9. aprīlī iesniedza</w:t>
      </w:r>
      <w:r w:rsidRPr="00D65A7C">
        <w:rPr>
          <w:rFonts w:ascii="Book Antiqua" w:hAnsi="Book Antiqua"/>
        </w:rPr>
        <w:t xml:space="preserve"> Vides aizsardzības un reģionālās attīstības ministrijai atzinumu, turpmāk – </w:t>
      </w:r>
      <w:r w:rsidRPr="00D65A7C">
        <w:rPr>
          <w:rFonts w:ascii="Book Antiqua" w:hAnsi="Book Antiqua"/>
          <w:b/>
        </w:rPr>
        <w:t>atzinums</w:t>
      </w:r>
      <w:r w:rsidRPr="00D65A7C">
        <w:rPr>
          <w:rFonts w:ascii="Book Antiqua" w:hAnsi="Book Antiqua"/>
        </w:rPr>
        <w:t>, kurā norādīja iebildumus par precizēto Ministru kabineta noteikumu „Grozījumi Ministru kabineta 2011. gada 27. decembra noteikumos Nr. 1032 „Atkritumu poligonu ierīkošanas, atkritumu poligonu un izgāztuvju apsaimniekošanas, slēgšanas un rekultivācijas noteikumi”” (VSS-949) projektu, turpmāk </w:t>
      </w:r>
      <w:r w:rsidRPr="00D65A7C">
        <w:rPr>
          <w:rFonts w:ascii="Book Antiqua" w:hAnsi="Book Antiqua"/>
        </w:rPr>
        <w:noBreakHyphen/>
        <w:t> </w:t>
      </w:r>
      <w:r w:rsidRPr="00D65A7C">
        <w:rPr>
          <w:rFonts w:ascii="Book Antiqua" w:hAnsi="Book Antiqua"/>
          <w:b/>
          <w:bCs/>
        </w:rPr>
        <w:t>Projekts</w:t>
      </w:r>
      <w:r w:rsidRPr="00D65A7C">
        <w:rPr>
          <w:rFonts w:ascii="Book Antiqua" w:hAnsi="Book Antiqua"/>
        </w:rPr>
        <w:t>.</w:t>
      </w:r>
    </w:p>
    <w:p w14:paraId="338DBC81" w14:textId="77777777" w:rsidR="00EA3555" w:rsidRDefault="00EA3555" w:rsidP="00EA3555">
      <w:pPr>
        <w:pStyle w:val="norm"/>
        <w:shd w:val="clear" w:color="auto" w:fill="FFFFFF"/>
        <w:spacing w:before="0" w:beforeAutospacing="0" w:after="0" w:afterAutospacing="0"/>
        <w:ind w:firstLine="720"/>
        <w:jc w:val="both"/>
        <w:rPr>
          <w:rFonts w:ascii="Book Antiqua" w:hAnsi="Book Antiqua"/>
          <w:bCs/>
          <w:sz w:val="22"/>
          <w:szCs w:val="22"/>
        </w:rPr>
      </w:pPr>
      <w:r w:rsidRPr="00D65A7C">
        <w:rPr>
          <w:rFonts w:ascii="Book Antiqua" w:hAnsi="Book Antiqua"/>
          <w:sz w:val="22"/>
          <w:szCs w:val="22"/>
        </w:rPr>
        <w:t xml:space="preserve">Atzinumā LASUA aicināja atkāroti izvērtēt iespēju </w:t>
      </w:r>
      <w:r w:rsidRPr="00D65A7C">
        <w:rPr>
          <w:rFonts w:ascii="Book Antiqua" w:hAnsi="Book Antiqua"/>
          <w:b/>
          <w:bCs/>
          <w:sz w:val="22"/>
          <w:szCs w:val="22"/>
        </w:rPr>
        <w:t xml:space="preserve">Projektā noteikt nevis vienādus procentuālos mērķus attiecībā uz </w:t>
      </w:r>
      <w:r>
        <w:rPr>
          <w:rFonts w:ascii="Book Antiqua" w:hAnsi="Book Antiqua"/>
          <w:b/>
          <w:bCs/>
          <w:sz w:val="22"/>
          <w:szCs w:val="22"/>
        </w:rPr>
        <w:t xml:space="preserve">cieto sadzīves atkritumu </w:t>
      </w:r>
      <w:r w:rsidRPr="00D65A7C">
        <w:rPr>
          <w:rFonts w:ascii="Book Antiqua" w:hAnsi="Book Antiqua"/>
          <w:b/>
          <w:bCs/>
          <w:sz w:val="22"/>
          <w:szCs w:val="22"/>
        </w:rPr>
        <w:t>poligonā</w:t>
      </w:r>
      <w:r>
        <w:rPr>
          <w:rFonts w:ascii="Book Antiqua" w:hAnsi="Book Antiqua"/>
          <w:b/>
          <w:bCs/>
          <w:sz w:val="22"/>
          <w:szCs w:val="22"/>
        </w:rPr>
        <w:t>, turpmāk – poligons,</w:t>
      </w:r>
      <w:r w:rsidRPr="00D65A7C">
        <w:rPr>
          <w:rFonts w:ascii="Book Antiqua" w:hAnsi="Book Antiqua"/>
          <w:b/>
          <w:bCs/>
          <w:sz w:val="22"/>
          <w:szCs w:val="22"/>
        </w:rPr>
        <w:t xml:space="preserve"> apglabāto sadzīves atkritumu apjoma samazināšanos, bet tos diferencēt</w:t>
      </w:r>
      <w:r w:rsidRPr="00D65A7C">
        <w:rPr>
          <w:rFonts w:ascii="Book Antiqua" w:hAnsi="Book Antiqua"/>
          <w:bCs/>
          <w:sz w:val="22"/>
          <w:szCs w:val="22"/>
        </w:rPr>
        <w:t xml:space="preserve">, ņemot vērā attiecīgā atkritumu apsaimniekošanas reģiona iedzīvotāju blīvumu, kā arī poligonā ienākošo sadzīves atkritumu plūsmu, jo tieši šie faktori ir vieni no noteicošajiem, lai veiksmīgi ieviestu un uzturētu atkritumu dalītas </w:t>
      </w:r>
      <w:r w:rsidRPr="00D65A7C">
        <w:rPr>
          <w:rFonts w:ascii="Book Antiqua" w:hAnsi="Book Antiqua" w:cs="Arial"/>
          <w:sz w:val="22"/>
          <w:szCs w:val="22"/>
          <w:shd w:val="clear" w:color="auto" w:fill="FFFFFF"/>
        </w:rPr>
        <w:t>savākšanas sistēmas</w:t>
      </w:r>
      <w:r w:rsidRPr="00D65A7C">
        <w:rPr>
          <w:rFonts w:ascii="Book Antiqua" w:hAnsi="Book Antiqua"/>
          <w:bCs/>
          <w:sz w:val="22"/>
          <w:szCs w:val="22"/>
        </w:rPr>
        <w:t>.</w:t>
      </w:r>
    </w:p>
    <w:p w14:paraId="5F856B44" w14:textId="77777777" w:rsidR="00EA3555" w:rsidRDefault="00EA3555" w:rsidP="00EA3555">
      <w:pPr>
        <w:pStyle w:val="norm"/>
        <w:shd w:val="clear" w:color="auto" w:fill="FFFFFF"/>
        <w:spacing w:before="0" w:beforeAutospacing="0" w:after="0" w:afterAutospacing="0"/>
        <w:ind w:firstLine="720"/>
        <w:jc w:val="both"/>
        <w:rPr>
          <w:rFonts w:ascii="Book Antiqua" w:hAnsi="Book Antiqua" w:cs="Arial"/>
          <w:sz w:val="22"/>
          <w:szCs w:val="22"/>
          <w:shd w:val="clear" w:color="auto" w:fill="FFFFFF"/>
        </w:rPr>
      </w:pPr>
      <w:r w:rsidRPr="00D65A7C">
        <w:rPr>
          <w:rFonts w:ascii="Book Antiqua" w:hAnsi="Book Antiqua"/>
          <w:bCs/>
          <w:sz w:val="22"/>
          <w:szCs w:val="22"/>
        </w:rPr>
        <w:t>P</w:t>
      </w:r>
      <w:r w:rsidRPr="00D65A7C">
        <w:rPr>
          <w:rFonts w:ascii="Book Antiqua" w:hAnsi="Book Antiqua"/>
          <w:sz w:val="22"/>
          <w:szCs w:val="22"/>
        </w:rPr>
        <w:t xml:space="preserve">apildu jau atzinumā norādītajam, </w:t>
      </w:r>
      <w:r>
        <w:rPr>
          <w:rFonts w:ascii="Book Antiqua" w:hAnsi="Book Antiqua"/>
          <w:sz w:val="22"/>
          <w:szCs w:val="22"/>
        </w:rPr>
        <w:t>LASUA vērš</w:t>
      </w:r>
      <w:r w:rsidRPr="00D65A7C">
        <w:rPr>
          <w:rFonts w:ascii="Book Antiqua" w:hAnsi="Book Antiqua"/>
          <w:sz w:val="22"/>
          <w:szCs w:val="22"/>
        </w:rPr>
        <w:t xml:space="preserve"> Vides aizsardzības un reģionālās ministrijas uzmanību uz vēl vienu aspektu attiecībā uz pašreiz pastāvošo situāciju at</w:t>
      </w:r>
      <w:r>
        <w:rPr>
          <w:rFonts w:ascii="Book Antiqua" w:hAnsi="Book Antiqua"/>
          <w:sz w:val="22"/>
          <w:szCs w:val="22"/>
        </w:rPr>
        <w:t xml:space="preserve">kritumu apsaimniekošanas jomā, kas norāda uz to, ka būtu nepieciešama diferencēta pieeja </w:t>
      </w:r>
      <w:r w:rsidRPr="00D65A7C">
        <w:rPr>
          <w:rFonts w:ascii="Book Antiqua" w:hAnsi="Book Antiqua"/>
          <w:bCs/>
          <w:sz w:val="22"/>
          <w:szCs w:val="22"/>
        </w:rPr>
        <w:t>attiecībā uz poligonā apglabāto sadzīves atkritumu apjoma samazināšanos</w:t>
      </w:r>
      <w:r w:rsidRPr="00D65A7C">
        <w:rPr>
          <w:rFonts w:ascii="Book Antiqua" w:hAnsi="Book Antiqua"/>
          <w:sz w:val="22"/>
          <w:szCs w:val="22"/>
        </w:rPr>
        <w:t>.</w:t>
      </w:r>
      <w:r>
        <w:rPr>
          <w:rFonts w:ascii="Book Antiqua" w:hAnsi="Book Antiqua"/>
          <w:sz w:val="22"/>
          <w:szCs w:val="22"/>
        </w:rPr>
        <w:t xml:space="preserve"> Proti, poligonu apsaimniekotājiem vai īpašniekiem ir pienākums pieņemt poligonā tos atkritumus, kuri ir savākti konkrētajā atkritumu apsaimniekošanas reģionā. Tomēr ir jāņem vērā, ka attiecīgajos atkritumu apsaimniekošanas reģionos darbojas, piemēram, komersanti, kuri </w:t>
      </w:r>
      <w:r w:rsidRPr="001B1155">
        <w:rPr>
          <w:rFonts w:ascii="Book Antiqua" w:hAnsi="Book Antiqua"/>
          <w:sz w:val="22"/>
          <w:szCs w:val="22"/>
        </w:rPr>
        <w:t xml:space="preserve">veic </w:t>
      </w:r>
      <w:r w:rsidRPr="001B1155">
        <w:rPr>
          <w:rFonts w:ascii="Book Antiqua" w:hAnsi="Book Antiqua" w:cs="Arial"/>
          <w:sz w:val="22"/>
          <w:szCs w:val="22"/>
          <w:shd w:val="clear" w:color="auto" w:fill="FFFFFF"/>
        </w:rPr>
        <w:t>otrreizējo izejvielu pārstrād</w:t>
      </w:r>
      <w:r>
        <w:rPr>
          <w:rFonts w:ascii="Book Antiqua" w:hAnsi="Book Antiqua" w:cs="Arial"/>
          <w:sz w:val="22"/>
          <w:szCs w:val="22"/>
          <w:shd w:val="clear" w:color="auto" w:fill="FFFFFF"/>
        </w:rPr>
        <w:t>i. Iepriekš minētie komersanti, lai īstenotu savu saimniecisko darbību, otrreizējas izejvielas iepērk visā Latvijas teritorijā vai pat importē tās pārstrādei no citām valstīm, savukārt pārstrādi veic vienā konkrētā vietā. Veicot otrreizējo materiālu pārstrādi, noteikta daļa no iegūtā materiāla apjoma ir nederīgs pārstrādei, kā rezultātā šāds otrreizējo izejvielu apjoms tiek nogādāts attiecīgā atkritumu apsaimniekošanas reģiona poligonā apglabāšanai. Līdz ar to no poligonu apsaimniekotāja vai īpašnieka neatkarīgu iemeslu dēļ poligonā apglabāšanai tiek ievesti atkritumi, kuri faktiski ir radušies citos atkritumu apsaimniekošanas reģionos vai pat ārpus Latvijas Republikas teritorijas.</w:t>
      </w:r>
    </w:p>
    <w:p w14:paraId="1C70F7B5" w14:textId="77777777" w:rsidR="00EA3555" w:rsidRDefault="00EA3555" w:rsidP="00EA3555">
      <w:pPr>
        <w:pStyle w:val="norm"/>
        <w:shd w:val="clear" w:color="auto" w:fill="FFFFFF"/>
        <w:spacing w:before="0" w:beforeAutospacing="0" w:after="0" w:afterAutospacing="0"/>
        <w:ind w:firstLine="720"/>
        <w:jc w:val="both"/>
        <w:rPr>
          <w:rFonts w:ascii="Book Antiqua" w:hAnsi="Book Antiqua" w:cs="Arial"/>
          <w:sz w:val="22"/>
          <w:szCs w:val="22"/>
          <w:shd w:val="clear" w:color="auto" w:fill="FFFFFF"/>
        </w:rPr>
      </w:pPr>
    </w:p>
    <w:p w14:paraId="34DB92BA" w14:textId="77777777" w:rsidR="00EA3555" w:rsidRDefault="00EA3555" w:rsidP="00EA3555">
      <w:pPr>
        <w:pStyle w:val="norm"/>
        <w:shd w:val="clear" w:color="auto" w:fill="FFFFFF"/>
        <w:spacing w:before="0" w:beforeAutospacing="0" w:after="0" w:afterAutospacing="0"/>
        <w:ind w:firstLine="720"/>
        <w:jc w:val="both"/>
        <w:rPr>
          <w:rFonts w:ascii="Book Antiqua" w:hAnsi="Book Antiqua" w:cs="Arial"/>
          <w:sz w:val="22"/>
          <w:szCs w:val="22"/>
          <w:shd w:val="clear" w:color="auto" w:fill="FFFFFF"/>
        </w:rPr>
      </w:pPr>
    </w:p>
    <w:p w14:paraId="6698B758" w14:textId="77777777" w:rsidR="00EA3555" w:rsidRDefault="00EA3555" w:rsidP="00EA3555">
      <w:pPr>
        <w:pStyle w:val="norm"/>
        <w:shd w:val="clear" w:color="auto" w:fill="FFFFFF"/>
        <w:spacing w:before="0" w:beforeAutospacing="0" w:after="0" w:afterAutospacing="0"/>
        <w:ind w:firstLine="720"/>
        <w:jc w:val="both"/>
        <w:rPr>
          <w:rFonts w:ascii="Book Antiqua" w:hAnsi="Book Antiqua" w:cs="Arial"/>
          <w:sz w:val="22"/>
          <w:szCs w:val="22"/>
          <w:shd w:val="clear" w:color="auto" w:fill="FFFFFF"/>
        </w:rPr>
      </w:pPr>
    </w:p>
    <w:p w14:paraId="0BBE99A4" w14:textId="77777777" w:rsidR="00EA3555" w:rsidRDefault="00EA3555" w:rsidP="00EA3555">
      <w:pPr>
        <w:pStyle w:val="norm"/>
        <w:shd w:val="clear" w:color="auto" w:fill="FFFFFF"/>
        <w:spacing w:before="0" w:beforeAutospacing="0" w:after="0" w:afterAutospacing="0"/>
        <w:ind w:firstLine="720"/>
        <w:jc w:val="both"/>
        <w:rPr>
          <w:rFonts w:ascii="Book Antiqua" w:hAnsi="Book Antiqua" w:cs="Arial"/>
          <w:sz w:val="22"/>
          <w:szCs w:val="22"/>
          <w:shd w:val="clear" w:color="auto" w:fill="FFFFFF"/>
        </w:rPr>
      </w:pPr>
    </w:p>
    <w:p w14:paraId="2A18E6EC" w14:textId="77777777" w:rsidR="00EA3555" w:rsidRDefault="00EA3555" w:rsidP="00EA3555">
      <w:pPr>
        <w:pStyle w:val="norm"/>
        <w:shd w:val="clear" w:color="auto" w:fill="FFFFFF"/>
        <w:spacing w:before="0" w:beforeAutospacing="0" w:after="0" w:afterAutospacing="0"/>
        <w:ind w:firstLine="720"/>
        <w:jc w:val="both"/>
        <w:rPr>
          <w:rFonts w:ascii="Book Antiqua" w:hAnsi="Book Antiqua" w:cs="Arial"/>
          <w:sz w:val="22"/>
          <w:szCs w:val="22"/>
          <w:shd w:val="clear" w:color="auto" w:fill="FFFFFF"/>
        </w:rPr>
      </w:pPr>
    </w:p>
    <w:p w14:paraId="185FA402" w14:textId="77777777" w:rsidR="00EA3555" w:rsidRPr="00D65A7C" w:rsidRDefault="00EA3555" w:rsidP="00EA3555">
      <w:pPr>
        <w:pStyle w:val="norm"/>
        <w:shd w:val="clear" w:color="auto" w:fill="FFFFFF"/>
        <w:spacing w:before="0" w:beforeAutospacing="0" w:after="0" w:afterAutospacing="0"/>
        <w:jc w:val="both"/>
        <w:rPr>
          <w:rFonts w:ascii="Book Antiqua" w:hAnsi="Book Antiqua"/>
          <w:bCs/>
          <w:sz w:val="22"/>
          <w:szCs w:val="22"/>
        </w:rPr>
      </w:pPr>
      <w:r>
        <w:rPr>
          <w:rFonts w:ascii="Book Antiqua" w:hAnsi="Book Antiqua"/>
          <w:bCs/>
          <w:sz w:val="22"/>
          <w:szCs w:val="22"/>
        </w:rPr>
        <w:tab/>
        <w:t>Ievērojot iepriekš minēto, Projektā, nosakot mērķus attiecībā uz poligonos apglabājamo sadzīves atkritumu apjoma samazināšanos, būtiski ir ņemt vērā arī attiecīgajā atkritumu apsaimniekošanas reģionā esošo komersantu, kas ievērojami ietekmē poligonā apglabājamo atkritumu apjomu, esību.</w:t>
      </w:r>
    </w:p>
    <w:p w14:paraId="2823A404" w14:textId="77777777" w:rsidR="00EA3555" w:rsidRPr="00D65A7C" w:rsidRDefault="00EA3555" w:rsidP="00EA3555">
      <w:pPr>
        <w:spacing w:after="0" w:line="240" w:lineRule="auto"/>
        <w:ind w:firstLine="720"/>
        <w:jc w:val="both"/>
        <w:rPr>
          <w:rFonts w:ascii="Book Antiqua" w:hAnsi="Book Antiqua" w:cs="Times New Roman"/>
        </w:rPr>
      </w:pPr>
      <w:r w:rsidRPr="00D65A7C">
        <w:rPr>
          <w:rFonts w:ascii="Book Antiqua" w:hAnsi="Book Antiqua" w:cs="Times New Roman"/>
        </w:rPr>
        <w:t>Aicinā</w:t>
      </w:r>
      <w:r>
        <w:rPr>
          <w:rFonts w:ascii="Book Antiqua" w:hAnsi="Book Antiqua" w:cs="Times New Roman"/>
        </w:rPr>
        <w:t>m ņemt vērā šajā vēstulē minēto</w:t>
      </w:r>
      <w:r w:rsidRPr="00D65A7C">
        <w:rPr>
          <w:rFonts w:ascii="Book Antiqua" w:hAnsi="Book Antiqua" w:cs="Times New Roman"/>
        </w:rPr>
        <w:t xml:space="preserve"> LASUA </w:t>
      </w:r>
      <w:r>
        <w:rPr>
          <w:rFonts w:ascii="Book Antiqua" w:hAnsi="Book Antiqua" w:cs="Times New Roman"/>
        </w:rPr>
        <w:t>ieteikumu</w:t>
      </w:r>
      <w:r w:rsidRPr="00D65A7C">
        <w:rPr>
          <w:rFonts w:ascii="Book Antiqua" w:hAnsi="Book Antiqua" w:cs="Times New Roman"/>
        </w:rPr>
        <w:t>. Vienlaikus darām zināmu, ka šajā vēstulē pausto papildinājumu apjoms nav izsmeļošs un tas var tikt papildināts Projekta turpmākās saskaņošanas procesā.</w:t>
      </w:r>
    </w:p>
    <w:p w14:paraId="7A57E545" w14:textId="77777777" w:rsidR="00EA3555" w:rsidRPr="00D65A7C" w:rsidRDefault="00EA3555" w:rsidP="00EA3555">
      <w:pPr>
        <w:spacing w:after="0" w:line="240" w:lineRule="auto"/>
        <w:jc w:val="both"/>
        <w:rPr>
          <w:rFonts w:ascii="Book Antiqua" w:hAnsi="Book Antiqua" w:cs="Times New Roman"/>
        </w:rPr>
      </w:pPr>
    </w:p>
    <w:p w14:paraId="190394A2" w14:textId="77777777" w:rsidR="00EA3555" w:rsidRPr="00D65A7C" w:rsidRDefault="00EA3555" w:rsidP="00EA3555">
      <w:pPr>
        <w:spacing w:after="0" w:line="240" w:lineRule="auto"/>
        <w:jc w:val="both"/>
        <w:rPr>
          <w:rFonts w:ascii="Book Antiqua" w:hAnsi="Book Antiqua" w:cs="Times New Roman"/>
        </w:rPr>
      </w:pPr>
      <w:r w:rsidRPr="00D65A7C">
        <w:rPr>
          <w:rFonts w:ascii="Book Antiqua" w:hAnsi="Book Antiqua" w:cs="Times New Roman"/>
        </w:rPr>
        <w:t>Ar cieņu</w:t>
      </w:r>
    </w:p>
    <w:p w14:paraId="3969DB66" w14:textId="77777777" w:rsidR="00EA3555" w:rsidRPr="00D65A7C" w:rsidRDefault="00EA3555" w:rsidP="00EA3555">
      <w:pPr>
        <w:spacing w:after="0" w:line="240" w:lineRule="auto"/>
        <w:jc w:val="both"/>
        <w:rPr>
          <w:rFonts w:ascii="Book Antiqua" w:hAnsi="Book Antiqua" w:cs="Times New Roman"/>
        </w:rPr>
      </w:pPr>
    </w:p>
    <w:p w14:paraId="2D12BC03" w14:textId="77777777" w:rsidR="00EA3555" w:rsidRDefault="00EA3555" w:rsidP="00EA3555">
      <w:pPr>
        <w:tabs>
          <w:tab w:val="right" w:pos="9071"/>
        </w:tabs>
        <w:spacing w:after="0" w:line="240" w:lineRule="auto"/>
        <w:jc w:val="both"/>
        <w:rPr>
          <w:rFonts w:ascii="Book Antiqua" w:hAnsi="Book Antiqua" w:cs="Times New Roman"/>
        </w:rPr>
      </w:pPr>
      <w:r w:rsidRPr="00D65A7C">
        <w:rPr>
          <w:rFonts w:ascii="Book Antiqua" w:hAnsi="Book Antiqua" w:cs="Times New Roman"/>
        </w:rPr>
        <w:t>[amats]</w:t>
      </w:r>
      <w:r w:rsidRPr="00D65A7C">
        <w:rPr>
          <w:rFonts w:ascii="Book Antiqua" w:hAnsi="Book Antiqua" w:cs="Times New Roman"/>
        </w:rPr>
        <w:tab/>
        <w:t xml:space="preserve"> [vārds uzvārds]</w:t>
      </w:r>
    </w:p>
    <w:p w14:paraId="42C37E68" w14:textId="77777777" w:rsidR="00EA3555" w:rsidRPr="00D65A7C" w:rsidRDefault="00EA3555" w:rsidP="00EA3555">
      <w:pPr>
        <w:tabs>
          <w:tab w:val="right" w:pos="9071"/>
        </w:tabs>
        <w:spacing w:after="0" w:line="240" w:lineRule="auto"/>
        <w:jc w:val="both"/>
        <w:rPr>
          <w:rFonts w:ascii="Book Antiqua" w:hAnsi="Book Antiqua" w:cs="Times New Roman"/>
        </w:rPr>
      </w:pPr>
    </w:p>
    <w:p w14:paraId="60D521EA" w14:textId="77777777" w:rsidR="00EA3555" w:rsidRPr="00F45F20" w:rsidRDefault="00EA3555" w:rsidP="00EA3555">
      <w:pPr>
        <w:spacing w:after="0" w:line="240" w:lineRule="auto"/>
        <w:jc w:val="center"/>
        <w:rPr>
          <w:rFonts w:ascii="Book Antiqua" w:hAnsi="Book Antiqua"/>
          <w:i/>
          <w:iCs/>
          <w:smallCaps/>
        </w:rPr>
      </w:pPr>
      <w:r w:rsidRPr="00D65A7C">
        <w:rPr>
          <w:rFonts w:ascii="Book Antiqua" w:hAnsi="Book Antiqua" w:cs="Times New Roman"/>
          <w:i/>
          <w:iCs/>
        </w:rPr>
        <w:t>Dokuments parakstīts ar drošu elektronisko parakstu un satur laika zīmogu</w:t>
      </w:r>
    </w:p>
    <w:p w14:paraId="6B82E872" w14:textId="77777777" w:rsidR="002678E7" w:rsidRDefault="002678E7" w:rsidP="00912392">
      <w:pPr>
        <w:spacing w:after="0" w:line="240" w:lineRule="auto"/>
        <w:jc w:val="right"/>
      </w:pPr>
    </w:p>
    <w:sectPr w:rsidR="002678E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A7851" w14:textId="77777777" w:rsidR="00A23815" w:rsidRDefault="00A23815" w:rsidP="00B64C6F">
      <w:pPr>
        <w:spacing w:after="0" w:line="240" w:lineRule="auto"/>
      </w:pPr>
      <w:r>
        <w:separator/>
      </w:r>
    </w:p>
  </w:endnote>
  <w:endnote w:type="continuationSeparator" w:id="0">
    <w:p w14:paraId="22B73630" w14:textId="77777777" w:rsidR="00A23815" w:rsidRDefault="00A23815" w:rsidP="00B6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10002FF" w:usb1="4000FCFF" w:usb2="00000009" w:usb3="00000000" w:csb0="0000019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463F1" w14:textId="77777777" w:rsidR="00B64C6F" w:rsidRDefault="00B64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F99FC" w14:textId="77777777" w:rsidR="00B64C6F" w:rsidRDefault="00B64C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4F341" w14:textId="77777777" w:rsidR="00B64C6F" w:rsidRDefault="00B64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B1EC95" w14:textId="77777777" w:rsidR="00A23815" w:rsidRDefault="00A23815" w:rsidP="00B64C6F">
      <w:pPr>
        <w:spacing w:after="0" w:line="240" w:lineRule="auto"/>
      </w:pPr>
      <w:r>
        <w:separator/>
      </w:r>
    </w:p>
  </w:footnote>
  <w:footnote w:type="continuationSeparator" w:id="0">
    <w:p w14:paraId="0CA482A7" w14:textId="77777777" w:rsidR="00A23815" w:rsidRDefault="00A23815" w:rsidP="00B64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E47BF" w14:textId="77777777" w:rsidR="00B64C6F" w:rsidRDefault="00A23815">
    <w:pPr>
      <w:pStyle w:val="Header"/>
    </w:pPr>
    <w:r>
      <w:rPr>
        <w:noProof/>
      </w:rPr>
      <w:pict w14:anchorId="6EC665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6" o:spid="_x0000_s2053" type="#_x0000_t75" style="position:absolute;margin-left:0;margin-top:0;width:565.9pt;height:800pt;z-index:-251657216;mso-position-horizontal:center;mso-position-horizontal-relative:margin;mso-position-vertical:center;mso-position-vertical-relative:margin" o:allowincell="f">
          <v:imagedata r:id="rId1" o:title="LASUA_veidlapa_202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5091B" w14:textId="77777777" w:rsidR="00B64C6F" w:rsidRDefault="00A23815">
    <w:pPr>
      <w:pStyle w:val="Header"/>
    </w:pPr>
    <w:r>
      <w:rPr>
        <w:noProof/>
      </w:rPr>
      <w:pict w14:anchorId="4C39F6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7" o:spid="_x0000_s2054" type="#_x0000_t75" style="position:absolute;margin-left:0;margin-top:0;width:565.9pt;height:800pt;z-index:-251656192;mso-position-horizontal:center;mso-position-horizontal-relative:margin;mso-position-vertical:center;mso-position-vertical-relative:margin" o:allowincell="f">
          <v:imagedata r:id="rId1" o:title="LASUA_veidlapa_202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0C129" w14:textId="77777777" w:rsidR="00B64C6F" w:rsidRDefault="00A23815">
    <w:pPr>
      <w:pStyle w:val="Header"/>
    </w:pPr>
    <w:r>
      <w:rPr>
        <w:noProof/>
      </w:rPr>
      <w:pict w14:anchorId="66A7DE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5" o:spid="_x0000_s2052" type="#_x0000_t75" style="position:absolute;margin-left:0;margin-top:0;width:565.9pt;height:800pt;z-index:-251658240;mso-position-horizontal:center;mso-position-horizontal-relative:margin;mso-position-vertical:center;mso-position-vertical-relative:margin" o:allowincell="f">
          <v:imagedata r:id="rId1" o:title="LASUA_veidlapa_2020-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A250F"/>
    <w:multiLevelType w:val="hybridMultilevel"/>
    <w:tmpl w:val="D430E6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B001DA"/>
    <w:multiLevelType w:val="hybridMultilevel"/>
    <w:tmpl w:val="84E83474"/>
    <w:lvl w:ilvl="0" w:tplc="1090E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5D82986"/>
    <w:multiLevelType w:val="hybridMultilevel"/>
    <w:tmpl w:val="434C111C"/>
    <w:lvl w:ilvl="0" w:tplc="A83ED41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46C"/>
    <w:rsid w:val="00105671"/>
    <w:rsid w:val="00265698"/>
    <w:rsid w:val="002678E7"/>
    <w:rsid w:val="002A0B0D"/>
    <w:rsid w:val="003A419F"/>
    <w:rsid w:val="003B7162"/>
    <w:rsid w:val="003C3E5C"/>
    <w:rsid w:val="00462B31"/>
    <w:rsid w:val="00465769"/>
    <w:rsid w:val="004B1E93"/>
    <w:rsid w:val="00534877"/>
    <w:rsid w:val="00553DE7"/>
    <w:rsid w:val="006926FF"/>
    <w:rsid w:val="006B4EE8"/>
    <w:rsid w:val="0077646C"/>
    <w:rsid w:val="007C2A31"/>
    <w:rsid w:val="0081622D"/>
    <w:rsid w:val="0084471B"/>
    <w:rsid w:val="0088513E"/>
    <w:rsid w:val="00912392"/>
    <w:rsid w:val="009B7C81"/>
    <w:rsid w:val="00A23815"/>
    <w:rsid w:val="00AC2E38"/>
    <w:rsid w:val="00B64C6F"/>
    <w:rsid w:val="00C12B52"/>
    <w:rsid w:val="00CB5EE3"/>
    <w:rsid w:val="00CC5A7A"/>
    <w:rsid w:val="00E308BE"/>
    <w:rsid w:val="00E41131"/>
    <w:rsid w:val="00EA3555"/>
    <w:rsid w:val="00ED408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7805BE7"/>
  <w15:docId w15:val="{0ACD82BF-3570-416E-8FA0-7730F122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C33D74"/>
    <w:rPr>
      <w:rFonts w:ascii="Segoe UI" w:hAnsi="Segoe UI" w:cs="Segoe UI"/>
      <w:sz w:val="18"/>
      <w:szCs w:val="18"/>
    </w:rPr>
  </w:style>
  <w:style w:type="character" w:customStyle="1" w:styleId="HeaderChar">
    <w:name w:val="Header Char"/>
    <w:basedOn w:val="DefaultParagraphFont"/>
    <w:link w:val="Header"/>
    <w:uiPriority w:val="99"/>
    <w:rsid w:val="00C33D74"/>
  </w:style>
  <w:style w:type="character" w:customStyle="1" w:styleId="FooterChar">
    <w:name w:val="Footer Char"/>
    <w:basedOn w:val="DefaultParagraphFont"/>
    <w:link w:val="Footer"/>
    <w:uiPriority w:val="99"/>
    <w:rsid w:val="00C33D74"/>
  </w:style>
  <w:style w:type="paragraph" w:customStyle="1" w:styleId="Heading">
    <w:name w:val="Heading"/>
    <w:basedOn w:val="Normal"/>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BalloonText">
    <w:name w:val="Balloon Text"/>
    <w:basedOn w:val="Normal"/>
    <w:link w:val="BalloonTextChar"/>
    <w:uiPriority w:val="99"/>
    <w:semiHidden/>
    <w:unhideWhenUsed/>
    <w:rsid w:val="00C33D74"/>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C33D74"/>
    <w:pPr>
      <w:tabs>
        <w:tab w:val="center" w:pos="4153"/>
        <w:tab w:val="right" w:pos="8306"/>
      </w:tabs>
      <w:spacing w:after="0" w:line="240" w:lineRule="auto"/>
    </w:pPr>
  </w:style>
  <w:style w:type="paragraph" w:styleId="Footer">
    <w:name w:val="footer"/>
    <w:basedOn w:val="Normal"/>
    <w:link w:val="FooterChar"/>
    <w:uiPriority w:val="99"/>
    <w:unhideWhenUsed/>
    <w:rsid w:val="00C33D74"/>
    <w:pPr>
      <w:tabs>
        <w:tab w:val="center" w:pos="4153"/>
        <w:tab w:val="right" w:pos="8306"/>
      </w:tabs>
      <w:spacing w:after="0" w:line="240" w:lineRule="auto"/>
    </w:pPr>
  </w:style>
  <w:style w:type="paragraph" w:customStyle="1" w:styleId="Contenudetableau">
    <w:name w:val="Contenu de tableau"/>
    <w:basedOn w:val="Normal"/>
    <w:rsid w:val="006926FF"/>
    <w:pPr>
      <w:suppressLineNumbers/>
      <w:spacing w:after="0" w:line="240" w:lineRule="auto"/>
    </w:pPr>
    <w:rPr>
      <w:rFonts w:ascii="Times New Roman" w:eastAsia="SimSun" w:hAnsi="Times New Roman" w:cs="Times New Roman"/>
      <w:sz w:val="24"/>
      <w:szCs w:val="24"/>
      <w:lang w:val="en-GB" w:eastAsia="en-GB"/>
    </w:rPr>
  </w:style>
  <w:style w:type="paragraph" w:styleId="ListParagraph">
    <w:name w:val="List Paragraph"/>
    <w:basedOn w:val="Normal"/>
    <w:uiPriority w:val="34"/>
    <w:qFormat/>
    <w:rsid w:val="006926FF"/>
    <w:pPr>
      <w:suppressAutoHyphens w:val="0"/>
      <w:spacing w:after="200" w:line="240" w:lineRule="auto"/>
      <w:ind w:left="720"/>
      <w:contextualSpacing/>
    </w:pPr>
    <w:rPr>
      <w:rFonts w:ascii="Times New Roman" w:eastAsia="Calibri" w:hAnsi="Times New Roman" w:cs="Times New Roman"/>
      <w:sz w:val="24"/>
    </w:rPr>
  </w:style>
  <w:style w:type="character" w:styleId="Hyperlink">
    <w:name w:val="Hyperlink"/>
    <w:basedOn w:val="DefaultParagraphFont"/>
    <w:uiPriority w:val="99"/>
    <w:unhideWhenUsed/>
    <w:rsid w:val="00553DE7"/>
    <w:rPr>
      <w:color w:val="0563C1" w:themeColor="hyperlink"/>
      <w:u w:val="single"/>
    </w:rPr>
  </w:style>
  <w:style w:type="paragraph" w:customStyle="1" w:styleId="liknoteik">
    <w:name w:val="lik_noteik"/>
    <w:basedOn w:val="Normal"/>
    <w:rsid w:val="007C2A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462B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qFormat/>
    <w:rsid w:val="00E308BE"/>
    <w:pPr>
      <w:suppressAutoHyphens w:val="0"/>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semiHidden/>
    <w:qFormat/>
    <w:rsid w:val="00E308BE"/>
    <w:rPr>
      <w:rFonts w:ascii="Calibri" w:hAnsi="Calibri" w:cs="Consolas"/>
      <w:szCs w:val="21"/>
      <w:lang w:val="en-US"/>
    </w:rPr>
  </w:style>
  <w:style w:type="character" w:styleId="Strong">
    <w:name w:val="Strong"/>
    <w:basedOn w:val="DefaultParagraphFont"/>
    <w:qFormat/>
    <w:rsid w:val="00E308BE"/>
    <w:rPr>
      <w:b/>
      <w:bCs/>
    </w:rPr>
  </w:style>
  <w:style w:type="paragraph" w:customStyle="1" w:styleId="norm">
    <w:name w:val="norm"/>
    <w:basedOn w:val="Normal"/>
    <w:rsid w:val="0010567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3A419F"/>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alda.ozola@varam.gov.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asts@varam.gov.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2099</Words>
  <Characters>1197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Ilze Doniņa</cp:lastModifiedBy>
  <cp:revision>2</cp:revision>
  <cp:lastPrinted>2020-11-11T07:30:00Z</cp:lastPrinted>
  <dcterms:created xsi:type="dcterms:W3CDTF">2021-04-13T18:38:00Z</dcterms:created>
  <dcterms:modified xsi:type="dcterms:W3CDTF">2021-04-13T18:38:00Z</dcterms:modified>
  <dc:language>lv-LV</dc:language>
</cp:coreProperties>
</file>