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22-TA-825: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12. janvāra noteikumos Nr. 35 "Emisijas kvotu izsolīšanas instrumenta finansēto projektu atklāta konkursa "Siltumnīcefekta gāzu emisiju samazināšana valsts nozīmes aizsargājamos arhitektūras pieminekļos"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projekta īstenošanas ēkā, kurā tiek veiktas projekta aktivitātes, normatīvajos aktos par energoefektivitātes aprēķina metodi noteiktajā kārtībā aprēķinātais enerģijas patēriņš apkurei uz ēkas aprēķina platību nepārsniedz 75 kWh/m</w:t>
            </w:r>
            <w:r w:rsidR="00000000" w:rsidRPr="00000000" w:rsidDel="00000000">
              <w:rPr>
                <w:vertAlign w:val="superscript"/>
                <w:rtl w:val="0"/>
              </w:rPr>
              <w:t xml:space="preserve">2</w:t>
            </w:r>
            <w:r w:rsidR="00000000" w:rsidRPr="00000000" w:rsidDel="00000000">
              <w:rPr>
                <w:rtl w:val="0"/>
              </w:rPr>
              <w:t xml:space="preserve"> gadā. Ja ēkā, kurā tiek veiktas projekta aktivitātes, telpas vidējais augstums pārsniedz 3,5 metrus, enerģijas patēriņu apkurei uz ēkas aprēķina platību (kWh/m</w:t>
            </w:r>
            <w:r w:rsidR="00000000" w:rsidRPr="00000000" w:rsidDel="00000000">
              <w:rPr>
                <w:vertAlign w:val="superscript"/>
                <w:rtl w:val="0"/>
              </w:rPr>
              <w:t xml:space="preserve">2</w:t>
            </w:r>
            <w:r w:rsidR="00000000" w:rsidRPr="00000000" w:rsidDel="00000000">
              <w:rPr>
                <w:rtl w:val="0"/>
              </w:rPr>
              <w:t xml:space="preserve"> gadā) pārrēķina saskaņā ar šo noteikumu </w:t>
            </w:r>
            <w:r w:rsidR="00000000" w:rsidRPr="00000000" w:rsidDel="00000000">
              <w:rPr>
                <w:rtl w:val="0"/>
              </w:rPr>
              <w:t xml:space="preserve">1.</w:t>
            </w:r>
            <w:r w:rsidR="00000000" w:rsidRPr="00000000" w:rsidDel="00000000">
              <w:rPr>
                <w:rtl w:val="0"/>
              </w:rPr>
              <w:t xml:space="preserve"> pielikuma 9.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(VNĪ)  ieskatā Vides aizsardzības un reģionālas attīstības ministrijas izziņā (8.punkts) sniegtais skaidrojums ir formāls, kas nepamato Noteikumu 9.punkta atstāšanu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ministrija nav sniegusi nekādu tehniski pamatotu argumentu izvēlētajam kritērijam -   aprēķinātais enerģijas patēriņš apkurei uz ēkas aprēķina platību nepārsniedz 75 kWh/m2 gadā. Tas, ka projekti tika apstiprināti, nenozīmē, ka faktiski tika sasniegti projektos izvirzītie mērķi un energoauditos solītie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iepriekš minēto, VNĪ par noteikumu projektu atkārtoti izsaka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Vides aizsardzības un reģionālas attīstības ministriju izvērtēt noteikumu 9. punktā norādītos kritērijus un  neizvirzīt stingrākas prasības kultūras vēsturiskām ēkām, nekā visām citām renovējamām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kritērijam jābūt tehniski pamatotam un salāgotam ar  LBN 002-19 (90 kWh/m2 gadā). Papildus būtu jāizvirza prasības ēkām tās sadalot kategorijās pa apkurināmajām platībām, kā, piemēram, tas ir sadalīts Ministru kabineta noteikumos Nr.222 "Ēku energoefektivitātes aprēķina metodes un ēku energosertifikācijas noteikumi"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tiek saglabāts Noteikumu 9.punkts esošajā redakcijā- lūdzam detalizēti skaidrot ar tehniski pamatotiem argumentiem, kādēļ attiecībā uz ēkām, kas ir valsts nozīmes arhitektūras pieminekļi, tiek izvirzītas stingrākas prasības, nekā visām citām renovējamām ēkām, un kas ir pretrunā ar LBN 002-19 Pielikuma 2. tabulā “Ēku energoefektivitātes minimālais pieļaujamais līmenis ēku atjaunošanai un pārbūvei” noteiktajām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un anotācija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projekta īstenošanas ēkā, kurā tiek veiktas projekta aktivitātes, normatīvajos aktos par energoefektivitātes aprēķina metodi noteiktajā kārtībā aprēķinātais enerģijas patēriņš apkurei uz ēkas aprēķina platību nepārsniedz 75 kWh/m</w:t>
            </w:r>
            <w:r w:rsidR="00000000" w:rsidRPr="00000000" w:rsidDel="00000000">
              <w:rPr>
                <w:vertAlign w:val="superscript"/>
                <w:rtl w:val="0"/>
              </w:rPr>
              <w:t xml:space="preserve">2</w:t>
            </w:r>
            <w:r w:rsidR="00000000" w:rsidRPr="00000000" w:rsidDel="00000000">
              <w:rPr>
                <w:rtl w:val="0"/>
              </w:rPr>
              <w:t xml:space="preserve"> gadā, ja projekta iesniegumā pieprasītais finanšu instrumenta finansējums ir virs 1 000 000 </w:t>
            </w:r>
            <w:r w:rsidR="00000000" w:rsidRPr="00000000" w:rsidDel="00000000">
              <w:rPr>
                <w:i w:val="1"/>
                <w:rtl w:val="0"/>
              </w:rPr>
              <w:t xml:space="preserve">euro</w:t>
            </w:r>
            <w:r w:rsidR="00000000" w:rsidRPr="00000000" w:rsidDel="00000000">
              <w:rPr>
                <w:rtl w:val="0"/>
              </w:rPr>
              <w:t xml:space="preserve">, vai nepārsniedz 90 kWh/m</w:t>
            </w:r>
            <w:r w:rsidR="00000000" w:rsidRPr="00000000" w:rsidDel="00000000">
              <w:rPr>
                <w:vertAlign w:val="superscript"/>
                <w:rtl w:val="0"/>
              </w:rPr>
              <w:t xml:space="preserve">2</w:t>
            </w:r>
            <w:r w:rsidR="00000000" w:rsidRPr="00000000" w:rsidDel="00000000">
              <w:rPr>
                <w:rtl w:val="0"/>
              </w:rPr>
              <w:t xml:space="preserve"> gadā, ja projekta iesniegumā pieprasītais finanšu instrumenta finansējums ir līdz 1 000 000</w:t>
            </w:r>
            <w:r w:rsidR="00000000" w:rsidRPr="00000000" w:rsidDel="00000000">
              <w:rPr>
                <w:i w:val="1"/>
                <w:rtl w:val="0"/>
              </w:rPr>
              <w:t xml:space="preserve"> euro</w:t>
            </w:r>
            <w:r w:rsidR="00000000" w:rsidRPr="00000000" w:rsidDel="00000000">
              <w:rPr>
                <w:rtl w:val="0"/>
              </w:rPr>
              <w:t xml:space="preserve"> (ieskaitot). Ja ēkā, kurā tiek veiktas projekta aktivitātes, telpas vidējais augstums pārsniedz 3,5 metrus, enerģijas patēriņu apkurei uz ēkas aprēķina platību (kWh/m</w:t>
            </w:r>
            <w:r w:rsidR="00000000" w:rsidRPr="00000000" w:rsidDel="00000000">
              <w:rPr>
                <w:vertAlign w:val="superscript"/>
                <w:rtl w:val="0"/>
              </w:rPr>
              <w:t xml:space="preserve">2</w:t>
            </w:r>
            <w:r w:rsidR="00000000" w:rsidRPr="00000000" w:rsidDel="00000000">
              <w:rPr>
                <w:rtl w:val="0"/>
              </w:rPr>
              <w:t xml:space="preserve"> gadā) pārrēķina saskaņā ar šo noteikumu </w:t>
            </w:r>
            <w:r w:rsidR="00000000" w:rsidRPr="00000000" w:rsidDel="00000000">
              <w:rPr>
                <w:rtl w:val="0"/>
              </w:rPr>
              <w:t xml:space="preserve">1.</w:t>
            </w:r>
            <w:r w:rsidR="00000000" w:rsidRPr="00000000" w:rsidDel="00000000">
              <w:rPr>
                <w:rtl w:val="0"/>
              </w:rPr>
              <w:t xml:space="preserve"> pielikuma 9. sadaļu.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projekta īstenošanas ēkā, kurā tiek veiktas projekta aktivitātes, normatīvajos aktos par energoefektivitātes aprēķina metodi noteiktajā kārtībā aprēķinātais enerģijas patēriņš apkurei uz ēkas aprēķina platību nepārsniedz 75 kWh/m</w:t>
            </w:r>
            <w:r w:rsidR="00000000" w:rsidRPr="00000000" w:rsidDel="00000000">
              <w:rPr>
                <w:vertAlign w:val="superscript"/>
                <w:rtl w:val="0"/>
              </w:rPr>
              <w:t xml:space="preserve">2</w:t>
            </w:r>
            <w:r w:rsidR="00000000" w:rsidRPr="00000000" w:rsidDel="00000000">
              <w:rPr>
                <w:rtl w:val="0"/>
              </w:rPr>
              <w:t xml:space="preserve"> gadā. Ja ēkā, kurā tiek veiktas projekta aktivitātes, telpas vidējais augstums pārsniedz 3,5 metrus, enerģijas patēriņu apkurei uz ēkas aprēķina platību (kWh/m</w:t>
            </w:r>
            <w:r w:rsidR="00000000" w:rsidRPr="00000000" w:rsidDel="00000000">
              <w:rPr>
                <w:vertAlign w:val="superscript"/>
                <w:rtl w:val="0"/>
              </w:rPr>
              <w:t xml:space="preserve">2</w:t>
            </w:r>
            <w:r w:rsidR="00000000" w:rsidRPr="00000000" w:rsidDel="00000000">
              <w:rPr>
                <w:rtl w:val="0"/>
              </w:rPr>
              <w:t xml:space="preserve"> gadā) pārrēķina saskaņā ar šo noteikumu </w:t>
            </w:r>
            <w:r w:rsidR="00000000" w:rsidRPr="00000000" w:rsidDel="00000000">
              <w:rPr>
                <w:rtl w:val="0"/>
              </w:rPr>
              <w:t xml:space="preserve">1.</w:t>
            </w:r>
            <w:r w:rsidR="00000000" w:rsidRPr="00000000" w:rsidDel="00000000">
              <w:rPr>
                <w:rtl w:val="0"/>
              </w:rPr>
              <w:t xml:space="preserve"> pielikuma 9.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izziņā nav sniegts pamatojums izvēlētajam kritērijam -  aprēķinātais enerģijas patēriņš apkurei uz ēkas aprēķina platību nepārsniedz 75 kWh/m2 gadā. Tas, ka projekti tika apstiprināti, nenozīmē, ka faktiski tika sasniegti projektos izvirzītie mērķi un energoauditos solītie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Vides aizsardzības un reģionālas attīstības ministriju izvērtēt noteikumu 9. punktā norādītos kritērijus un  neizvirzīt stingrākas prasības kultūras vēsturiskām ēkām, nekā visām citām renovējamām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Izvirzītajam kritērijam jābūt tehniski pamatotam un salāgotam ar  LBN 002-19 (90 kWh/m2 gadā). Papildus būtu jāizvirza prasības ēkām tās sadalot kategorijās pa apkurināmajām platībām, kā, piemēram, tas ir sadalīts Ministru kabineta noteikumos Nr.222 "Ēku energoefektivitātes aprēķina metodes un ēku energosertifikācijas noteikumi"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tiek saglabāts Noteikumu 9.punkts esošajā redakcijā- lūdzam detalizēti skaidrot, kādēļ attiecībā uz ēkām, kas ir valsts nozīmes arhitektūras pieminekļi, tiek izvirzītas stingrākas prasības, nekā visām citām renovējamām ēkām, un kas ir pretrunā ar LBN 002-19 Pielikuma 2. tabulā “Ēku energoefektivitātes minimālais pieļaujamais līmenis ēku atjaunošanai un pārbūvei” noteiktajām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(Vita Bružas (VNI)</w:t>
            </w:r>
            <w:r w:rsidR="00000000" w:rsidRPr="00000000" w:rsidDel="00000000">
              <w:rPr>
                <w:i w:val="1"/>
                <w:rtl w:val="0"/>
              </w:rPr>
              <w:t xml:space="preserve">Tiesību aktu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un anotācija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projekta īstenošanas ēkā, kurā tiek veiktas projekta aktivitātes, normatīvajos aktos par energoefektivitātes aprēķina metodi noteiktajā kārtībā aprēķinātais enerģijas patēriņš apkurei uz ēkas aprēķina platību nepārsniedz 75 kWh/m</w:t>
            </w:r>
            <w:r w:rsidR="00000000" w:rsidRPr="00000000" w:rsidDel="00000000">
              <w:rPr>
                <w:vertAlign w:val="superscript"/>
                <w:rtl w:val="0"/>
              </w:rPr>
              <w:t xml:space="preserve">2</w:t>
            </w:r>
            <w:r w:rsidR="00000000" w:rsidRPr="00000000" w:rsidDel="00000000">
              <w:rPr>
                <w:rtl w:val="0"/>
              </w:rPr>
              <w:t xml:space="preserve"> gadā, ja projekta iesniegumā pieprasītais finanšu instrumenta finansējums ir virs 1 000 000 </w:t>
            </w:r>
            <w:r w:rsidR="00000000" w:rsidRPr="00000000" w:rsidDel="00000000">
              <w:rPr>
                <w:i w:val="1"/>
                <w:rtl w:val="0"/>
              </w:rPr>
              <w:t xml:space="preserve">euro</w:t>
            </w:r>
            <w:r w:rsidR="00000000" w:rsidRPr="00000000" w:rsidDel="00000000">
              <w:rPr>
                <w:rtl w:val="0"/>
              </w:rPr>
              <w:t xml:space="preserve">, vai nepārsniedz 90 kWh/m</w:t>
            </w:r>
            <w:r w:rsidR="00000000" w:rsidRPr="00000000" w:rsidDel="00000000">
              <w:rPr>
                <w:vertAlign w:val="superscript"/>
                <w:rtl w:val="0"/>
              </w:rPr>
              <w:t xml:space="preserve">2</w:t>
            </w:r>
            <w:r w:rsidR="00000000" w:rsidRPr="00000000" w:rsidDel="00000000">
              <w:rPr>
                <w:rtl w:val="0"/>
              </w:rPr>
              <w:t xml:space="preserve"> gadā, ja projekta iesniegumā pieprasītais finanšu instrumenta finansējums ir līdz 1 000 000</w:t>
            </w:r>
            <w:r w:rsidR="00000000" w:rsidRPr="00000000" w:rsidDel="00000000">
              <w:rPr>
                <w:i w:val="1"/>
                <w:rtl w:val="0"/>
              </w:rPr>
              <w:t xml:space="preserve"> euro</w:t>
            </w:r>
            <w:r w:rsidR="00000000" w:rsidRPr="00000000" w:rsidDel="00000000">
              <w:rPr>
                <w:rtl w:val="0"/>
              </w:rPr>
              <w:t xml:space="preserve"> (ieskaitot). Ja ēkā, kurā tiek veiktas projekta aktivitātes, telpas vidējais augstums pārsniedz 3,5 metrus, enerģijas patēriņu apkurei uz ēkas aprēķina platību (kWh/m</w:t>
            </w:r>
            <w:r w:rsidR="00000000" w:rsidRPr="00000000" w:rsidDel="00000000">
              <w:rPr>
                <w:vertAlign w:val="superscript"/>
                <w:rtl w:val="0"/>
              </w:rPr>
              <w:t xml:space="preserve">2</w:t>
            </w:r>
            <w:r w:rsidR="00000000" w:rsidRPr="00000000" w:rsidDel="00000000">
              <w:rPr>
                <w:rtl w:val="0"/>
              </w:rPr>
              <w:t xml:space="preserve"> gadā) pārrēķina saskaņā ar šo noteikumu </w:t>
            </w:r>
            <w:r w:rsidR="00000000" w:rsidRPr="00000000" w:rsidDel="00000000">
              <w:rPr>
                <w:rtl w:val="0"/>
              </w:rPr>
              <w:t xml:space="preserve">1.</w:t>
            </w:r>
            <w:r w:rsidR="00000000" w:rsidRPr="00000000" w:rsidDel="00000000">
              <w:rPr>
                <w:rtl w:val="0"/>
              </w:rPr>
              <w:t xml:space="preserve"> pielikuma 9. sadaļu.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projekta īstenošanas ēkā, kurā tiek veiktas projekta aktivitātes, normatīvajos aktos par energoefektivitātes aprēķina metodi noteiktajā kārtībā aprēķinātais enerģijas patēriņš apkurei uz ēkas aprēķina platību nepārsniedz 75 kWh/m</w:t>
            </w:r>
            <w:r w:rsidR="00000000" w:rsidRPr="00000000" w:rsidDel="00000000">
              <w:rPr>
                <w:vertAlign w:val="superscript"/>
                <w:rtl w:val="0"/>
              </w:rPr>
              <w:t xml:space="preserve">2</w:t>
            </w:r>
            <w:r w:rsidR="00000000" w:rsidRPr="00000000" w:rsidDel="00000000">
              <w:rPr>
                <w:rtl w:val="0"/>
              </w:rPr>
              <w:t xml:space="preserve"> gadā, ja projekta iesniegumā pieprasītais finanšu instrumenta finansējums ir virs 1 000 000 </w:t>
            </w:r>
            <w:r w:rsidR="00000000" w:rsidRPr="00000000" w:rsidDel="00000000">
              <w:rPr>
                <w:i w:val="1"/>
                <w:rtl w:val="0"/>
              </w:rPr>
              <w:t xml:space="preserve">euro</w:t>
            </w:r>
            <w:r w:rsidR="00000000" w:rsidRPr="00000000" w:rsidDel="00000000">
              <w:rPr>
                <w:rtl w:val="0"/>
              </w:rPr>
              <w:t xml:space="preserve">, vai nepārsniedz 90 kWh/m</w:t>
            </w:r>
            <w:r w:rsidR="00000000" w:rsidRPr="00000000" w:rsidDel="00000000">
              <w:rPr>
                <w:vertAlign w:val="superscript"/>
                <w:rtl w:val="0"/>
              </w:rPr>
              <w:t xml:space="preserve">2</w:t>
            </w:r>
            <w:r w:rsidR="00000000" w:rsidRPr="00000000" w:rsidDel="00000000">
              <w:rPr>
                <w:rtl w:val="0"/>
              </w:rPr>
              <w:t xml:space="preserve"> gadā, ja projekta iesniegumā pieprasītais finanšu instrumenta finansējums ir līdz 1 000 000</w:t>
            </w:r>
            <w:r w:rsidR="00000000" w:rsidRPr="00000000" w:rsidDel="00000000">
              <w:rPr>
                <w:i w:val="1"/>
                <w:rtl w:val="0"/>
              </w:rPr>
              <w:t xml:space="preserve"> euro</w:t>
            </w:r>
            <w:r w:rsidR="00000000" w:rsidRPr="00000000" w:rsidDel="00000000">
              <w:rPr>
                <w:rtl w:val="0"/>
              </w:rPr>
              <w:t xml:space="preserve"> (ieskaitot). Ja ēkā, kurā tiek veiktas projekta aktivitātes, telpas vidējais augstums pārsniedz 3,5 metrus, enerģijas patēriņu apkurei uz ēkas aprēķina platību (kWh/m</w:t>
            </w:r>
            <w:r w:rsidR="00000000" w:rsidRPr="00000000" w:rsidDel="00000000">
              <w:rPr>
                <w:vertAlign w:val="superscript"/>
                <w:rtl w:val="0"/>
              </w:rPr>
              <w:t xml:space="preserve">2</w:t>
            </w:r>
            <w:r w:rsidR="00000000" w:rsidRPr="00000000" w:rsidDel="00000000">
              <w:rPr>
                <w:rtl w:val="0"/>
              </w:rPr>
              <w:t xml:space="preserve"> gadā) pārrēķina saskaņā ar šo noteikumu </w:t>
            </w:r>
            <w:r w:rsidR="00000000" w:rsidRPr="00000000" w:rsidDel="00000000">
              <w:rPr>
                <w:rtl w:val="0"/>
              </w:rPr>
              <w:t xml:space="preserve">1.</w:t>
            </w:r>
            <w:r w:rsidR="00000000" w:rsidRPr="00000000" w:rsidDel="00000000">
              <w:rPr>
                <w:rtl w:val="0"/>
              </w:rPr>
              <w:t xml:space="preserve"> pielikuma 9.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likumam  “Par kultūras pieminekļu aizsardzību” nekustamos kultūras pieminekļus drīkst pārvietot vai pārveidot tikai izņēmuma gadījumā ar Kultūras ministrijas Nacionālās kultūras mantojuma pārvaldes (turpmāk — Nacionālā kultūras mantojuma pārvalde) atļauju. Kultūras pieminekļa pārveidošana vai tā oriģinālo daļu aizstāšana ar jaunām daļām pieļaujama tikai tad, ja tā ir labākā iespēja, kā saglabāt pieminekli, vai arī tad, ja pārveidojuma rezultātā nepazeminās pieminekļa kultūrvēsturiskā vērtība.  Piemēram, kā energoefektivitātes paaugstināšanas pasākumi  sakrālās arhitektūras celtnē Citadeles ielā 7, Rīgā (koncertzāle “Ave Sol”).   pieļaujami pārseguma siltināšana un  logu un durvju blīvēšana.  Ar šādiem pasākumiem   nav iespējams paaugstināt  energoefektivitāti, nodrošinot  energopatēriņu nepārsniedzot 90  kWh/m2.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atbilstoši Ministru kabineta 08.03.2004. noteikumu  Nr.127. “Rīgas vēsturiskā centra saglabāšanas un aizsardzības noteikumi “ 4. punktā noteikts, ka  Rīgas vēsturiskā centra un tā aizsardzības zonas ēkas un būves remontējamas un restaurējamas laikus. Kultūrvēsturiski unikālām, ļoti vērtīgām un vērtīgām ēkām, veicot remontu (labošanu), konservāciju un restaurāciju, saglabājams ēkas apjoms, jumta forma, fasāžu apdare, oriģinālie vēsturiskie logi un durvis, konstruktīvā sistēma un plānojums, kā arī kultūrvēsturiski vērtīgie interjeri un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atsevišķi nodalīt esošās programmas ietvaros sakrālās arhitektūras celtnes, kurām energoefektivitātes rādītājus iespējams samazināt maksimāli līdz - 10% kWh/m2.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konkursa nolikumu, paredzot projekti iesniedzējiem konkrētas izpildāmās prasības un nosacījumus finanšu instrumenta finansējuma saņemšanai, tai skaitā projekta ietvaros sasniedzamo rādītāju izpilde. Skaidrojam, ka MK noteikumu Nr. 35 21. punkts nosaka, ka īstenojot projektu, valsts nozīmes arhitektūras piemineklis nedrīkst zaudēt tā statusu, kā arī kopējo vai atsevišķo tā elementu aizsargājamo vērtību. Līdz ar to projekta iesniedzējiem ir jāizvēlas tādi tehniskie risinājumi, lai sasniegtu konkursa mērķi – CO2 emisijas samazināšana un energoefektivitātes uzlabošana, veicot valsts nozīmes arhitektūras pieminekļu pārbūvi, atjaunošanu, restaurāciju vai vienkāršotu fasādes atjaunošanu vienlaicīgi sasniedzot MK noteikumu Nr. 35, tai skaitā 9. un 21. punktā, noteiktās prasības un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projekta īstenošanas ēkā, kurā tiek veiktas projekta aktivitātes, normatīvajos aktos par energoefektivitātes aprēķina metodi noteiktajā kārtībā aprēķinātais enerģijas patēriņš apkurei uz ēkas aprēķina platību nepārsniedz 75 kWh/m</w:t>
            </w:r>
            <w:r w:rsidR="00000000" w:rsidRPr="00000000" w:rsidDel="00000000">
              <w:rPr>
                <w:vertAlign w:val="superscript"/>
                <w:rtl w:val="0"/>
              </w:rPr>
              <w:t xml:space="preserve">2</w:t>
            </w:r>
            <w:r w:rsidR="00000000" w:rsidRPr="00000000" w:rsidDel="00000000">
              <w:rPr>
                <w:rtl w:val="0"/>
              </w:rPr>
              <w:t xml:space="preserve"> gadā, ja projekta iesniegumā pieprasītais finanšu instrumenta finansējums ir virs 1 000 000 </w:t>
            </w:r>
            <w:r w:rsidR="00000000" w:rsidRPr="00000000" w:rsidDel="00000000">
              <w:rPr>
                <w:i w:val="1"/>
                <w:rtl w:val="0"/>
              </w:rPr>
              <w:t xml:space="preserve">euro</w:t>
            </w:r>
            <w:r w:rsidR="00000000" w:rsidRPr="00000000" w:rsidDel="00000000">
              <w:rPr>
                <w:rtl w:val="0"/>
              </w:rPr>
              <w:t xml:space="preserve">, vai nepārsniedz 90 kWh/m</w:t>
            </w:r>
            <w:r w:rsidR="00000000" w:rsidRPr="00000000" w:rsidDel="00000000">
              <w:rPr>
                <w:vertAlign w:val="superscript"/>
                <w:rtl w:val="0"/>
              </w:rPr>
              <w:t xml:space="preserve">2</w:t>
            </w:r>
            <w:r w:rsidR="00000000" w:rsidRPr="00000000" w:rsidDel="00000000">
              <w:rPr>
                <w:rtl w:val="0"/>
              </w:rPr>
              <w:t xml:space="preserve"> gadā, ja projekta iesniegumā pieprasītais finanšu instrumenta finansējums ir līdz 1 000 000</w:t>
            </w:r>
            <w:r w:rsidR="00000000" w:rsidRPr="00000000" w:rsidDel="00000000">
              <w:rPr>
                <w:i w:val="1"/>
                <w:rtl w:val="0"/>
              </w:rPr>
              <w:t xml:space="preserve"> euro</w:t>
            </w:r>
            <w:r w:rsidR="00000000" w:rsidRPr="00000000" w:rsidDel="00000000">
              <w:rPr>
                <w:rtl w:val="0"/>
              </w:rPr>
              <w:t xml:space="preserve"> (ieskaitot). Ja ēkā, kurā tiek veiktas projekta aktivitātes, telpas vidējais augstums pārsniedz 3,5 metrus, enerģijas patēriņu apkurei uz ēkas aprēķina platību (kWh/m</w:t>
            </w:r>
            <w:r w:rsidR="00000000" w:rsidRPr="00000000" w:rsidDel="00000000">
              <w:rPr>
                <w:vertAlign w:val="superscript"/>
                <w:rtl w:val="0"/>
              </w:rPr>
              <w:t xml:space="preserve">2</w:t>
            </w:r>
            <w:r w:rsidR="00000000" w:rsidRPr="00000000" w:rsidDel="00000000">
              <w:rPr>
                <w:rtl w:val="0"/>
              </w:rPr>
              <w:t xml:space="preserve"> gadā) pārrēķina saskaņā ar šo noteikumu </w:t>
            </w:r>
            <w:r w:rsidR="00000000" w:rsidRPr="00000000" w:rsidDel="00000000">
              <w:rPr>
                <w:rtl w:val="0"/>
              </w:rPr>
              <w:t xml:space="preserve">1.</w:t>
            </w:r>
            <w:r w:rsidR="00000000" w:rsidRPr="00000000" w:rsidDel="00000000">
              <w:rPr>
                <w:rtl w:val="0"/>
              </w:rPr>
              <w:t xml:space="preserve"> pielikuma 9. sadaļu.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7</w:t>
            </w:r>
            <w:r w:rsidR="00000000" w:rsidRPr="00000000" w:rsidDel="00000000">
              <w:rPr>
                <w:rtl w:val="0"/>
              </w:rPr>
              <w:t xml:space="preserve"> Projekta iesniedzējs infrastruktūras izmantošanas proporcijas aprēķinus apstiprina ar projekta iesniedzēja rīkojumu, aprēķina rezultātus norāda tabulas veidā, iekļaujot kopējo finansējuma apjomu (</w:t>
            </w:r>
            <w:r w:rsidR="00000000" w:rsidRPr="00000000" w:rsidDel="00000000">
              <w:rPr>
                <w:i w:val="1"/>
                <w:rtl w:val="0"/>
              </w:rPr>
              <w:t xml:space="preserve">euro</w:t>
            </w:r>
            <w:r w:rsidR="00000000" w:rsidRPr="00000000" w:rsidDel="00000000">
              <w:rPr>
                <w:rtl w:val="0"/>
              </w:rPr>
              <w:t xml:space="preserve">), maksimālo finanšu instrumenta finansējumu (</w:t>
            </w:r>
            <w:r w:rsidR="00000000" w:rsidRPr="00000000" w:rsidDel="00000000">
              <w:rPr>
                <w:i w:val="1"/>
                <w:rtl w:val="0"/>
              </w:rPr>
              <w:t xml:space="preserve">euro</w:t>
            </w:r>
            <w:r w:rsidR="00000000" w:rsidRPr="00000000" w:rsidDel="00000000">
              <w:rPr>
                <w:rtl w:val="0"/>
              </w:rPr>
              <w:t xml:space="preserve">), kā arī minimālo projekta iesniedzēja līdzfinansējumu (</w:t>
            </w:r>
            <w:r w:rsidR="00000000" w:rsidRPr="00000000" w:rsidDel="00000000">
              <w:rPr>
                <w:i w:val="1"/>
                <w:rtl w:val="0"/>
              </w:rPr>
              <w:t xml:space="preserve">euro</w:t>
            </w:r>
            <w:r w:rsidR="00000000" w:rsidRPr="00000000" w:rsidDel="00000000">
              <w:rPr>
                <w:rtl w:val="0"/>
              </w:rPr>
              <w:t xml:space="preserve">), un pievieno projekta līgumam. Projekta iesniedzēja rīkojumu projekta iesniedzējs iesniedz Vides investīciju fondam: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kā infrastruktūras izmantošanas proporcijas aprēķina apstiprināšanas dokuments norādīts tieši projekta iesniedzēja </w:t>
            </w:r>
            <w:r w:rsidR="00000000" w:rsidRPr="00000000" w:rsidDel="00000000">
              <w:rPr>
                <w:b w:val="1"/>
                <w:rtl w:val="0"/>
              </w:rPr>
              <w:t xml:space="preserve">rīkojums</w:t>
            </w:r>
            <w:r w:rsidR="00000000" w:rsidRPr="00000000" w:rsidDel="00000000">
              <w:rPr>
                <w:rtl w:val="0"/>
              </w:rPr>
              <w:t xml:space="preserve">. Vēršam uzmanību, ka, ņemot vērā ar noteikumu projekta 5. punktu noteikto projekta iesniedzēju  loku (atvasināta publiska persona, valsts tiešās pārvaldes iestāde, valsts kapitālsabiedrība, reliģiska organizācija,  izglītības iestāde, kultūras institūcija,  biedrība vai nodibinājums), šo subjektu pārvaldes lēmumi var tikt pieņemti dažādos veidos un formās atkarībā no projekta iesniedzēja juridiskās formas (piemēram, iestādes rīkojums, komersanta valdes lēmums, biedrības kopsapulces vai valdes lēmums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projektā izteikto 12.</w:t>
            </w:r>
            <w:r w:rsidR="00000000" w:rsidRPr="00000000" w:rsidDel="00000000">
              <w:rPr>
                <w:vertAlign w:val="superscript"/>
                <w:rtl w:val="0"/>
              </w:rPr>
              <w:t xml:space="preserve">7</w:t>
            </w:r>
            <w:r w:rsidR="00000000" w:rsidRPr="00000000" w:rsidDel="00000000">
              <w:rPr>
                <w:rtl w:val="0"/>
              </w:rPr>
              <w:t xml:space="preserve"> punktu, nenorādot konkrētu projekta iesniedzēja izdota dokumenta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7</w:t>
            </w:r>
            <w:r w:rsidR="00000000" w:rsidRPr="00000000" w:rsidDel="00000000">
              <w:rPr>
                <w:rtl w:val="0"/>
              </w:rPr>
              <w:t xml:space="preserve"> Projekta iesniedzējs infrastruktūras izmantošanas proporcijas aprēķinus apstiprina un aprēķina rezultātus norāda tabulas veidā, iekļaujot kopējo finansējuma apjomu (</w:t>
            </w:r>
            <w:r w:rsidR="00000000" w:rsidRPr="00000000" w:rsidDel="00000000">
              <w:rPr>
                <w:i w:val="1"/>
                <w:rtl w:val="0"/>
              </w:rPr>
              <w:t xml:space="preserve">euro</w:t>
            </w:r>
            <w:r w:rsidR="00000000" w:rsidRPr="00000000" w:rsidDel="00000000">
              <w:rPr>
                <w:rtl w:val="0"/>
              </w:rPr>
              <w:t xml:space="preserve">), maksimālo finanšu instrumenta finansējumu (</w:t>
            </w:r>
            <w:r w:rsidR="00000000" w:rsidRPr="00000000" w:rsidDel="00000000">
              <w:rPr>
                <w:i w:val="1"/>
                <w:rtl w:val="0"/>
              </w:rPr>
              <w:t xml:space="preserve">euro</w:t>
            </w:r>
            <w:r w:rsidR="00000000" w:rsidRPr="00000000" w:rsidDel="00000000">
              <w:rPr>
                <w:rtl w:val="0"/>
              </w:rPr>
              <w:t xml:space="preserve">), kā arī minimālo projekta iesniedzēja līdzfinansējumu (</w:t>
            </w:r>
            <w:r w:rsidR="00000000" w:rsidRPr="00000000" w:rsidDel="00000000">
              <w:rPr>
                <w:i w:val="1"/>
                <w:rtl w:val="0"/>
              </w:rPr>
              <w:t xml:space="preserve">euro</w:t>
            </w:r>
            <w:r w:rsidR="00000000" w:rsidRPr="00000000" w:rsidDel="00000000">
              <w:rPr>
                <w:rtl w:val="0"/>
              </w:rPr>
              <w:t xml:space="preserve">), un pievieno projekta līgumam. Projekta iesniedzējs infrastruktūras izmantošanas proporcijas aprēķinus iesniedz Vides investīciju fondam: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7</w:t>
            </w:r>
            <w:r w:rsidR="00000000" w:rsidRPr="00000000" w:rsidDel="00000000">
              <w:rPr>
                <w:rtl w:val="0"/>
              </w:rPr>
              <w:t xml:space="preserve"> Projekta iesniedzējs infrastruktūras izmantošanas proporcijas aprēķinus apstiprina un aprēķina rezultātus norāda tabulas veidā, iekļaujot kopējo finansējuma apjomu (</w:t>
            </w:r>
            <w:r w:rsidR="00000000" w:rsidRPr="00000000" w:rsidDel="00000000">
              <w:rPr>
                <w:i w:val="1"/>
                <w:rtl w:val="0"/>
              </w:rPr>
              <w:t xml:space="preserve">euro</w:t>
            </w:r>
            <w:r w:rsidR="00000000" w:rsidRPr="00000000" w:rsidDel="00000000">
              <w:rPr>
                <w:rtl w:val="0"/>
              </w:rPr>
              <w:t xml:space="preserve">), maksimālo finanšu instrumenta finansējumu (</w:t>
            </w:r>
            <w:r w:rsidR="00000000" w:rsidRPr="00000000" w:rsidDel="00000000">
              <w:rPr>
                <w:i w:val="1"/>
                <w:rtl w:val="0"/>
              </w:rPr>
              <w:t xml:space="preserve">euro</w:t>
            </w:r>
            <w:r w:rsidR="00000000" w:rsidRPr="00000000" w:rsidDel="00000000">
              <w:rPr>
                <w:rtl w:val="0"/>
              </w:rPr>
              <w:t xml:space="preserve">), kā arī minimālo projekta iesniedzēja līdzfinansējumu (</w:t>
            </w:r>
            <w:r w:rsidR="00000000" w:rsidRPr="00000000" w:rsidDel="00000000">
              <w:rPr>
                <w:i w:val="1"/>
                <w:rtl w:val="0"/>
              </w:rPr>
              <w:t xml:space="preserve">euro</w:t>
            </w:r>
            <w:r w:rsidR="00000000" w:rsidRPr="00000000" w:rsidDel="00000000">
              <w:rPr>
                <w:rtl w:val="0"/>
              </w:rPr>
              <w:t xml:space="preserve">), un pievieno projekta līgumam. Projekta iesniedzēja rīkojumu projekta iesniedzējs iesniedz Vides investīciju fondam: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iepriekšējās saskaņošanas laikā veiktos precizējumus, lūdzam arī precizēt projektā izteikto noteikumu 12.</w:t>
            </w:r>
            <w:r w:rsidR="00000000" w:rsidRPr="00000000" w:rsidDel="00000000">
              <w:rPr>
                <w:vertAlign w:val="superscript"/>
                <w:rtl w:val="0"/>
              </w:rPr>
              <w:t xml:space="preserve">7</w:t>
            </w:r>
            <w:r w:rsidR="00000000" w:rsidRPr="00000000" w:rsidDel="00000000">
              <w:rPr>
                <w:rtl w:val="0"/>
              </w:rPr>
              <w:t xml:space="preserve"> punkta ievaddaļas pēdējā teikumā ietverto norādi uz projekta "iesniedzēja rīkojumu".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7</w:t>
            </w:r>
            <w:r w:rsidR="00000000" w:rsidRPr="00000000" w:rsidDel="00000000">
              <w:rPr>
                <w:rtl w:val="0"/>
              </w:rPr>
              <w:t xml:space="preserve"> Projekta iesniedzējs infrastruktūras izmantošanas proporcijas aprēķinus apstiprina un aprēķina rezultātus norāda tabulas veidā, iekļaujot kopējo finansējuma apjomu (</w:t>
            </w:r>
            <w:r w:rsidR="00000000" w:rsidRPr="00000000" w:rsidDel="00000000">
              <w:rPr>
                <w:i w:val="1"/>
                <w:rtl w:val="0"/>
              </w:rPr>
              <w:t xml:space="preserve">euro</w:t>
            </w:r>
            <w:r w:rsidR="00000000" w:rsidRPr="00000000" w:rsidDel="00000000">
              <w:rPr>
                <w:rtl w:val="0"/>
              </w:rPr>
              <w:t xml:space="preserve">), maksimālo finanšu instrumenta finansējumu (</w:t>
            </w:r>
            <w:r w:rsidR="00000000" w:rsidRPr="00000000" w:rsidDel="00000000">
              <w:rPr>
                <w:i w:val="1"/>
                <w:rtl w:val="0"/>
              </w:rPr>
              <w:t xml:space="preserve">euro</w:t>
            </w:r>
            <w:r w:rsidR="00000000" w:rsidRPr="00000000" w:rsidDel="00000000">
              <w:rPr>
                <w:rtl w:val="0"/>
              </w:rPr>
              <w:t xml:space="preserve">), kā arī minimālo projekta iesniedzēja līdzfinansējumu (</w:t>
            </w:r>
            <w:r w:rsidR="00000000" w:rsidRPr="00000000" w:rsidDel="00000000">
              <w:rPr>
                <w:i w:val="1"/>
                <w:rtl w:val="0"/>
              </w:rPr>
              <w:t xml:space="preserve">euro</w:t>
            </w:r>
            <w:r w:rsidR="00000000" w:rsidRPr="00000000" w:rsidDel="00000000">
              <w:rPr>
                <w:rtl w:val="0"/>
              </w:rPr>
              <w:t xml:space="preserve">), un pievieno projekta līgumam. Projekta iesniedzējs infrastruktūras izmantošanas proporcijas aprēķinus iesniedz Vides investīciju fondam: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projektā iekļautās aktivitātes plānots īstenot ēkā, kas atbilst valsts nozīmes arhitektūras pieminekļa statusam, un tā saskaņā ar normatīvajiem aktiem par būvju klasifikāciju atbilst kādai no šādām ēku klasēm: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laika gaitā valsts nozīmes arhitektūras pieminekļa lietošanas veids var tikt mainīts un praksē arī tiek mainīts, nodrošinot to turpmāku un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Grozījumu 23. punkta redakcija nepamatoti ierobežo atbalstāmo valsts nozīmes arhitektūras pieminekļu loku, nosakot konkrētu atbilstību būvju klasifikācijas kodiem, kas noteikti kopš 2000.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projektu, ar būvprojektu būves lietošanas kods var tikt mainīts, tādējādi iebilstam, ka Grozījumu 23. punktā noteiktais ierobežojums liedz saņemt atbalstu nozīmīgu valsts nozīmes arhitektūras pieminekļu energoefektivitātes pasākumu veikšanai,  kuru funkcija līdz 2000. gadam neatbilst noteiktajiem būvju klasifikācijas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Grozījumu 23.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projektā iekļautās aktivitātes plānots īstenot ēkā, kas atbilst valsts nozīmes arhitektūras pieminekļa statusam, un tā saskaņā ar normatīvajiem aktiem par būvju klasifikāciju atbilst vai ar projektu tiek paredzēta atbilstība kādai no šādām ēku klasēm: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ēkas plašizklaides pasākumiem (kods 1261). Attiecināms tikai uz ēkām, kurās tiek īstenotas Kultūras institūciju likuma 2. panta otrajā daļā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 muzeji un bibliotēkas (kods 1262);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16.1.3. skolas, universitātes un zinātniskai pētniecībai paredzētas ēkas (kods 1263);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16.1.4. kulta ēkas (kods 1272);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16.1.5. kultūrvēsturiskie objekti (kods 1273);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16.1.6. ārstniecības vai veselības aprūpes iestāžu ēkas; ārstniecības vai veselības aprūpes iestāžu telpu grupa (kods 1264).”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MK noteikumu projekta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ir konkursa nolikums, nosakot projektu iesniedzējiem izpildāmās prasības un nosacījumus finansējuma saņemšanai. Konkursa ietvaros tiek rīkota otrā kārta, kuras ietvaros projektu iesniedzēji var pretendēt uz finansējuma saņemšanu, ja tiek izpildīti visi konkursa nolikumā noteiktie nosacījumi. Skaidrojam, ka noteikumu projekta 16.1. punkts nosaka, ka projekta plānotās aktivitātes var īstenot ēkās, kam saskaņā ar normatīvajiem aktiem ir noteiktas konkrētas ēku klases. Saskaņā ar noteikumu projekta 16.2. apakšpunktu ēkā kopš 2000. gada, kad ēka ir tikusi ekspluatēta, vismaz daļēji vai nepārtraukti ir īstenota kāda no konkrētajām funkcijām, līdz ar to neizslēdzot iespēju, ka ēkā var būt īstenota arī kāda cita funkcija, kas nav iekļauta noteikumu projekta 16.2. apakšpunktā minētā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ir būtiski nodrošināt plānoto rezultātu ilgstpēju, līdz ar to ēkas lietošanas maiņa pēc projekta īstenošanas nav atbalstāma.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projektā iekļautās aktivitātes plānots īstenot ēkā, kas atbilst valsts nozīmes arhitektūras pieminekļa statusam, un tā saskaņā ar normatīvajiem aktiem par būvju klasifikāciju atbilst kādai no šādām ēku klasēm: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projektā iekļautās aktivitātes plānots īstenot ēkā, kas atbilst valsts nozīmes arhitektūras pieminekļa statusam, un tā saskaņā ar normatīvajiem aktiem par būvju klasifikāciju atbilst kādai no šādām ēku klasēm: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laika gaitā valsts nozīmes arhitektūras pieminekļa lietošanas veids var tikt mainīts un praksē arī tiek mainīts, nodrošinot to turpmāku apsaimniekošanu un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ir norādīts, ka kultūras mantojuma saglabāšanas garants ir tā kvalitatīva izmantošana sabiedrības dzīves kvalitātes uzlabošanai. Mūsuprāt, nodarbinātība, kvalitatīva darba vide nodrošina indivīda, kā arī visas sabiedrības dzīves kvalitātes līmeņa paaugstināšanos.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tam norādām, ka valsts nozīmes arhitektūras pieminekļus nepieciešams saglabāt, veicot pārbūvi, atjaunošanu, restaurāciju vai vienkāršotu fasādes atjaunošanu, neatkarīgi no to esošās būvju klasifikācijas atbilstības klases, ja tiek nodrošināta tā publiskā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Nesaskatām šķēršļus, realizējot projektu, ar būvprojektu mainīt būves lietošanas kodu, tādā veidā nodrošinot atbilstību normatīvā akta projektā noteiktajam, galu galā konkursa mērķa sasniegšanu – oglekļa dioksīda emisijas samazināšanu un valsts nozīmes arhitektūras pieminekļa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Grozījumu 24.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Izteikt 16.1.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projektā iekļautās aktivitātes plānots īstenot ēkā, kas atbilst valsts nozīmes arhitektūras pieminekļa statusam, un tā saskaņā ar normatīvajiem aktiem par būvju klasifikāciju atbilst vai ar būvprojektu tiek paredzēta atbilstība kādai no šādām ēku klasēm: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ēkas plašizklaides pasākumiem (kods 1261). Attiecināms tikai uz ēkām, kurās tiek īstenotas Kultūras institūciju likuma 2. panta otrajā daļā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 muzeji un bibliotēkas (kods 1262);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16.1.3. skolas, universitātes un zinātniskai pētniecībai paredzētas ēkas (kods 1263);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16.1.4. kulta ēkas (kods 1272);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16.1.5. kultūrvēsturiskie objekti (kods 1273);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16.1.6. ārstniecības vai veselības aprūpes iestāžu ēkas; ārstniecības vai veselības aprūpes iestāžu telpu grupa (kods 1264).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16.1.7. biroju ēkas (kods 1220)”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nav plānots paplašināt atbalstāmo ēku klases ar LLPA piedāvāto redakciju, ņemot vērā, ka projektu iesniedzējiem ir jāizpilda arī citi  MK noteikumu Nr. 35 iekļautie nosacījumu un prasības atbalsta saņemšanai (piemēram, ēkā īstenotā izglītības, kultūras, reliģiskā vai veselības aprūpes funkcija, ēkā piedāvātie kultūras produkti, apmeklētāju skaits gadā u.c.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projektā iekļautās aktivitātes plānots īstenot ēkā, kas atbilst valsts nozīmes arhitektūras pieminekļa statusam, un tā saskaņā ar normatīvajiem aktiem par būvju klasifikāciju atbilst kādai no šādām ēku klasēm: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projektā iekļautās aktivitātes plānots īstenot ēkā, kurā periodā kopš 2000. gada, kad ēka ir tikusi ekspluatēta, vismaz daļēji vai nepārtraukti ir īstenota izglītības, kultūras, reliģiskā vai veselības aprūpes funkcija un tā tiks turpināta  projekta īstenošanas un projekta amortizācijas periodā, Vides investīciju fondam veicot projekta iesniedzēja norādīto funkciju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iepriekš minēto 16.1. punkta iebilduma argumentāciju, lūdzam Grozījumu 24.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Svītrot 16.2.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MK noteikumu projekta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ir konkursa nolikums, nosakot projektu iesniedzējiem izpildāmās prasības un nosacījumus finansējuma saņemšanai. Konkursa ietvaros tiek rīkota otrā kārta, kuras ietvaros projektu iesniedzēji var pretendēt uz finansējuma saņemšanu, ja tiek izpildīti visi konkursa nolikumā noteiktie nosacījumi, t.sk. arī 16.2. apakšpunktā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ir būtiski nodrošināt plānoto rezultātu ilgstpēju, līdz ar to ēkas lietošanas maiņa pēc projekta īstenošanas nav atbalstāma.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projektā iekļautās aktivitātes plānots īstenot ēkā, kurā periodā kopš 2000. gada, kad ēka ir tikusi ekspluatēta, vismaz daļēji vai nepārtraukti ir īstenota izglītības, kultūras, reliģiskā vai veselības aprūpes funkcija un tā tiks turpināta projekta monitoringa un projekta amortizācijas periodā, Vides investīciju fondam veicot projekta iesniedzēja norādīto funkciju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projektā iekļautās aktivitātes plānots īstenot ēkā, kurā periodā kopš 2000. gada, kad ēka ir tikusi ekspluatēta, vismaz daļēji vai nepārtraukti ir īstenota izglītības, kultūras, reliģiskā vai veselības aprūpes funkcija un tā tiks turpināta projekta monitoringa un projekta amortizācijas periodā, Vides investīciju fondam veicot projekta iesniedzēja norādīto funkciju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Grozījumu 25.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Svītrot 16.2.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kādēļ par atskaites punktu izvēlēts 2000.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noteikumu projekts ir konkursa nolikums, nosakot projektu iesniedzējiem izpildāmās prasības un nosacījumus finansējuma saņemšanai. Konkursa ietvaros tiek rīkota otrā kārta, kuras ietvaros projektu iesniedzēji var pretendēt uz finansējuma saņemšanu, ja tiek izpildīti visi konkursa nolikumā noteiktie nosacījumi, t.sk. arī 16.2. apakšpunktā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ir būtiski nodrošināt plānoto rezultātu ilgtspēju, līdz ar to ēkas lietošanas maiņa pēc projekta īstenošanas nav atbalstāma.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projektā iekļautās aktivitātes plānots īstenot ēkā, kurā periodā kopš 2000. gada, kad ēka ir tikusi ekspluatēta, vismaz daļēji vai nepārtraukti ir īstenota izglītības, kultūras, reliģiskā vai veselības aprūpes funkcija un tā tiks turpināta projekta monitoringa un projekta amortizācijas periodā, Vides investīciju fondam veicot projekta iesniedzēja norādīto funkciju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Vides investīciju fonds izsludina konkursu 20 darbdienu laikā pēc šo noteikumu grozījumu par konkursa otrās kārtas organizēšanu stāšanās spēkā, ievietojot sludinājumu oficiālajā izdevumā "Latvijas Vēstnesis" un Vides investīciju fonda tīmekļvietnē, kā arī publicē informāciju atbildīgās iestādes tīmekļvietnē. Konkursa izsludināšanas dienā Vides investīciju fonda tīmekļvietnē ievieto vadlīnijas projektu iesniedzējiem projekta iesnieguma veidlapas aizpildīšanai. Sludinājumā norāda konkursa nosaukumu, konkursa projektu iesniegumu atlases kārtu, konkursam pieejamo finanšu instrumenta finansējuma apmēru, projektu iesniegumu iesniegšanas termiņu (datumu un laiku), kā arī vietu – Vides investīciju fonda adresi, elektroniskā pasta adresi, uz kuru nosūtāmi projektu iesniegumi un norādi, kur iegūstama papildinformācija par konkursa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49. punktā paredzētie grozījumi 38. punktā ir pietiekami skaidri, nepieciešami un vai paredzēto mērķi nav iespējams sasniegt vienkāršākā vaidā.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spēkā esošo Ministru kabineta 2016. gada 12. janvāra noteikumu Nr. 35 "Emisijas kvotu izsolīšanas instrumenta finansēto projektu atklāta konkursa "Siltumnīcefekta gāzu emisiju samazināšana valsts nozīmes aizsargājamos arhitektūras pieminekļos" nolikums" (turpmāk - Konkursa noteikumi) 38. punkts paredz konkursa izsludināšanas vispārīgos noteikumus, nenosakot konkrētu konkursa izsludināšanas termiņu ("</w:t>
            </w:r>
            <w:r w:rsidR="00000000" w:rsidRPr="00000000" w:rsidDel="00000000">
              <w:rPr>
                <w:i w:val="1"/>
                <w:rtl w:val="0"/>
              </w:rPr>
              <w:t xml:space="preserve">Atbildīgā iestāde izsludina konkursu, ievietojot sludinājumu oficiālajā izdevumā "Latvijas Vēstnesis" un atbildīgās iestādes un Vides investīciju fonda tīmekļvietnē. Konkursa izsludināšanas dienā Vides investīciju fonda un atbildīgās iestādes tīmekļvietnē ievieto vadlīnijas projektu iesniedzējiem projekta iesnieguma veidlapas aizpildīšanai. Sludinājumā norāda konkursa nosaukumu, konkursam pieejamo finanšu instrumenta finansējuma apmēru, projektu iesniegumu iesniegšanas termiņu (datumu un laiku), vietu (Vides investīciju fonda adresi), elektroniskā pasta adresi, uz kuru nosūtāmi projektu iesniegumi un kur iegūstama papildinformācija par konkursa nosacījumiem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Vispārīgie konkursa izsludināšanas nosacījumi ar noteikumu projektu netiek grozīti un arī pēc grozījumu spēkā stāšanās būs attiecināmi arī uz konkursa pirmo kārtu. Savukārt norāde uz "šo noteikumu grozījumu par konkursa otrās kārtas organizēšanu stāšanos spēkā" ir neviennozīmīga, ņemot vērā, ka Konkursa noteikumi sākotnēji neparedzēja konkursa kārtas vai pirmo kārtu, tāpat noteikumu projekts neizslēdz konkursa pirmās kārtas tiesisko regulējumu vai skaidri nenodala pirmās un otrās kārtas īstenošanas nosacījumus, tā vietā otrās kārtas īstenošanas nosacījumi ir integrēti noteikumu tekstā). Tāpat nav izslēgts, ka nākotnē tiks veikti vēl citi ar konkursa otrās kārtas īstenošanu saistīti grozījumi. Līdz ar to "grozījumu par konkursa otrās kārtas organizēšanu" identificēšana var būt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apsvērumus, ierosinām Konkursa noteikumu 38. punktu saglabāt esošajā redakcijā, savukārt konkrētu otrās kārtas konkursa izsludināšanas termiņu, ja tāds nepieciešams, ietvert noteikumos kā 38. prim punktu vai kā noslēguma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Vides investīciju fonds izsludina konkursu, ievietojot sludinājumu oficiālajā izdevumā "Latvijas Vēstnesis" un Vides investīciju fonda tīmekļvietnē, kā arī publicē informāciju atbildīgās iestādes tīmekļvietnē. Konkursa izsludināšanas dienā Vides investīciju fonda tīmekļvietnē ievieto vadlīnijas projektu iesniedzējiem projekta iesnieguma veidlapas aizpildīšanai. Sludinājumā norāda konkursa nosaukumu, konkursa projektu iesniegumu atlases kārtu, konkursam pieejamo finanšu instrumenta finansējuma apmēru, projektu iesniegumu iesniegšanas termiņu (datumu un laiku), kā arī vietu – Vides investīciju fonda adresi, elektroniskā pasta adresi, uz kuru nosūtāmi projektu iesniegumi un norādi, kur iegūstama papildinformācija par konkursa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r w:rsidR="00000000" w:rsidRPr="00000000" w:rsidDel="00000000">
              <w:rPr>
                <w:vertAlign w:val="superscript"/>
                <w:rtl w:val="0"/>
              </w:rPr>
              <w:t xml:space="preserve">1</w:t>
            </w:r>
            <w:r w:rsidR="00000000" w:rsidRPr="00000000" w:rsidDel="00000000">
              <w:rPr>
                <w:rtl w:val="0"/>
              </w:rPr>
              <w:t xml:space="preserve"> Vides investīciju fonds, pieņemot lēmumu par projektam izmaksāto finanšu instrumenta līdzekļu atzīšanu par neattiecināmiem un finansējuma atgūšanu atbilstoši konstatētajai CO</w:t>
            </w:r>
            <w:r w:rsidR="00000000" w:rsidRPr="00000000" w:rsidDel="00000000">
              <w:rPr>
                <w:vertAlign w:val="subscript"/>
                <w:rtl w:val="0"/>
              </w:rPr>
              <w:t xml:space="preserve">2</w:t>
            </w:r>
            <w:r w:rsidR="00000000" w:rsidRPr="00000000" w:rsidDel="00000000">
              <w:rPr>
                <w:rtl w:val="0"/>
              </w:rPr>
              <w:t xml:space="preserve"> emisijas neatbilstībai, ņem vērā CO</w:t>
            </w:r>
            <w:r w:rsidR="00000000" w:rsidRPr="00000000" w:rsidDel="00000000">
              <w:rPr>
                <w:vertAlign w:val="subscript"/>
                <w:rtl w:val="0"/>
              </w:rPr>
              <w:t xml:space="preserve">2</w:t>
            </w:r>
            <w:r w:rsidR="00000000" w:rsidRPr="00000000" w:rsidDel="00000000">
              <w:rPr>
                <w:rtl w:val="0"/>
              </w:rPr>
              <w:t xml:space="preserve"> emisiju samazinājuma apjomu no papildu pasākumiem, kas veikti pēc projekta īstenošanas termiņa beigām, un finansējuma saņēmēja sniegto pamatoto informāciju par CO</w:t>
            </w:r>
            <w:r w:rsidR="00000000" w:rsidRPr="00000000" w:rsidDel="00000000">
              <w:rPr>
                <w:vertAlign w:val="subscript"/>
                <w:rtl w:val="0"/>
              </w:rPr>
              <w:t xml:space="preserve">2</w:t>
            </w:r>
            <w:r w:rsidR="00000000" w:rsidRPr="00000000" w:rsidDel="00000000">
              <w:rPr>
                <w:rtl w:val="0"/>
              </w:rPr>
              <w:t xml:space="preserve"> emisijas samazinājumu, ja ir radušies iepriekš neparedzami vai no finansējuma saņēmēja neatkarīgi ārēji apstākļi, kas ir ietekmējuši projekta līgumā un projekta iesniegumā noteikto rezultātu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 gada 12. janvāra noteikumu Nr. 35 "Emisijas kvotu izsolīšanas instrumenta finansēto projektu atklāta konkursa "Siltumnīcefekta gāzu emisiju samazināšana valsts nozīmes aizsargājamos arhitektūras pieminekļos" nolikums" 66. punktam projekta iesniegums ir projekta līguma neatņemama sastāvdaļa. Ievērojot minēto, lūdzam precizēt noteikumu projektā izteikto 96.</w:t>
            </w:r>
            <w:r w:rsidR="00000000" w:rsidRPr="00000000" w:rsidDel="00000000">
              <w:rPr>
                <w:vertAlign w:val="superscript"/>
                <w:rtl w:val="0"/>
              </w:rPr>
              <w:t xml:space="preserve">1</w:t>
            </w:r>
            <w:r w:rsidR="00000000" w:rsidRPr="00000000" w:rsidDel="00000000">
              <w:rPr>
                <w:rtl w:val="0"/>
              </w:rPr>
              <w:t xml:space="preserve"> punktu, svītrojot vārdus "un projekta iesniegumā".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r w:rsidR="00000000" w:rsidRPr="00000000" w:rsidDel="00000000">
              <w:rPr>
                <w:vertAlign w:val="superscript"/>
                <w:rtl w:val="0"/>
              </w:rPr>
              <w:t xml:space="preserve">1</w:t>
            </w:r>
            <w:r w:rsidR="00000000" w:rsidRPr="00000000" w:rsidDel="00000000">
              <w:rPr>
                <w:rtl w:val="0"/>
              </w:rPr>
              <w:t xml:space="preserve"> Vides investīciju fonds, pieņemot lēmumu par projektam izmaksāto finanšu instrumenta līdzekļu atzīšanu par neattiecināmiem un finansējuma atgūšanu atbilstoši konstatētajai CO</w:t>
            </w:r>
            <w:r w:rsidR="00000000" w:rsidRPr="00000000" w:rsidDel="00000000">
              <w:rPr>
                <w:vertAlign w:val="subscript"/>
                <w:rtl w:val="0"/>
              </w:rPr>
              <w:t xml:space="preserve">2</w:t>
            </w:r>
            <w:r w:rsidR="00000000" w:rsidRPr="00000000" w:rsidDel="00000000">
              <w:rPr>
                <w:rtl w:val="0"/>
              </w:rPr>
              <w:t xml:space="preserve"> emisijas neatbilstībai, ņem vērā CO</w:t>
            </w:r>
            <w:r w:rsidR="00000000" w:rsidRPr="00000000" w:rsidDel="00000000">
              <w:rPr>
                <w:vertAlign w:val="subscript"/>
                <w:rtl w:val="0"/>
              </w:rPr>
              <w:t xml:space="preserve">2</w:t>
            </w:r>
            <w:r w:rsidR="00000000" w:rsidRPr="00000000" w:rsidDel="00000000">
              <w:rPr>
                <w:rtl w:val="0"/>
              </w:rPr>
              <w:t xml:space="preserve"> emisiju samazinājuma apjomu no papildu pasākumiem, kas veikti pēc projekta īstenošanas termiņa beigām, un finansējuma saņēmēja sniegto pamatoto informāciju par CO</w:t>
            </w:r>
            <w:r w:rsidR="00000000" w:rsidRPr="00000000" w:rsidDel="00000000">
              <w:rPr>
                <w:vertAlign w:val="subscript"/>
                <w:rtl w:val="0"/>
              </w:rPr>
              <w:t xml:space="preserve">2</w:t>
            </w:r>
            <w:r w:rsidR="00000000" w:rsidRPr="00000000" w:rsidDel="00000000">
              <w:rPr>
                <w:rtl w:val="0"/>
              </w:rPr>
              <w:t xml:space="preserve"> emisijas samazinājumu, ja ir radušies iepriekš neparedzami vai no finansējuma saņēmēja neatkarīgi ārēji apstākļi, kas ir ietekmējuši projekta līgumā noteikto rezultātu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Projektu iesniegumus, kas iesniegti līdz 2016. gada 11. aprīlim konkursa pirmajā kārtā, vērtē un īsteno atbilstoši to iesniegšanas brīdī spēkā esošajam normatīvajam regulējumam.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izteikto Noslēguma jautājumu 109. punktu un nepieciešamības gadījumā to svītrot. Vēršam uzmanību, ka nosacījums “konkursa pirmajā kārtā, vērtē un īsteno atbilstoši to iesniegšanas brīdī spēkā esošajam normatīvajam regulējumam” izriet no principa, ka normatīvajiem aktiem nav atpakaļejoša spēka, izņemot likumā skaidri noteiktus gadījumus. Līdz ar to šādu regulējumu Konkursa noteikumos iekļaut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izvērtēts un precizēts. Ministrijas ieskatā noteikumu projekta punkts sniedz konkursa pirmās kārtas projektu iesniedzējiem skaidrību par tiesisko regulējumu, kas attiecas uz 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Projektu iesniegumus, kas iesniegti un apstiprināti konkursa pirmajā kārtā līdz 2016. gada 11. aprīlim, īsteno atbilstoši to iesniegšanas brīdī spēkā esošajam normatīvajam regulējumam.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 lūdzam svītrot minēto normu, jo tās  norādīto atstāšanas nepieciešamības par projekta iesniedzēju informēšanu, Tieslietu ministrijas ieskatā, var īstenot ar jebkādiem citiem informatīviem pasākumiem, nevis regulējumu noteikumos, kas pēc būtības nav ietverams normatīvajā aktā. Minētais attiecas arī uz projektā izteikto noteikumu 110.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tiesību norma no noteikumu projekta dzēsta. Noteikumu projekta anotācija papildināta ar papildus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Šo noteikumu </w:t>
            </w:r>
            <w:r w:rsidR="00000000" w:rsidRPr="00000000" w:rsidDel="00000000">
              <w:rPr>
                <w:rtl w:val="0"/>
              </w:rPr>
              <w:t xml:space="preserve">8. </w:t>
            </w:r>
            <w:r w:rsidR="00000000" w:rsidRPr="00000000" w:rsidDel="00000000">
              <w:rPr>
                <w:rtl w:val="0"/>
              </w:rPr>
              <w:t xml:space="preserve">punkts</w:t>
            </w:r>
            <w:r w:rsidR="00000000" w:rsidRPr="00000000" w:rsidDel="00000000">
              <w:rPr>
                <w:rtl w:val="0"/>
              </w:rPr>
              <w:t xml:space="preserve"> un </w:t>
            </w:r>
            <w:r w:rsidR="00000000" w:rsidRPr="00000000" w:rsidDel="00000000">
              <w:rPr>
                <w:rtl w:val="0"/>
              </w:rPr>
              <w:t xml:space="preserve">XI </w:t>
            </w:r>
            <w:r w:rsidR="00000000" w:rsidRPr="00000000" w:rsidDel="00000000">
              <w:rPr>
                <w:rtl w:val="0"/>
              </w:rPr>
              <w:t xml:space="preserve">nodaļā</w:t>
            </w:r>
            <w:r w:rsidR="00000000" w:rsidRPr="00000000" w:rsidDel="00000000">
              <w:rPr>
                <w:rtl w:val="0"/>
              </w:rPr>
              <w:t xml:space="preserve"> iekļautais normatīvais regulējums piemērojams projektu iesniegumiem, kas iesniegti līdz 2016. gada 11. aprīlim konkursa pirmajā kārtā un turpmākajās konkursa projektu iesniegumu atlases kārtās.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izteikto Noslēguma jautājumu 110.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ņemot vērā 93. punktā izteiktajā 109. punktā minēto, ka “</w:t>
            </w:r>
            <w:r w:rsidR="00000000" w:rsidRPr="00000000" w:rsidDel="00000000">
              <w:rPr>
                <w:i w:val="1"/>
                <w:rtl w:val="0"/>
              </w:rPr>
              <w:t xml:space="preserve">[p]rojektu iesniegumus, kas iesniegti līdz 2016. gada 11. aprīlim konkursa pirmajā kārtā, vērtē un īsteno atbilstoši to iesniegšanas brīdī spēkā esošajam normatīvajam regulējumam</w:t>
            </w:r>
            <w:r w:rsidR="00000000" w:rsidRPr="00000000" w:rsidDel="00000000">
              <w:rPr>
                <w:rtl w:val="0"/>
              </w:rPr>
              <w:t xml:space="preserve">”, nav viennozīmīgi secināms, vai uz pirmās kārtas projektiem plānots attiecināt iepriekšējā (šobrīd spēkā esošā) vai ar noteikumu projektu grozītā Konkursa noteikumu 8. punkta un XI nodaļas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ja uz konkursa pirmās kārtas projektiem plānots attiecināt ar noteikumu projektu grozītos nosacījumus, nepieciešams izvērtēt, kā šādas izmaiņas ietekmēs finansējuma saņēmēju tiesisko paļāvību un vai tās vispār būs reālistiski izpildāmas. Jānorāda arī, ka </w:t>
            </w:r>
            <w:r w:rsidR="00000000" w:rsidRPr="00000000" w:rsidDel="00000000">
              <w:rPr>
                <w:u w:val="single"/>
                <w:rtl w:val="0"/>
              </w:rPr>
              <w:t xml:space="preserve">normatīvajiem aktiem nav atpakaļejoša spēka</w:t>
            </w:r>
            <w:r w:rsidR="00000000" w:rsidRPr="00000000" w:rsidDel="00000000">
              <w:rPr>
                <w:rtl w:val="0"/>
              </w:rPr>
              <w:t xml:space="preserve">, izņemot likumā skaidri noteiktus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grozītā Konkursa noteikumu XI nodaļa, piemēram, paredz izmaiņas finansējuma saņēmēja atbildības nosacījumos par projekta rezultātiem, tai skaitā par monitoringa pārskatu iesniegšanu (piemēram, spēkā esošās normas paredz, ka finansējuma saņēmējs monitoringa pārskatu iesniedz pēc projekta īstenošanas beigu termiņa, savukārt noteikumu projekts šo atsauci uz projekta īstenošanas beigu termiņu izslēdz), par pasākumu plāna CO2 emisijas samazinājuma neatbilstības novēršanai izstrādāšanu un īstenošanu, atgūstamo neattiecināmo līdzekļu apjoma aprēķināšanu u.c. Ņemot vērā noteikumu projekta anotācijā norādīto, ka līdz 2020. gada 31. decembrim konkursa ietvaros tika īstenoti astoņi projekti, par kuriem projekta iesniegumi iesniegti līdz 2016. gada 11. aprīlim (t.i., pirms vairāk kā pieciem gadiem), nepieciešams izvērtēt, vai noteikumu projektā paredzētās izmaiņas nelabvēlīgi neietekmēs jau īstenotos projektus (kas īstenoti atbilstoši spēkā esošajiem normatīvajiem aktiem), un vai jaunos noteikumus finansējuma saņēmējiem būs iespējams reāli izpildīt.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nav skaidrs norādes “un turpmākajās konkursa projektu iesniegumu atlases kārtās” mērķis, proti, kāpēc tiek īpaši izcelts, ka otrajai vai turpmākajām kārtām tiek piemērots Konkursa noteikumu 8. punkta un XI nodaļas tiesiskais regulējums, ņemot vērā, ka  tiesiskais regulējums par konkursa otrās kārtas īstenošanu ietverts arī citās noteikumu projekta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8. punkta un XI nodaļas normatīvais regulējums attiecas arī uz konkursa pirmās kārtas iesniegtajiem un apstiprinātajiem projektu iesniegumiem, kas pozitīvi ietekmēs finansējuma saņēmējus piemēram, sniedzot iespēju pagarināt projekta īstenošanas periodu (ja attiecināms), kā arī novērst iespējamās neatbilstības (CO2 emisijas neatbilstību) pagarinātā monitoringa perioda ietvaros, tādā veidā ļaujot izvērtēt projektā sasniegtos rezultātus ilgākā laika periodā, t.sk. izvairoties no gadījumiem, ka viena gada ietvaros ārēju (piemēram, klimatiskie apstākļi) vai neparedzētu apstākļu dēļ nav iespējams nodrošināt sākotnēji projektā plānoto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XI </w:t>
            </w:r>
            <w:r w:rsidR="00000000" w:rsidRPr="00000000" w:rsidDel="00000000">
              <w:rPr>
                <w:rtl w:val="0"/>
              </w:rPr>
              <w:t xml:space="preserve">nodaļā</w:t>
            </w:r>
            <w:r w:rsidR="00000000" w:rsidRPr="00000000" w:rsidDel="00000000">
              <w:rPr>
                <w:rtl w:val="0"/>
              </w:rPr>
              <w:t xml:space="preserve"> iekļautais normatīvais regulējums par projekta īstenošanas un monitoringa periodu piemērojams arī attiecībā uz projektiem, kuru projektu iesniegumi iesniegti un apstiprināti konkursa pirmajā kārtā līdz 2016. gada 11. aprīlim.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Turpinām uzturēt 01.04.2022.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nozīmes arhitektūras pieminekļa unikalitātes identificēto vērtību, uzskatām, ka vērtīgākajiem objektiem nepieciešams palielināt punktu skaitu, tādēļ rosinām Grozījumu 4. pielikuma “Kvalitātes vērtēšanas kritēriji“ 12. kritēriju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arhitektūras pieminekļa unikalitāte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seni, unikāli arhitektūras pieminekļi, kas ir saglabājušies neskarti bez vēlāku laiku būtiskiem uzslāņojumiem, ar augstu autentiskuma un oriģinālās substances pakāpi, bagātu fasāžu un interjeru apdari, kur konstruktīvā sistēma, oriģinālu materiālu, tehnoloģiju un vēsturisko būvniecības paņēmienu lietojums, kā arī katrs elements ir saglabājama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vērtīgi arhitektūras pieminekļi ar samērā augstu autentiskuma un oriģinālās substances pakāpi, vienkāršāku, bet vērtīgu fasāžu un interjera apdari, kur saglabājusies oriģinālā konstruktīvā uzbūve, materiālu lietojuma un vēsturisko būvniecības paņēmienu uztveramība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vērtīgi arhitektūras pieminekļi, kurus skārušas pārbūves, vēlāku laiku uzslāņojumi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konkursa mērķis ir CO2 emisijas samazināšana un energoefektivitātes uzlabošana, veicot valsts nozīmes arhitektūras pieminekļu pārbūvi, atjaunošanu, restaurāciju vai vienkāršotu fasādes atjaunošanu, līdz ar to nav plānots palielināt punktu skaitu konkrētajam vērtēšanas kritērijam.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12. janvāra noteikumos Nr. 35 "Emisijas kvotu izsolīšanas instrumenta finansēto projektu atklāta konkursa "Siltumnīcefekta gāzu emisiju samazināšana valsts nozīmes aizsargājamos arhitektūras pieminekļos" nolikums"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spēkā esošo noteikumu 9.punktu.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9. punkts paredz, ka  “pēc projekta īstenošanas ēkā, kurā tiek veiktas projekta aktivitātes, normatīvajos aktos par energoefektivitātes aprēķina metodi noteiktajā kārtībā aprēķinātais enerģijas patēriņš apkurei uz ēkas aprēķina platību nepārsniedz 75 kWh/m2 gadā. Ja ēkā, kurā tiek veiktas projekta aktivitātes, telpas vidējais augstums pārsniedz 3,5 metrus, enerģijas patēriņu apkurei uz ēkas aprēķina platību (kWh/m2 gadā) pārrēķina saskaņā ar šo noteikumu 1. pielikuma 9.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9. punkts nepamatoti izslēdz no iespējas pieteikties atbalstam ļoti lielu skaitu vēsturisko ēku ļoti praktisku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punktā ietvertā prasība nav nekādā veidā tehniski pamatojama un ir pretrunā ar LBN 002-19 Pielikuma 2. tabulā “Ēku energoefektivitātes minimālais pieļaujamais līmenis ēku atjaunošanai un pārbūvei” noteiktajām vērtībām. Šajos noteikumos zemākais nepieciešamais sasniedzamais energoefektivitātes līmenis ir 90 kWh/m2 gadā (ēkas, kuras ir valsts vai pašvaldības īpašumā un institūciju valdījumā un kurās atrodas valsts vai pašvaldības institūcijas). Tātad nav ievērota samērība, jo no vēsturiskajām ēkām tiek prasīts sasniegt vairāk, nekā no jebkuras citas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Izvirzītā prasība rada risku, ka projektos energoefektivitātes rādītāji tiek sasniegti mākslīgi, piemēram, nepamatoti samazinot aprēķina iekštelpu temperatūras un gaisa apmaiņas rādītājus, kā arī aprēķinos pieļaujot citus nepamatotus pieņēmumus. Rezultātā iespējamas arī datu manipulācijas pēc renovācijas gadījumos, kad nebūtu sasniegti projektā izvirzītie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Liela daļa valsts nozīmes arhitektūras pieminekļu ir ēkas ar platību līdz 500 m2. Tātad vairums ēku nevarēs kvalificēties šim atbalstam divu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šis kritērijs izslēdz no konkurences mazākas platības būves, jo pastāv sakarība starp ēkas platību un energoefektivitāti – mazs platības ēkām ir lielāki siltumenerģijas zudumi;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atbilstību šim punktam mazas platības ēkām būs jāveic ievērojami vairāk un dārgāki energoefektivitātes pasākumu pret sasniedzamo CO2 ietaupījumu, kas automātiski padara šīs ēkas nekonkurētspējīgas.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praktiski sasniegtu energoefektivitātes līmeni zem 75 kWh/m2 obligāti būtu jāveic vismaz tādi darbi kā ēku ārsienu siltināšanu un logu nomaiņu/papildus vērtņu iebūvi, kas valsts nozīmes kultūras pieminekļiem vairākuma gadījumos nebūs iespējami dažādo vēsturisko vērtību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norādīto, aicinām Vides aizsardzības un reģionālas attīstības ministriju atkārtoti izvērtēt noteikumu 9. punktā norādītos kritērijus un  neizvirzīt stingrākas prasības kultūras vēsturiskām ēkām, nekā visām citām renovējamām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kritērijam jābūt tehniski pamatotam un ne stingrākam kā noteikts LBN 002-19 (90 kWh/m2 gadā). Papildus būtu jāizvirza prasības ēkām ar dažādām apkurināmām platībām, kā tas ir sadalīts MK 222 "Ēku energoefektivitātes aprēķina metodes un ēku energosertifikācijas noteikumi" 3.pielikumā.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MK noteikumu projekta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Skaidrojam, ka noteikumu projekts nosaka konkursa nolikumu, nosakot projektu iesniedzējiem izpildāmās prasības un nosacījumus finansējuma saņemšanai. Konkursa pirmā kārta tika īstenota ar šādiem rādītājiem, konkursa ietvaros tika apstiprināti deviņi projektu iesniegumu. Ministrijas ieskatā noteikumu projektā plānotais sasniedzamais enerģijas patēriņš uz ēkas aprēķina platību apkurei pēc projektā plānoto aktivitāšu īstenošanas ir optimāls rādītājs, lai veicinātu efektīvu valsts nozīmes arhitektūras pieminekļu pārbūvi, atjaunošanu, restaurāciju vai vienkāršoto fasādes renovāciju ierobežota finansējuma apjoma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ar 12.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2009. gada 3. februāra noteikumu Nr. 108 "Normatīvo aktu projektu sagatavošanas noteikumi" 143. punktu, ierosinām apvienot noteikumu projekta 11.-20. punktu vienā grozījumu punktā, jo tie paredz papildināt Ministru kabineta 2016. gada 12. janvāra noteikumus Nr. 35 "Emisijas kvotu izsolīšanas instrumenta finansēto projektu atklāta konkursa "Siltumnīcefekta gāzu emisiju samazināšana valsts nozīmes aizsargājamos arhitektūras pieminekļos" nolikums" ar secīgām vienībām (12.</w:t>
            </w:r>
            <w:r w:rsidR="00000000" w:rsidRPr="00000000" w:rsidDel="00000000">
              <w:rPr>
                <w:vertAlign w:val="superscript"/>
                <w:rtl w:val="0"/>
              </w:rPr>
              <w:t xml:space="preserve">1</w:t>
            </w:r>
            <w:r w:rsidR="00000000" w:rsidRPr="00000000" w:rsidDel="00000000">
              <w:rPr>
                <w:rtl w:val="0"/>
              </w:rPr>
              <w:t xml:space="preserve"> - 12.</w:t>
            </w:r>
            <w:r w:rsidR="00000000" w:rsidRPr="00000000" w:rsidDel="00000000">
              <w:rPr>
                <w:vertAlign w:val="superscript"/>
                <w:rtl w:val="0"/>
              </w:rPr>
              <w:t xml:space="preserve">10</w:t>
            </w:r>
            <w:r w:rsidR="00000000" w:rsidRPr="00000000" w:rsidDel="00000000">
              <w:rPr>
                <w:rtl w:val="0"/>
              </w:rPr>
              <w:t xml:space="preserve">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Saskaņā ar Ministru kabineta 2009. gada 3. februāra noteikumu Nr. 108 “Normatīvo aktu projektu sagatavošanas noteikumi” 4.1 punktu, kas nosaka, ja normatīvo aktu sagatavo Vienotajā tiesību aktu projektu izstrādes un saskaņošanas portālā, šo noteikumu normas piemēro tiktāl, ciktāl tās atbilst minētajā portālā iestrādātajai juridiskajai tehnikai un pieejamai funkcionalitātei, līdz ar to skaidrojam, ka portālā nav tehniski iespējams veikt šādu secīgu punktu apvienošanu.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Izteikt 16.1.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2009. gada 3. februāra noteikumu Nr. 108 "Normatīvo aktu projektu sagatavošanas noteikumi" 143. punktu, ierosinām apvienot noteikumu projekta 23 un 24. punktu vienā grozījumu punktā, jo tie paredz grozījumus divās secīgās Ministru kabineta 2016. gada 12. janvāra noteikumu Nr. 35 "Emisijas kvotu izsolīšanas instrumenta finansēto projektu atklāta konkursa "Siltumnīcefekta gāzu emisiju samazināšana valsts nozīmes aizsargājamos arhitektūras pieminekļos" nolikums"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Saskaņā ar Ministru kabineta 2009. gada 3. februāra noteikumu Nr. 108 “Normatīvo aktu projektu sagatavošanas noteikumi” 4.1 punktu, kas nosaka, ja normatīvo aktu sagatavo Vienotajā tiesību aktu projektu izstrādes un saskaņošanas portālā, šo noteikumu normas piemēro tiktāl, ciktāl tās atbilst minētajā portālā iestrādātajai juridiskajai tehnikai un pieejamai funkcionalitātei, līdz ar to skaidrojam, ka portālā nav tehniski iespējams veikt šādu secīgu punktu apvienošanu.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Izteikt 36.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projekts paredz izteikt jaunā redakcijā noteikumu 36.punktu. 36.8.apakšpunktā ir lietots saīsinājums “NĪP”. Skaidrības nodrošināšanai lūdzam precizēt lietoto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Izteikt 36.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651/2014 6. panta 2. punktā minētais stimulējošās ietekmes nosacījums šīs atbalsta programmas ietvaros ir jāpiemēro tikai attiecībā uz to atbalstu, kas piešķirts ar Komisijas regulas Nr.651/2014 41.pantu, nevis uz visu atbalsta projektu, un arī gadījumos, ja tiek pārkāpts MK noteikumu 36.10. apakšpunktā minētais nosacījums, neattiecināmas ir tikai tās izmaksas, kas tika sniegtas ar Komisijas regulas Nr.651/2014 41.pantu, nevis viss projekts vai izmaksas (jo atbalstam ar sabiedriskā pakalpojuma un kultūras mērķi netiek prasīta stimulējušā ietekme), kas tika sniegtas ar kādu citu komercdarbības atbalsta regulējumu, nepārprotamai stimulējošās ietekmes nosacījuma uztveramībai lūdzam precizēt MK noteikumu 36.10.1. un 36.10.2. apakšpunktus zemāk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36.10.ja atbalsts tiek sniegts ievērojot Komisijas regulas Nr. 651/2014 41. pantu, atbalstam ir stimulējoša ietekme un tas atbilst šādām Komisijas regulas Nr. 651/2014 6. panta 2. 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36.10.1. ja projekta iesniegums Vides investīciju fondā ir iesniegts pirms darbu, </w:t>
            </w:r>
            <w:r w:rsidR="00000000" w:rsidRPr="00000000" w:rsidDel="00000000">
              <w:rPr>
                <w:u w:val="single"/>
                <w:rtl w:val="0"/>
              </w:rPr>
              <w:t xml:space="preserve">kam atbalsts tiek sniegts ar Komisijas regulas Nr. 651/2014 41. pantu</w:t>
            </w:r>
            <w:r w:rsidR="00000000" w:rsidRPr="00000000" w:rsidDel="00000000">
              <w:rPr>
                <w:rtl w:val="0"/>
              </w:rPr>
              <w:t xml:space="preserve">, uzsākšanas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36.10.2. ja darbu, </w:t>
            </w:r>
            <w:r w:rsidR="00000000" w:rsidRPr="00000000" w:rsidDel="00000000">
              <w:rPr>
                <w:u w:val="single"/>
                <w:rtl w:val="0"/>
              </w:rPr>
              <w:t xml:space="preserve">kam atbalsts tiek sniegts ar Komisijas regulas Nr. 651/2014 41. pantu</w:t>
            </w:r>
            <w:r w:rsidR="00000000" w:rsidRPr="00000000" w:rsidDel="00000000">
              <w:rPr>
                <w:rtl w:val="0"/>
              </w:rPr>
              <w:t xml:space="preserve">,  uzsākšana projektā ir uzsākta pirms projekta iesnieguma iesniegšanas Vides investīciju fondā, </w:t>
            </w:r>
            <w:r w:rsidR="00000000" w:rsidRPr="00000000" w:rsidDel="00000000">
              <w:rPr>
                <w:u w:val="single"/>
                <w:rtl w:val="0"/>
              </w:rPr>
              <w:t xml:space="preserve">tad visas projekta izmaksas, kas paredzētas ar 41.pantu</w:t>
            </w:r>
            <w:r w:rsidR="00000000" w:rsidRPr="00000000" w:rsidDel="00000000">
              <w:rPr>
                <w:rtl w:val="0"/>
              </w:rPr>
              <w:t xml:space="preserve">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sadaļu “Risinājuma apraksts” ar informāciju, norādot, ar kuriem Eiropas Savienības kohēzijas politikas programmas 2021.–2027.gadam specifiskā atbalsta mērķiem un kurām Atveseļošanas un noturības mehānisma plāna investīcijām tiks nodrošināta demarkācija ar noteikumu projektā plānoto atbalstu, tādejādi nodrošinot informācijas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atvasināta publiska persona, valsts tiešās pārvaldes iestāde, kas nodarbojas ar valsts nekustamo īpašumu pārvaldīšanu, valsts kapitālsabiedrība, kas nodarbojas ar valsts nekustamo īpašumu pārvaldīšanu (turpmāk - valsts NĪP), valsts kapitālsabiedrība, kura sniedz veselības aprūpes pakalpojumus, reliģiska organizācija, valsts dibināta izglītības iestāde (turpmāk – izglītības iestāde), valsts vai pašvaldības dibināta kultūras institūcija atbilstoši Kultūras institūciju likumam (turpmāk – kultūras institūcija), vai Latvijas Republikā reģistrēta biedrība vai nodibinājums atbilstoši Biedrību un nodibinājumu likuma prasībām (turpmāk – biedrība vai nodibinājums).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atvasināta publiska persona, valsts tiešās pārvaldes iestāde, kas nodarbojas ar valsts nekustamo īpašumu pārvaldīšanu, valsts</w:t>
            </w:r>
            <w:r w:rsidR="00000000" w:rsidRPr="00000000" w:rsidDel="00000000">
              <w:rPr>
                <w:b w:val="1"/>
                <w:rtl w:val="0"/>
              </w:rPr>
              <w:t xml:space="preserve"> un pašvaldības </w:t>
            </w:r>
            <w:r w:rsidR="00000000" w:rsidRPr="00000000" w:rsidDel="00000000">
              <w:rPr>
                <w:rtl w:val="0"/>
              </w:rPr>
              <w:t xml:space="preserve">kapitālsabiedrība, kas nodarbojas ar valsts nekustamo īpašumu pārvaldīšanu (turpmāk - valsts NĪP), valsts kapitālsabiedrība, kura sniedz veselības aprūpes pakalpojumus, reliģiska organizācija, valsts dibināta izglītības iestāde (turpmāk – izglītības iestāde), valsts vai pašvaldības dibināta kultūras institūcija atbilstoši Kultūras institūciju likumam (turpmāk – kultūras institūcija), vai Latvijas Republikā reģistrēta biedrība vai nodibinājums atbilstoši Biedrību un nodibinājumu likuma prasībām (turpmāk – biedrība vai nodibinājums)."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Nr.35 4. punktam, projekta iesniedzējs, var būt pašvaldība (atvasināta publiska persona) vai pašvaldības dibināta kultūras institūcija atbilstoši Kultūras institūciju likumam, līdz ar to konkursa ietvaros var pieteikt ēkas, kuras atrodas pašvaldību īpašumā vai valdījumā. Noteikumu projekta ietvaros nav plānots paplašināt projektu iesniedzēju loku ar LLPA piedāvāto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atvasināta publiska persona, valsts tiešās pārvaldes iestāde, kas nodarbojas ar valsts nekustamo īpašumu pārvaldīšanu, valsts kapitālsabiedrība, kas nodarbojas ar valsts nekustamo īpašumu pārvaldīšanu (turpmāk - valsts NĪP), valsts kapitālsabiedrība, kura sniedz veselības aprūpes pakalpojumus, reliģiska organizācija, valsts dibināta izglītības iestāde (turpmāk – izglītības iestāde), valsts vai pašvaldības dibināta kultūras institūcija atbilstoši Kultūras institūciju likumam (turpmāk – kultūras institūcija), vai Latvijas Republikā reģistrēta biedrība vai nodibinājums atbilstoši Biedrību un nodibinājumu likuma prasībām (turpmāk – biedrība vai nodibinājums).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atvasināta publiska persona, valsts tiešās pārvaldes iestāde, kas nodarbojas ar valsts nekustamo īpašumu pārvaldīšanu, valsts kapitālsabiedrība, kas nodarbojas ar valsts nekustamo īpašumu pārvaldīšanu (turpmāk - valsts NĪP), valsts kapitālsabiedrība, kura sniedz veselības aprūpes pakalpojumus, reliģiska organizācija, valsts dibināta izglītības iestāde (turpmāk – izglītības iestāde), valsts vai pašvaldības dibināta kultūras institūcija atbilstoši Kultūras institūciju likumam (turpmāk – kultūras institūcija), vai Latvijas Republikā reģistrēta biedrība vai nodibinājums atbilstoši Biedrību un nodibinājumu likuma prasībām (turpmāk – biedrība vai nodibinājums).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Ja atsevišķi izdala veselības aprūpes pakalpojumus, tad varbūt šajā jomā ir iekļaujami programmā arī  vietējās nozīmes arhitektūras pieminekļi.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likuma “Par kultūras pieminekļu aizsardzību” kultūras pieminekļus atbilstoši to vēsturiskajai, zinātniskajai, mākslinieciskajai vai citādai kultūras vērtībai iedala valsts, reģiona un vietējas nozīmes kultūras pieminekļos. Atbilstoši Kultūras ministrijas sniegtajai informācijai, joprojām turpinās valsts aizsargājamo kultūras pieminekļu saraksta pārvērtēšanas process, kura gaitā, pieņemot sarakstu jaunā redakcijā, pieaugs agrāk neizdalītas vērtības grupas reģiona nozīmes pieminekļu skaits, turklāt arī reģiona nozīmes kultūras pieminekļiem ir samērā augsta autentiskuma un oriģinālās substances pakāpe. Līdz ar to pieļaujam, ka nākotnē, organizējot projekta iesniegumu konkursa nākamās kārtas, konkursa nolikums varētu tikt paplašināts arī atbalsta sniegšanai arī reģiona nozīmes arhitektūras pieminekļiem, taču organizējot šī projektu iesniegumu konkursa otro kārtu nav plānots mainīt konkursa mērķi un atbalstu sniegt arī reģiona vai vietējās nozīmes arhitektūras pieminekļu pārbūvei, atjaunošanai, restaurācijai vai vienkāršotai fasādes atjaunošanai.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atvasināta publiska persona, valsts tiešās pārvaldes iestāde, kas nodarbojas ar valsts nekustamo īpašumu pārvaldīšanu, valsts kapitālsabiedrība, kas nodarbojas ar valsts nekustamo īpašumu pārvaldīšanu (turpmāk - valsts NĪP), valsts kapitālsabiedrība, kura sniedz veselības aprūpes pakalpojumus, reliģiska organizācija, valsts dibināta izglītības iestāde (turpmāk – izglītības iestāde), valsts vai pašvaldības dibināta kultūras institūcija atbilstoši Kultūras institūciju likumam (turpmāk – kultūras institūcija), vai Latvijas Republikā reģistrēta biedrība vai nodibinājums atbilstoši Biedrību un nodibinājumu likuma prasībām (turpmāk – biedrība vai nodibinājums).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projekta īstenošanas ēkā, kurā tiek veiktas projekta aktivitātes, normatīvajos aktos par energoefektivitātes aprēķina metodi noteiktajā kārtībā aprēķinātais enerģijas patēriņš apkurei uz ēkas aprēķina platību nepārsniedz 75 kWh/m</w:t>
            </w:r>
            <w:r w:rsidR="00000000" w:rsidRPr="00000000" w:rsidDel="00000000">
              <w:rPr>
                <w:vertAlign w:val="superscript"/>
                <w:rtl w:val="0"/>
              </w:rPr>
              <w:t xml:space="preserve">2</w:t>
            </w:r>
            <w:r w:rsidR="00000000" w:rsidRPr="00000000" w:rsidDel="00000000">
              <w:rPr>
                <w:rtl w:val="0"/>
              </w:rPr>
              <w:t xml:space="preserve"> gadā. Ja ēkā, kurā tiek veiktas projekta aktivitātes, telpas vidējais augstums pārsniedz 3,5 metrus, enerģijas patēriņu apkurei uz ēkas aprēķina platību (kWh/m</w:t>
            </w:r>
            <w:r w:rsidR="00000000" w:rsidRPr="00000000" w:rsidDel="00000000">
              <w:rPr>
                <w:vertAlign w:val="superscript"/>
                <w:rtl w:val="0"/>
              </w:rPr>
              <w:t xml:space="preserve">2</w:t>
            </w:r>
            <w:r w:rsidR="00000000" w:rsidRPr="00000000" w:rsidDel="00000000">
              <w:rPr>
                <w:rtl w:val="0"/>
              </w:rPr>
              <w:t xml:space="preserve"> gadā) pārrēķina saskaņā ar šo noteikumu </w:t>
            </w:r>
            <w:r w:rsidR="00000000" w:rsidRPr="00000000" w:rsidDel="00000000">
              <w:rPr>
                <w:rtl w:val="0"/>
              </w:rPr>
              <w:t xml:space="preserve">1.</w:t>
            </w:r>
            <w:r w:rsidR="00000000" w:rsidRPr="00000000" w:rsidDel="00000000">
              <w:rPr>
                <w:rtl w:val="0"/>
              </w:rPr>
              <w:t xml:space="preserve"> pielikuma 9.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noteikto siltumenerģijas patēriņa ierobežojumu ēkā pēc projekta īstenošanas, lūdzam papildus informāciju, vai attiecībā uz CO2 emisijas samazinājumu nav noteikts obligāti sasniedzamais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konkursa nolikumā nav noteikti nosacījumi par obligāti sasniedzamo CO2 emisijas samazinājumu gadā. Informējam, ka projekta iesniegumā (noteikumu projekta 2. pielikuma 2.7. apakšpunkts) nepieciešams aprēķināt projekta sasniedzamos rezultātus, tai skaitā plānoto CO2 emisijas samazinājumu gadā pēc projekta īstenošanas beigām. Atbilstoši noteikumu projekta 4. pielikumam viens no projektu iesniegumu kvalitātes vērtēšanas kritērijiem ir CO2 emisijas samazinājums gadā, kura vērtējumu nosaka, aprēķinot projektu iesniegumu vidējo rādītāju projektos, kuri atbilst administratīvās vērtēšanas kritērijiem, un nosakot konkrētā projekta nobīdi no vidējā rādītāja, tādējādi izvērtējot, kurus projektu iesniegumus apstiprināt. Saskaņā ar noteikumu Nr. 35 56. punktu, ja vairāki projektu iesniegumi saņēmuši vienādu punktu skaitu, Vides investīciju fonds, pieņemot lēmumu par projekta iesnieguma apstiprināšanu, priekšroku dod projekta iesniegumam ar augstāku plānoto CO2 emisijas samazinājumu gadā uz ēkas aprēķina platību (kgCO2/m2 gadā) saskaņā ar projekta iesnieguma veidlapā (šo noteikumu 2. pielikuma 2.7. apakšpunkts) minēto rādītāju, līdz ar to nav plānots konkursa nolikumā iekļaut obligātu prasību par sasniedzamo CO2 emisijas samazinājumu.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projekta īstenošanas ēkā, kurā tiek veiktas projekta aktivitātes, normatīvajos aktos par energoefektivitātes aprēķina metodi noteiktajā kārtībā aprēķinātais enerģijas patēriņš apkurei uz ēkas aprēķina platību nepārsniedz 75 kWh/m</w:t>
            </w:r>
            <w:r w:rsidR="00000000" w:rsidRPr="00000000" w:rsidDel="00000000">
              <w:rPr>
                <w:vertAlign w:val="superscript"/>
                <w:rtl w:val="0"/>
              </w:rPr>
              <w:t xml:space="preserve">2</w:t>
            </w:r>
            <w:r w:rsidR="00000000" w:rsidRPr="00000000" w:rsidDel="00000000">
              <w:rPr>
                <w:rtl w:val="0"/>
              </w:rPr>
              <w:t xml:space="preserve"> gadā, ja projekta iesniegumā pieprasītais finanšu instrumenta finansējums ir virs 1 000 000 </w:t>
            </w:r>
            <w:r w:rsidR="00000000" w:rsidRPr="00000000" w:rsidDel="00000000">
              <w:rPr>
                <w:i w:val="1"/>
                <w:rtl w:val="0"/>
              </w:rPr>
              <w:t xml:space="preserve">euro</w:t>
            </w:r>
            <w:r w:rsidR="00000000" w:rsidRPr="00000000" w:rsidDel="00000000">
              <w:rPr>
                <w:rtl w:val="0"/>
              </w:rPr>
              <w:t xml:space="preserve">, vai nepārsniedz 90 kWh/m</w:t>
            </w:r>
            <w:r w:rsidR="00000000" w:rsidRPr="00000000" w:rsidDel="00000000">
              <w:rPr>
                <w:vertAlign w:val="superscript"/>
                <w:rtl w:val="0"/>
              </w:rPr>
              <w:t xml:space="preserve">2</w:t>
            </w:r>
            <w:r w:rsidR="00000000" w:rsidRPr="00000000" w:rsidDel="00000000">
              <w:rPr>
                <w:rtl w:val="0"/>
              </w:rPr>
              <w:t xml:space="preserve"> gadā, ja projekta iesniegumā pieprasītais finanšu instrumenta finansējums ir līdz 1 000 000</w:t>
            </w:r>
            <w:r w:rsidR="00000000" w:rsidRPr="00000000" w:rsidDel="00000000">
              <w:rPr>
                <w:i w:val="1"/>
                <w:rtl w:val="0"/>
              </w:rPr>
              <w:t xml:space="preserve"> euro</w:t>
            </w:r>
            <w:r w:rsidR="00000000" w:rsidRPr="00000000" w:rsidDel="00000000">
              <w:rPr>
                <w:rtl w:val="0"/>
              </w:rPr>
              <w:t xml:space="preserve"> (ieskaitot). Ja ēkā, kurā tiek veiktas projekta aktivitātes, telpas vidējais augstums pārsniedz 3,5 metrus, enerģijas patēriņu apkurei uz ēkas aprēķina platību (kWh/m</w:t>
            </w:r>
            <w:r w:rsidR="00000000" w:rsidRPr="00000000" w:rsidDel="00000000">
              <w:rPr>
                <w:vertAlign w:val="superscript"/>
                <w:rtl w:val="0"/>
              </w:rPr>
              <w:t xml:space="preserve">2</w:t>
            </w:r>
            <w:r w:rsidR="00000000" w:rsidRPr="00000000" w:rsidDel="00000000">
              <w:rPr>
                <w:rtl w:val="0"/>
              </w:rPr>
              <w:t xml:space="preserve"> gadā) pārrēķina saskaņā ar šo noteikumu </w:t>
            </w:r>
            <w:r w:rsidR="00000000" w:rsidRPr="00000000" w:rsidDel="00000000">
              <w:rPr>
                <w:rtl w:val="0"/>
              </w:rPr>
              <w:t xml:space="preserve">1.</w:t>
            </w:r>
            <w:r w:rsidR="00000000" w:rsidRPr="00000000" w:rsidDel="00000000">
              <w:rPr>
                <w:rtl w:val="0"/>
              </w:rPr>
              <w:t xml:space="preserve"> pielikuma 9. sadaļu.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var iesniegt vairākus projekta iesniegumus. Vienā projekta iesniegumā var ietvert aktivitātes, kuras paredzēts īstenot vienā valsts nozīmes arhitektūras piemineklī – vienā vai vairākās ēkās. Par vienu valsts nozīmes arhitektūras pieminekli vai tajā ietilpstošu ēku drīkst iesniegt vienu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grozīt 15.punktu,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var iesniegt vairākus projekta iesniegumus. Vienā projekta iesniegumā var ietvert aktivitātes, kuras paredzēts īstenot vienā valsts nozīmes arhitektūras piemineklī – vienā vai vairākās ēkās, t.sk. ēkās, kas ir fiziski un funkcionāli saistītas ar ēku, kas ir valsts nozīmes arhitektūras piemineklis un nav nošķiramas. Par vienu valsts nozīmes arhitektūras pieminekli vai tajā ietilpstošu ēku drīkst iesniegt vienu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MK noteikumu projekta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var iesniegt vienu projekta iesniegumu par aktivitātēm, ko plānots īstenot vienā valsts nozīmes arhitektūras piemineklī, kas var sastāvēt no vienas vai vairākām ēkām (valsts nozīmes arhitektūras pieminekļu grupa), bet šīm ēkām ir jābūt piešķirtam valsts nozīmes arhitektūras pieminekļa statusam, līdz ar to nav paredzēts atbalstu sniegt citām ēkām, kas, piemēram, ir saistības ar valsts nozīmes arhitektūras pieminekli, bet tām nav piešķirts valsts nozīmes arhitektūras pieminekļa statuss.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var iesniegt vairākus projekta iesniegumus. Vienā projekta iesniegumā var ietvert aktivitātes, kuras paredzēts īstenot vienā valsts nozīmes arhitektūras piemineklī – vienā vai vairākās ēkās. Par vienu valsts nozīmes arhitektūras pieminekli vai tajā ietilpstošu ēku drīkst iesniegt vienu projekta iesniegumu.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projektā iekļautās aktivitātes plānots īstenot ēkā, kurā periodā kopš 2000. gada, kad ēka ir tikusi ekspluatēta, vismaz daļēji vai nepārtraukti ir īstenota izglītības, kultūras, reliģiskā vai veselības aprūpes funkcija un tā tiks turpināta  projekta īstenošanas un projekta amortizācijas periodā, Vides investīciju fondam veicot projekta iesniedzēja norādīto funkciju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16.2. punktā minētais nozīmē, ka ēkai, kurā plānots īstenot projekta aktivitātes, noteikti ir jābūt ekspluatētai kopš 2000.gada, īstenojot punktā minētās funkcijas, vai tā var būt ekspluatēta, īstenojot minētās funkcijas, arī vēlākā posmā, t.i., pēc 2000.gada?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16.2. punkts nepamatoti ierobežo atbalstāmo valsts nozīmes arhitektūras pieminekļu loku, nosakot konkrētu atbilstību būvju klasifikācijas kodiem, kas noteikti kopš 2000.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16.2. apakšpunkts nosaka, ka laika posmā kopš 2000. gada, kad ēka ir tikusi ekspluatēta, vismaz daļēji vai nepārtraukti ir īstenota izglītības, kultūras, reliģiskā vai veselības aprūpes funkcija un tā tiks turpināta pēc projekta īstenošanas. Skaidrojam, ka ēkā var tikt īstenotas minētās funkcijas arī pēc 2000. gada, piemēram, valsts nozīmes arhitektūras piemineklī ir bijusi skola, piemēram, laika posmā no 2002. – 2010. gadam, bet šobrīd valsts nozīmes arhitektūras piemineklī skola neatrodas, tad šādā ēkā var īstenot konkursa ietvaros atbalstāmās aktivitātes, jo nosacījums, ka vismaz daļēji ēkā ir īstenota izglītības funkcija, ir izpildīts.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projektā iekļautās aktivitātes plānots īstenot ēkā, kurā periodā kopš 2000. gada, kad ēka ir tikusi ekspluatēta, vismaz daļēji vai nepārtraukti ir īstenota izglītības, kultūras, reliģiskā vai veselības aprūpes funkcija un tā tiks turpināta projekta monitoringa un projekta amortizācijas periodā, Vides investīciju fondam veicot projekta iesniedzēja norādīto funkciju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projektā iekļautās aktivitātes plānots īstenot ēkā, kurā periodā kopš 2000. gada, kad ēka ir tikusi ekspluatēta, vismaz daļēji vai nepārtraukti ir īstenota izglītības, kultūras, reliģiskā vai veselības aprūpes funkcija un tā tiks turpināta  projekta īstenošanas un projekta amortizācijas periodā, Vides investīciju fondam veicot projekta iesniedzēja norādīto funkciju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šī projekta ietvaros kvalificējas ēka, kas ir valsts nozīmes arhitektūras piemineklis, tā laika periodā kopš 2000.gada tikusi ekspluatēta, īstenojot izglītības funkciju, taču šobrīd ēka sliktā tehniskā stāvokļa dēļ netiek izmantota? Īstenojot projektu un uzlabojot tās stāvokli, ēkā tiktu turpināts īstenot noteikumu projekta 16.2 punktā minētās funkcijas. Lūdzam skaidrot, ko ietver definējums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ēkā drīkst mainīt 16.2 punktā minētās funkcijas, piemēram, no izglītības funkcijas uz kultūras funkciju vai kombinēt šīs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16.2. apakšpunkts paredz nosacījumu, ka valsts nozīmes arhitektūras piemineklī (ēkā) kopš 2000. gada ir vismaz daļēji īstenotas minētās funkcijas, piemēram, ja ēkā, piemēram, laika posmā no 1998. – 2010. gadam ir atradusies skola, bet šobrīd ēkā tā neatrodas un pēc projekta aktivitāšu īstenošanas ēkā turpinās īstenot izglītības funkciju, tad šāda ēka ir izpildījusi 16.2. apakšpunktā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16.2. apakšpunkts paredz, ka valsts nozīmes arhitektūras piemineklī (ēkā) projekta monitoringa (5 gadi) un projekta amortizācijas periodā (15 gadi) ir jāturpina īstenot noteikto funkciju. Pēc šī perioda ir iespējams veikt ēkas funkciju maiņu. Norādām, ka projekta amortizācijas periods attiecas uz tiem projektu iesniedzējiem, kas veic saimniecisko darbību un kam atbalsta sniegšana šī konkursa ietvaros būtu kvalificējama kā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projektā iekļautās aktivitātes plānots īstenot ēkā, kurā periodā kopš 2000. gada, kad ēka ir tikusi ekspluatēta, vismaz daļēji vai nepārtraukti ir īstenota izglītības, kultūras, reliģiskā vai veselības aprūpes funkcija un tā tiks turpināta projekta monitoringa un projekta amortizācijas periodā, Vides investīciju fondam veicot projekta iesniedzēja norādīto funkciju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Konkursa ietvaros attiecināmas ir šādas projekta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kā attiecināmās izmaksas iekļaut arī darbības, kas ir saistītas ar jauna pieslēguma pie centralizētās siltumapgādes sistēmas izveidi un attiecīgi ēkas siltumapgādes sistēmas pārbūvi, lai konkrēto ēku varētu pieslēgt pie efektīvas centralizētās siltumapgādes sistēmas (vai tikai ēkas siltumapgādes sistēmas pārbūvi, ja pieslēgumu pie centralizētās siltumapgādes sistēmas ir iespējams finansēt cita finansējuma ietvaros), ja uz projekta iesniegšanas brīdi ēkā tiek izmantota individuālā apkures sistēma (jo īpaši fosilā kurināmā apkures iekārta).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2. pielikums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Konkursa ietvaros attiecināmas ir šādas projekta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 projektēšanas, būvuzraudzības un autoruzraudzības izmaksas, ja tās tiek uzskaitītas par ieguldījumu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31.10. un 31.12. punktos minētās attiecināmās izmaksas un 41.2. punktā uzskaitītos papildus iesniedzamos dokumentus, lūdzam skaidrot,  kāds ir izmaksu attiecināmības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41.2. punktā norādīto, ka 31.10. un 31.12. punktā minētām darbībām jābūt veiktām uz projekta iesniegšanas dienu, projektam pievienojot attiecīgi sagatavotus dokumentus, projekta izmaksu attiecināmības periodu lūdzam noteikt no 2022. gada 1.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36.3. apakšpunkts nosaka, ka konkursa ietvaros attiecināmas izmaksas ir izmaksas, kas radušās konkursa otrās kārtas ietvaros, bet ne vēlāk kā līdz projekta īstenošanas perioda beigām. Ņemot vērā, ka projekta iesniegumam ir jāpievieno energosertifikāts un pārskats par ēkas energosertifikāta aprēķinos izmantotajām ievaddatu vērtībām (noteikumu projekta 1. pielikums), kas stājas spēkā ar šo noteikumu projekta (MK noteikumu Nr. 35 grozījumu) spēkā stāšanās dienu, līdz ar to izmaksas ir attiecināmās ar šā noteikumu projekta spēkā stāšanos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 projektēšanas, būvuzraudzības un autoruzraudzības izmaksas, ja tās tiek uzskaitītas par ieguldījumu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Vides investīciju fonds informāciju par šo noteikumu ietvaros sniegto atbalstu atbilstoši Komisijas regulas Nr. 651/2014 9. panta 1. un 4. punktam publicē savā tīmekļvietnē, kā arī nodrošina šīs informācijas pieejamību vismaz 10 gadus no dienas, kad beidzies projekta rezultātu monitoringa periods un visā projekta amortizācijas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651/2014 9. panta 1. un 4. punkts ietver arī prasības par attiecīgās informācijas publicēšanu ne tikai savā tīmekļvietnē, bet arī sistēmā atbalsta pārredzamības nodrošināšanai Aid Award System Application saskaņā ar Ministru kabineta 2016. gada 21. jūnija noteikumiem Nr. 386 "Kārtība, kādā publicē informāciju par sniegto komercdarbības atbalstu un piešķir un anulē elektroniskās sistēmas lietošanas tiesības", lūdzam noteikumu 107.punktu izteikt, piemēram,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Vides investīciju fonds informāciju par šo noteikumu ietvaros sniegto atbalstu atbilstoši Komisijas regulas Nr. 651/2014 9. panta 1. un 4. punktam publicē savā tīmekļvietnē un sistēmā atbalsta pārredzamības nodrošināšanai, saskaņā ar nomatīvajiem aktiem par kārtību, kādā publicē informāciju par sniegto komercdarbības atbalstu, kā arī nodrošina šīs informācijas pieejamību vismaz 10 gadus no dienas, kad beidzies projekta rezultātu monitoringa periods un visā projekta amortizācijas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Vides investīciju fonds informāciju par šo noteikumu ietvaros sniegto atbalstu atbilstoši Komisijas regulas Nr. 651/2014 9. panta 1. un 4. punktam publicē savā tīmekļvietnē un sistēmā atbalsta pārredzamības nodrošināšanai, saskaņā ar normatīvajiem aktiem par kārtību, kādā publicē informāciju par sniegto komercdarbības atbalstu, kā arī nodrošina šīs informācijas pieejamību vismaz 10 gadus no dienas, kad beidzies projekta rezultātu monitoringa periods un visā projekta amortizācijas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ēkas energosertifikāta aprēķinos izmantotajām ievaddatu vērtībām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minēts, ka pārskatā patēriņa dati jānorāda par pēdējiem pieciem gadiem ar papildus piezīmēm – “no 2016. līdz 2020. gadam vai ēkas ekspluatācijas laikā”, arī aizpildāmajās tabulās noradīti gadi – 2016., 2017., 2018., 2019., 2020. Lūdzam skaidrot, vai patēriņa dati un cita informācija, kura jāsniedz par pēdējiem pieciem gadiem, aizpildot pārskata datus, jānorāda par periodu, ņemot vērā projekta iesnieguma sagatavošanas gadu, nevis pārskata veidlapā norādītos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pielikums precizēts, norādot periodu no 2017. – 2021.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ēkas energosertifikāta aprēķinos izmantotajām ievaddatu vērtībām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valsts nozīmes arhitektūras pieminekļos" nolikums" iesnieguma veidlapa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2.pielikuma un tajā paredzētās veidlapas nosaukumu, norādot, ka tā attiecas uz Emisijas kvotu izsolīšanas instrumenta finansēto projektu atklāta konkursa "Siltumnīcefekta gāzu emisiju samazināšana valsts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pieminekļos" otrās kārtas projektu iesniegumiem.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valsts nozīmes arhitektūras pieminekļos" nolikums" iesnieguma veidlapa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4. pielikums “Kvalitātes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nozīmes arhitektūras pieminekļa unikalitātes identificēto vērtību, uzskatām, ka vērtīgākajiem objektiem nepieciešams palielināt punktu skaitu, tādēļ rosinām Grozījumu 4. pielikuma “Kvalitātes vērtēšanas kritēriji“ 12. kritēriju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nozīmes arhitektūras pieminekļa unikalitāte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seni, unikāli arhitektūras pieminekļi, kas ir saglabājušies neskarti bez vēlāku laiku būtiskiem uzslāņojumiem, ar augstu autentiskuma un oriģinālās substances pakāpi, bagātu fasāžu un interjeru apdari, kur konstruktīvā sistēma, oriģinālu materiālu, tehnoloģiju un vēsturisko būvniecības paņēmienu lietojums, kā arī katrs elements ir saglabājama vērtība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vērtīgi arhitektūras pieminekļi ar samērā augstu autentiskuma un oriģinālās substances pakāpi, vienkāršāku, bet vērtīgu fasāžu un interjera apdari, kur saglabājusies oriģinālā konstruktīvā uzbūve, materiālu lietojuma un vēsturisko būvniecības paņēmienu uztveramība 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vērtīgi arhitektūras pieminekļi, kurus skārušas pārbūves, vēlāku laiku uzslāņojumi 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KOPĀ 4-10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konkursa mērķis ir CO2 emisijas samazināšana un energoefektivitātes uzlabošana, veicot valsts nozīmes arhitektūras pieminekļu pārbūvi, atjaunošanu, restaurāciju vai vienkāršotu fasādes atjaunošanu, līdz ar to nav plānots palielināt konkrētā kvalitātes kritērija piešķiramo punktu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par Grozījumu 4. pielikumu “Kvalitātes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realizējot  siltumnīcefekta gāzu emisiju samazināšanas pasākumus valsts nozīmes arhitektūras pieminekļos, ir ļoti būtiski saglabāt katra valsts nozīmes arhitektūras pieminekļa vērtību,  nezaudējot tā autentiskumu ne kopumā, ne detaļās,  un nesamazinot tā  kultūrvēsturisko vērtību, kas nav vienkārši realizējams uzdevums, tāpēc,  konstatējot, ka  Grozījumu 4. pielikuma “Kvalitātes vērtēšanas kritēriji“ kritēriju ietvaros netiek vērtēts, kādā veidā no kultūras mantojuma saglabāšanas viedokļa tiks sasniegti valsts nozīmes arhitektūras pieminekļa energoefektivitātes rādītāji. Balstoties uz minēto, rosinām Grozījumu 4. pielikuma kritērijus papildināt ar jaunu, 13. kritēriju “Siltumnīcefekta gāzu emisiju samazināšanas risinājumi tiek panākti”, izsakot to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Siltumnīcefekta gāzu emisiju samazināšanas risinājumi tiek panākti²</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saglabājot arhitektūras pieminekļa autentiskumu un unikalitāti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arhitektūras pieminekļa autentiskumu un unikalitāti,  ar minimāliem oriģinālās substances zaudējumiem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arhitektūras pieminekļa autentiskās vērtības, pieļaujot oriģinālās substances zaudējumus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ziedojot arhitektūras pieminekļa autentiskumu 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13.KOPĀ 0-10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mūsu rosinātās izmaiņas Grozījumu 4. pielikumā “Kvalitātes vērtēšanas kritēriji”, nepieciešams veikt izmaiņas kopējā iegūto punktu summā.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MK noteikumu projekta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konkursa mērķis ir CO2 emisijas samazināšana un energoefektivitātes uzlabošana, veicot valsts nozīmes arhitektūras pieminekļu pārbūvi, atjaunošanu, restaurāciju vai vienkāršotu fasādes atjaunošanu, līdz ar to papildus kvalitātes vērtēšanas kritēriju noteikšana, kas vērtētu projektu pasākumu ietekmi uz valsts nozīmes arhitektūras pieminekļiem būtu sarežģīta un grūti īstenojama, jo būtu nepieciešams izstrādāt ietekmes novērtēšanas vadlīnijas un citus kritērijus, kā arī piesaistīt attiecīgo nozaru ekspertus, kam būtu nepieciešams veikt izvērtējumu un sagatavot atzinumu, kas lieki pagarinātu kopējo konkursa projektu iesniegumu vērtēšanas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pašvaldības komentārs: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par Grozījumu 4. pielikumu “Kvalitātes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realizējot  siltumnīcefekta gāzu emisiju samazināšanas pasākumus valsts nozīmes arhitektūras pieminekļos, ir ļoti būtiski saglabāt katra valsts nozīmes arhitektūras pieminekļa vērtību,  nezaudējot tā autentiskumu ne kopumā, ne detaļās,  un nesamazinot tā  kultūrvēsturisko vērtību, kas nav vienkārši realizējams uzdevums, tāpēc,  konstatējot, ka  Grozījumu 4. pielikuma “Kvalitātes vērtēšanas kritēriji“ kritēriju ietvaros netiek vērtēts, kādā veidā no kultūras mantojuma saglabāšanas viedokļa tiks sasniegti valsts nozīmes arhitektūras pieminekļa energoefektivitātes rādītāji. Balstoties uz minēto, rosinām Grozījumu 4. pielikuma kritērijus papildināt ar jaunu, 13. kritēriju “Siltumnīcefekta gāzu emisiju samazināšanas risinājumi tiek panākti”, izsakot to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Siltumnīcefekta gāzu emisiju samazināšanas risinājumi tiek panākti²</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saglabājot arhitektūras pieminekļa autentiskumu un unikalitāti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arhitektūras pieminekļa autentiskumu un unikalitāti,  ar minimāliem oriģinālās substances zaudējumiem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saglabājot arhitektūras pieminekļa autentiskās vērtības, pieļaujot oriģinālās substances zaudējumus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ziedojot arhitektūras pieminekļa autentiskumu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mūsu rosinātās izmaiņas Grozījumu 4. pielikumā “Kvalitātes vērtēšanas kritēriji”, nepieciešams veikt izmaiņas kopējā iegūto punktu summā.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konkursa mērķis ir CO2 emisijas samazināšana un energoefektivitātes uzlabošana, veicot valsts nozīmes arhitektūras pieminekļu pārbūvi, atjaunošanu, restaurāciju vai vienkāršotu fasādes atjaunošanu, līdz ar to papildus kvalitātes vērtēšanas kritēriju noteikšana, kas vērtētu projektu pasākumu ietekmi uz valsts nozīmes arhitektūras pieminekļiem būtu sarežģīta un grūti īstenojama, jo būtu nepieciešams izstrādāt ietekmes novērtēšanas vadlīnijas un citus kritērijus, kā arī piesaistīt attiecīgo nozaru ekspertus, kam būtu nepieciešams veikt izvērtējumu un sagatavot atzinumu, kas lieki pagarinātu kopējo konkursa projektu iesniegumu vērtēšanas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22-TA-825</w:t>
    </w:r>
    <w:r>
      <w:br/>
    </w:r>
    <w:r w:rsidR="00000000" w:rsidRPr="00000000" w:rsidDel="00000000">
      <w:rPr>
        <w:rtl w:val="0"/>
      </w:rPr>
      <w:t xml:space="preserve">28.06.2022. 11.35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22-TA-825</w:t>
    </w:r>
    <w:r>
      <w:br/>
    </w:r>
    <w:r w:rsidR="00000000" w:rsidRPr="00000000" w:rsidDel="00000000">
      <w:rPr>
        <w:rtl w:val="0"/>
      </w:rPr>
      <w:t xml:space="preserve">28.06.2022. 11.35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Izziņa_22-TA-825.docx</dc:title>
</cp:coreProperties>
</file>

<file path=docProps/custom.xml><?xml version="1.0" encoding="utf-8"?>
<Properties xmlns="http://schemas.openxmlformats.org/officeDocument/2006/custom-properties" xmlns:vt="http://schemas.openxmlformats.org/officeDocument/2006/docPropsVTypes"/>
</file>