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95F2B" w14:textId="77777777" w:rsidR="00E276F0" w:rsidRPr="003B016B" w:rsidRDefault="00E276F0" w:rsidP="00E276F0">
      <w:pPr>
        <w:shd w:val="clear" w:color="auto" w:fill="FFFFFF"/>
        <w:spacing w:after="0" w:line="240" w:lineRule="auto"/>
        <w:jc w:val="right"/>
        <w:rPr>
          <w:rFonts w:ascii="Times New Roman" w:eastAsia="Times New Roman" w:hAnsi="Times New Roman" w:cs="Times New Roman"/>
          <w:sz w:val="24"/>
          <w:szCs w:val="24"/>
          <w:lang w:eastAsia="lv-LV"/>
        </w:rPr>
      </w:pPr>
      <w:r w:rsidRPr="003B016B">
        <w:rPr>
          <w:rFonts w:ascii="Times New Roman" w:eastAsia="Times New Roman" w:hAnsi="Times New Roman" w:cs="Times New Roman"/>
          <w:sz w:val="24"/>
          <w:szCs w:val="24"/>
          <w:lang w:eastAsia="lv-LV"/>
        </w:rPr>
        <w:t>2.pielikums</w:t>
      </w:r>
      <w:r w:rsidRPr="003B016B">
        <w:rPr>
          <w:rFonts w:ascii="Times New Roman" w:eastAsia="Times New Roman" w:hAnsi="Times New Roman" w:cs="Times New Roman"/>
          <w:sz w:val="24"/>
          <w:szCs w:val="24"/>
          <w:lang w:eastAsia="lv-LV"/>
        </w:rPr>
        <w:br/>
        <w:t>Ministru kabineta</w:t>
      </w:r>
      <w:r w:rsidRPr="003B016B">
        <w:rPr>
          <w:rFonts w:ascii="Times New Roman" w:eastAsia="Times New Roman" w:hAnsi="Times New Roman" w:cs="Times New Roman"/>
          <w:sz w:val="24"/>
          <w:szCs w:val="24"/>
          <w:lang w:eastAsia="lv-LV"/>
        </w:rPr>
        <w:br/>
        <w:t>2009.gada 25.augusta noteikumiem Nr.970</w:t>
      </w:r>
      <w:bookmarkStart w:id="0" w:name="piel-300865"/>
      <w:bookmarkEnd w:id="0"/>
    </w:p>
    <w:p w14:paraId="4674CD90" w14:textId="77777777" w:rsidR="00E276F0" w:rsidRPr="003B016B" w:rsidRDefault="00E276F0" w:rsidP="00E276F0">
      <w:pPr>
        <w:shd w:val="clear" w:color="auto" w:fill="FFFFFF"/>
        <w:spacing w:after="0" w:line="240" w:lineRule="auto"/>
        <w:jc w:val="right"/>
        <w:rPr>
          <w:rFonts w:ascii="Times New Roman" w:eastAsia="Times New Roman" w:hAnsi="Times New Roman" w:cs="Times New Roman"/>
          <w:b/>
          <w:bCs/>
          <w:sz w:val="24"/>
          <w:szCs w:val="24"/>
          <w:lang w:eastAsia="lv-LV"/>
        </w:rPr>
      </w:pPr>
    </w:p>
    <w:p w14:paraId="10B4CED6" w14:textId="22FABE34" w:rsidR="00E276F0" w:rsidRPr="003B016B" w:rsidRDefault="00E276F0" w:rsidP="00E276F0">
      <w:pPr>
        <w:shd w:val="clear" w:color="auto" w:fill="FFFFFF"/>
        <w:spacing w:after="0" w:line="240" w:lineRule="auto"/>
        <w:jc w:val="center"/>
        <w:rPr>
          <w:rFonts w:ascii="Times New Roman" w:hAnsi="Times New Roman" w:cs="Times New Roman"/>
          <w:b/>
          <w:bCs/>
          <w:sz w:val="24"/>
          <w:szCs w:val="24"/>
          <w:shd w:val="clear" w:color="auto" w:fill="FFFFFF"/>
        </w:rPr>
      </w:pPr>
      <w:bookmarkStart w:id="1" w:name="300866"/>
      <w:bookmarkStart w:id="2" w:name="n-300866"/>
      <w:bookmarkEnd w:id="1"/>
      <w:bookmarkEnd w:id="2"/>
      <w:r w:rsidRPr="003B016B">
        <w:rPr>
          <w:rFonts w:ascii="Times New Roman" w:eastAsia="Times New Roman" w:hAnsi="Times New Roman" w:cs="Times New Roman"/>
          <w:b/>
          <w:bCs/>
          <w:sz w:val="24"/>
          <w:szCs w:val="24"/>
          <w:lang w:eastAsia="lv-LV"/>
        </w:rPr>
        <w:t xml:space="preserve">Sabiedrības iebildumi un priekšlikumi par noteikumu projektu ,,Grozījumi </w:t>
      </w:r>
      <w:r w:rsidRPr="003B016B">
        <w:rPr>
          <w:rFonts w:ascii="Times New Roman" w:hAnsi="Times New Roman" w:cs="Times New Roman"/>
          <w:b/>
          <w:bCs/>
          <w:sz w:val="24"/>
          <w:szCs w:val="24"/>
          <w:shd w:val="clear" w:color="auto" w:fill="FFFFFF"/>
        </w:rPr>
        <w:t>Ministru kabineta 2006. gada 17. janvāra noteikumos Nr. 57 "Noteikumi par zāļu marķēšanas kārtību un zāļu lietošanas instrukcijai izvirzāmajām prasībām"</w:t>
      </w:r>
      <w:r w:rsidR="00DD322A" w:rsidRPr="003B016B">
        <w:rPr>
          <w:rFonts w:ascii="Times New Roman" w:hAnsi="Times New Roman" w:cs="Times New Roman"/>
          <w:b/>
          <w:bCs/>
          <w:sz w:val="24"/>
          <w:szCs w:val="24"/>
          <w:shd w:val="clear" w:color="auto" w:fill="FFFFFF"/>
        </w:rPr>
        <w:t xml:space="preserve"> (turpmāk – Noteikumi Nr.57)”</w:t>
      </w:r>
    </w:p>
    <w:p w14:paraId="6B7E351E" w14:textId="77777777" w:rsidR="00E276F0" w:rsidRPr="003B016B" w:rsidRDefault="00E276F0" w:rsidP="00E276F0">
      <w:pPr>
        <w:shd w:val="clear" w:color="auto" w:fill="FFFFFF"/>
        <w:spacing w:after="0" w:line="240" w:lineRule="auto"/>
        <w:jc w:val="center"/>
        <w:rPr>
          <w:rFonts w:ascii="Times New Roman" w:eastAsia="Times New Roman" w:hAnsi="Times New Roman" w:cs="Times New Roman"/>
          <w:b/>
          <w:bCs/>
          <w:sz w:val="24"/>
          <w:szCs w:val="24"/>
          <w:lang w:eastAsia="lv-LV"/>
        </w:rPr>
      </w:pPr>
    </w:p>
    <w:p w14:paraId="036FB17A" w14:textId="733BA1C7" w:rsidR="00E276F0" w:rsidRPr="003B016B" w:rsidRDefault="00E276F0" w:rsidP="00E276F0">
      <w:pPr>
        <w:shd w:val="clear" w:color="auto" w:fill="FFFFFF"/>
        <w:spacing w:after="0" w:line="240" w:lineRule="auto"/>
        <w:rPr>
          <w:rFonts w:ascii="Times New Roman" w:eastAsia="Times New Roman" w:hAnsi="Times New Roman" w:cs="Times New Roman"/>
          <w:sz w:val="24"/>
          <w:szCs w:val="24"/>
          <w:lang w:eastAsia="lv-LV"/>
        </w:rPr>
      </w:pPr>
      <w:r w:rsidRPr="003B016B">
        <w:rPr>
          <w:rFonts w:ascii="Times New Roman" w:eastAsia="Times New Roman" w:hAnsi="Times New Roman" w:cs="Times New Roman"/>
          <w:sz w:val="24"/>
          <w:szCs w:val="24"/>
          <w:lang w:eastAsia="lv-LV"/>
        </w:rPr>
        <w:t>Sabiedriskā apspriede 2023.gada 21.novembrī</w:t>
      </w:r>
    </w:p>
    <w:tbl>
      <w:tblPr>
        <w:tblW w:w="5132"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592"/>
        <w:gridCol w:w="4091"/>
        <w:gridCol w:w="3215"/>
        <w:gridCol w:w="2196"/>
        <w:gridCol w:w="4847"/>
      </w:tblGrid>
      <w:tr w:rsidR="003B016B" w:rsidRPr="003B016B" w14:paraId="459FFEBC" w14:textId="77777777" w:rsidTr="00112118">
        <w:trPr>
          <w:trHeight w:val="60"/>
        </w:trPr>
        <w:tc>
          <w:tcPr>
            <w:tcW w:w="198" w:type="pct"/>
            <w:tcBorders>
              <w:top w:val="outset" w:sz="6" w:space="0" w:color="414142"/>
              <w:left w:val="outset" w:sz="6" w:space="0" w:color="414142"/>
              <w:bottom w:val="outset" w:sz="6" w:space="0" w:color="414142"/>
              <w:right w:val="outset" w:sz="6" w:space="0" w:color="414142"/>
            </w:tcBorders>
            <w:vAlign w:val="center"/>
            <w:hideMark/>
          </w:tcPr>
          <w:p w14:paraId="6EF83E9A" w14:textId="77777777" w:rsidR="00E276F0" w:rsidRPr="003B016B" w:rsidRDefault="00E276F0" w:rsidP="00112118">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3B016B">
              <w:rPr>
                <w:rFonts w:ascii="Times New Roman" w:eastAsia="Times New Roman" w:hAnsi="Times New Roman" w:cs="Times New Roman"/>
                <w:sz w:val="24"/>
                <w:szCs w:val="24"/>
                <w:lang w:eastAsia="lv-LV"/>
              </w:rPr>
              <w:t>Nr.</w:t>
            </w:r>
            <w:r w:rsidRPr="003B016B">
              <w:rPr>
                <w:rFonts w:ascii="Times New Roman" w:eastAsia="Times New Roman" w:hAnsi="Times New Roman" w:cs="Times New Roman"/>
                <w:sz w:val="24"/>
                <w:szCs w:val="24"/>
                <w:lang w:eastAsia="lv-LV"/>
              </w:rPr>
              <w:br/>
              <w:t>p.k.</w:t>
            </w:r>
          </w:p>
        </w:tc>
        <w:tc>
          <w:tcPr>
            <w:tcW w:w="1369" w:type="pct"/>
            <w:tcBorders>
              <w:top w:val="outset" w:sz="6" w:space="0" w:color="414142"/>
              <w:left w:val="outset" w:sz="6" w:space="0" w:color="414142"/>
              <w:bottom w:val="outset" w:sz="6" w:space="0" w:color="414142"/>
              <w:right w:val="outset" w:sz="6" w:space="0" w:color="414142"/>
            </w:tcBorders>
            <w:vAlign w:val="center"/>
            <w:hideMark/>
          </w:tcPr>
          <w:p w14:paraId="44869D5F" w14:textId="77777777" w:rsidR="00E276F0" w:rsidRPr="003B016B" w:rsidRDefault="00E276F0" w:rsidP="00112118">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3B016B">
              <w:rPr>
                <w:rFonts w:ascii="Times New Roman" w:eastAsia="Times New Roman" w:hAnsi="Times New Roman" w:cs="Times New Roman"/>
                <w:sz w:val="24"/>
                <w:szCs w:val="24"/>
                <w:lang w:eastAsia="lv-LV"/>
              </w:rPr>
              <w:t>Iebilduma/priekšlikuma iesniedzējs</w:t>
            </w:r>
          </w:p>
        </w:tc>
        <w:tc>
          <w:tcPr>
            <w:tcW w:w="1076" w:type="pct"/>
            <w:tcBorders>
              <w:top w:val="outset" w:sz="6" w:space="0" w:color="414142"/>
              <w:left w:val="outset" w:sz="6" w:space="0" w:color="414142"/>
              <w:bottom w:val="outset" w:sz="6" w:space="0" w:color="414142"/>
              <w:right w:val="outset" w:sz="6" w:space="0" w:color="414142"/>
            </w:tcBorders>
            <w:vAlign w:val="center"/>
            <w:hideMark/>
          </w:tcPr>
          <w:p w14:paraId="7B501010" w14:textId="77777777" w:rsidR="00E276F0" w:rsidRPr="003B016B" w:rsidRDefault="00E276F0" w:rsidP="00112118">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3B016B">
              <w:rPr>
                <w:rFonts w:ascii="Times New Roman" w:eastAsia="Times New Roman" w:hAnsi="Times New Roman" w:cs="Times New Roman"/>
                <w:sz w:val="24"/>
                <w:szCs w:val="24"/>
                <w:lang w:eastAsia="lv-LV"/>
              </w:rPr>
              <w:t>Iesniegtā iebilduma/</w:t>
            </w:r>
            <w:r w:rsidRPr="003B016B">
              <w:rPr>
                <w:rFonts w:ascii="Times New Roman" w:eastAsia="Times New Roman" w:hAnsi="Times New Roman" w:cs="Times New Roman"/>
                <w:sz w:val="24"/>
                <w:szCs w:val="24"/>
                <w:lang w:eastAsia="lv-LV"/>
              </w:rPr>
              <w:br/>
              <w:t>priekšlikuma būtība</w:t>
            </w:r>
          </w:p>
        </w:tc>
        <w:tc>
          <w:tcPr>
            <w:tcW w:w="735" w:type="pct"/>
            <w:tcBorders>
              <w:top w:val="outset" w:sz="6" w:space="0" w:color="414142"/>
              <w:left w:val="outset" w:sz="6" w:space="0" w:color="414142"/>
              <w:bottom w:val="outset" w:sz="6" w:space="0" w:color="414142"/>
              <w:right w:val="outset" w:sz="6" w:space="0" w:color="414142"/>
            </w:tcBorders>
            <w:vAlign w:val="center"/>
            <w:hideMark/>
          </w:tcPr>
          <w:p w14:paraId="49852BC0" w14:textId="77777777" w:rsidR="00E276F0" w:rsidRPr="003B016B" w:rsidRDefault="00E276F0" w:rsidP="00112118">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3B016B">
              <w:rPr>
                <w:rFonts w:ascii="Times New Roman" w:eastAsia="Times New Roman" w:hAnsi="Times New Roman" w:cs="Times New Roman"/>
                <w:sz w:val="24"/>
                <w:szCs w:val="24"/>
                <w:lang w:eastAsia="lv-LV"/>
              </w:rPr>
              <w:t>Ņemts vērā/</w:t>
            </w:r>
            <w:r w:rsidRPr="003B016B">
              <w:rPr>
                <w:rFonts w:ascii="Times New Roman" w:eastAsia="Times New Roman" w:hAnsi="Times New Roman" w:cs="Times New Roman"/>
                <w:sz w:val="24"/>
                <w:szCs w:val="24"/>
                <w:lang w:eastAsia="lv-LV"/>
              </w:rPr>
              <w:br/>
              <w:t>nav ņemts vērā</w:t>
            </w:r>
          </w:p>
        </w:tc>
        <w:tc>
          <w:tcPr>
            <w:tcW w:w="1622" w:type="pct"/>
            <w:tcBorders>
              <w:top w:val="outset" w:sz="6" w:space="0" w:color="414142"/>
              <w:left w:val="outset" w:sz="6" w:space="0" w:color="414142"/>
              <w:bottom w:val="outset" w:sz="6" w:space="0" w:color="414142"/>
              <w:right w:val="outset" w:sz="6" w:space="0" w:color="414142"/>
            </w:tcBorders>
            <w:vAlign w:val="center"/>
            <w:hideMark/>
          </w:tcPr>
          <w:p w14:paraId="14EC3AFF" w14:textId="77777777" w:rsidR="00E276F0" w:rsidRPr="003B016B" w:rsidRDefault="00E276F0" w:rsidP="00112118">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3B016B">
              <w:rPr>
                <w:rFonts w:ascii="Times New Roman" w:eastAsia="Times New Roman" w:hAnsi="Times New Roman" w:cs="Times New Roman"/>
                <w:sz w:val="24"/>
                <w:szCs w:val="24"/>
                <w:lang w:eastAsia="lv-LV"/>
              </w:rPr>
              <w:t>Pamatojums, ja iebildums/priekšlikums</w:t>
            </w:r>
            <w:r w:rsidRPr="003B016B">
              <w:rPr>
                <w:rFonts w:ascii="Times New Roman" w:eastAsia="Times New Roman" w:hAnsi="Times New Roman" w:cs="Times New Roman"/>
                <w:sz w:val="24"/>
                <w:szCs w:val="24"/>
                <w:lang w:eastAsia="lv-LV"/>
              </w:rPr>
              <w:br/>
              <w:t>nav ņemts vērā</w:t>
            </w:r>
          </w:p>
        </w:tc>
      </w:tr>
      <w:tr w:rsidR="003B016B" w:rsidRPr="003B016B" w14:paraId="60317C7B" w14:textId="77777777" w:rsidTr="00112118">
        <w:trPr>
          <w:trHeight w:val="60"/>
        </w:trPr>
        <w:tc>
          <w:tcPr>
            <w:tcW w:w="198" w:type="pct"/>
            <w:tcBorders>
              <w:top w:val="outset" w:sz="6" w:space="0" w:color="414142"/>
              <w:left w:val="outset" w:sz="6" w:space="0" w:color="414142"/>
              <w:bottom w:val="outset" w:sz="6" w:space="0" w:color="414142"/>
              <w:right w:val="outset" w:sz="6" w:space="0" w:color="414142"/>
            </w:tcBorders>
          </w:tcPr>
          <w:p w14:paraId="25FC51AF" w14:textId="77777777" w:rsidR="00E276F0" w:rsidRPr="003B016B" w:rsidRDefault="00E276F0" w:rsidP="00112118">
            <w:pPr>
              <w:spacing w:after="0" w:line="240" w:lineRule="auto"/>
              <w:jc w:val="center"/>
              <w:rPr>
                <w:rFonts w:ascii="Times New Roman" w:eastAsia="Times New Roman" w:hAnsi="Times New Roman" w:cs="Times New Roman"/>
                <w:sz w:val="24"/>
                <w:szCs w:val="24"/>
                <w:lang w:eastAsia="lv-LV"/>
              </w:rPr>
            </w:pPr>
            <w:r w:rsidRPr="003B016B">
              <w:rPr>
                <w:rFonts w:ascii="Times New Roman" w:eastAsia="Times New Roman" w:hAnsi="Times New Roman" w:cs="Times New Roman"/>
                <w:sz w:val="24"/>
                <w:szCs w:val="24"/>
                <w:lang w:eastAsia="lv-LV"/>
              </w:rPr>
              <w:t>1.</w:t>
            </w:r>
          </w:p>
        </w:tc>
        <w:tc>
          <w:tcPr>
            <w:tcW w:w="1369" w:type="pct"/>
            <w:tcBorders>
              <w:top w:val="outset" w:sz="6" w:space="0" w:color="414142"/>
              <w:left w:val="outset" w:sz="6" w:space="0" w:color="414142"/>
              <w:bottom w:val="outset" w:sz="6" w:space="0" w:color="414142"/>
              <w:right w:val="outset" w:sz="6" w:space="0" w:color="414142"/>
            </w:tcBorders>
          </w:tcPr>
          <w:p w14:paraId="5BD662D1" w14:textId="6812C1CF" w:rsidR="00E276F0" w:rsidRPr="003B016B" w:rsidRDefault="00E276F0" w:rsidP="00112118">
            <w:pPr>
              <w:spacing w:after="0" w:line="240" w:lineRule="auto"/>
              <w:rPr>
                <w:rFonts w:ascii="Times New Roman" w:hAnsi="Times New Roman" w:cs="Times New Roman"/>
                <w:sz w:val="24"/>
                <w:szCs w:val="24"/>
              </w:rPr>
            </w:pPr>
            <w:r w:rsidRPr="003B016B">
              <w:rPr>
                <w:rFonts w:ascii="Times New Roman" w:hAnsi="Times New Roman" w:cs="Times New Roman"/>
                <w:sz w:val="24"/>
                <w:szCs w:val="24"/>
              </w:rPr>
              <w:t>Latvijas Nacionālā zāļu apgādes asociācija</w:t>
            </w:r>
          </w:p>
        </w:tc>
        <w:tc>
          <w:tcPr>
            <w:tcW w:w="1076" w:type="pct"/>
            <w:tcBorders>
              <w:top w:val="outset" w:sz="6" w:space="0" w:color="414142"/>
              <w:left w:val="outset" w:sz="6" w:space="0" w:color="414142"/>
              <w:bottom w:val="outset" w:sz="6" w:space="0" w:color="414142"/>
              <w:right w:val="outset" w:sz="6" w:space="0" w:color="414142"/>
            </w:tcBorders>
          </w:tcPr>
          <w:p w14:paraId="554F529D" w14:textId="7F89A737" w:rsidR="00E276F0" w:rsidRPr="003B016B" w:rsidRDefault="00E276F0" w:rsidP="00E276F0">
            <w:pPr>
              <w:rPr>
                <w:rFonts w:ascii="Times New Roman" w:hAnsi="Times New Roman" w:cs="Times New Roman"/>
                <w:sz w:val="24"/>
                <w:szCs w:val="24"/>
              </w:rPr>
            </w:pPr>
            <w:r w:rsidRPr="003B016B">
              <w:rPr>
                <w:rFonts w:ascii="Times New Roman" w:hAnsi="Times New Roman" w:cs="Times New Roman"/>
                <w:sz w:val="24"/>
                <w:szCs w:val="24"/>
              </w:rPr>
              <w:t xml:space="preserve">Zāļu lieltirgotavai būtu jāparedz iespēja Zāļu valsts aģentūras interneta vietnē </w:t>
            </w:r>
            <w:proofErr w:type="spellStart"/>
            <w:r w:rsidRPr="003B016B">
              <w:rPr>
                <w:rFonts w:ascii="Times New Roman" w:hAnsi="Times New Roman" w:cs="Times New Roman"/>
                <w:i/>
                <w:iCs/>
                <w:sz w:val="24"/>
                <w:szCs w:val="24"/>
              </w:rPr>
              <w:t>online</w:t>
            </w:r>
            <w:proofErr w:type="spellEnd"/>
            <w:r w:rsidRPr="003B016B">
              <w:rPr>
                <w:rFonts w:ascii="Times New Roman" w:hAnsi="Times New Roman" w:cs="Times New Roman"/>
                <w:sz w:val="24"/>
                <w:szCs w:val="24"/>
              </w:rPr>
              <w:t xml:space="preserve"> režīmā redzēt informāciju par zālēm, to sērijas Nr., kuras valsts iepakojumā, kam tās drīkst izplatīt (tikai slimnīcām vai arī atvērta tipa aptiekām), līdz kuram laikam ir saņemts paziņojums par izplatīšanu. Lai novērstu administratīvo slogu aptiekām un lieltirgotavām, būtu jāparedz obligāts pienākums reģistrācijas apliecības īpašnieka pievienot zāļu iepakojumam  instrukciju valsts valodā un marķējuma tekstu.</w:t>
            </w:r>
          </w:p>
          <w:p w14:paraId="4A99C743" w14:textId="10C9C25F" w:rsidR="00E276F0" w:rsidRPr="003B016B" w:rsidRDefault="00E276F0" w:rsidP="00112118">
            <w:pPr>
              <w:spacing w:after="0" w:line="240" w:lineRule="auto"/>
              <w:contextualSpacing/>
              <w:jc w:val="both"/>
              <w:rPr>
                <w:rFonts w:ascii="Times New Roman" w:eastAsia="Calibri" w:hAnsi="Times New Roman" w:cs="Times New Roman"/>
                <w:sz w:val="24"/>
                <w:szCs w:val="24"/>
              </w:rPr>
            </w:pPr>
          </w:p>
        </w:tc>
        <w:tc>
          <w:tcPr>
            <w:tcW w:w="735" w:type="pct"/>
            <w:tcBorders>
              <w:top w:val="outset" w:sz="6" w:space="0" w:color="414142"/>
              <w:left w:val="outset" w:sz="6" w:space="0" w:color="414142"/>
              <w:bottom w:val="outset" w:sz="6" w:space="0" w:color="414142"/>
              <w:right w:val="outset" w:sz="6" w:space="0" w:color="414142"/>
            </w:tcBorders>
          </w:tcPr>
          <w:p w14:paraId="087E3F4B" w14:textId="049B3597" w:rsidR="00E276F0" w:rsidRPr="003B016B" w:rsidRDefault="00A500C3" w:rsidP="00112118">
            <w:pPr>
              <w:spacing w:after="0" w:line="240" w:lineRule="auto"/>
              <w:jc w:val="center"/>
              <w:rPr>
                <w:rFonts w:ascii="Times New Roman" w:eastAsia="Times New Roman" w:hAnsi="Times New Roman" w:cs="Times New Roman"/>
                <w:b/>
                <w:bCs/>
                <w:sz w:val="24"/>
                <w:szCs w:val="24"/>
                <w:lang w:eastAsia="lv-LV"/>
              </w:rPr>
            </w:pPr>
            <w:r w:rsidRPr="003B016B">
              <w:rPr>
                <w:rFonts w:ascii="Times New Roman" w:eastAsia="Times New Roman" w:hAnsi="Times New Roman" w:cs="Times New Roman"/>
                <w:b/>
                <w:bCs/>
                <w:sz w:val="24"/>
                <w:szCs w:val="24"/>
                <w:lang w:eastAsia="lv-LV"/>
              </w:rPr>
              <w:t>Ņemts vērā</w:t>
            </w:r>
          </w:p>
        </w:tc>
        <w:tc>
          <w:tcPr>
            <w:tcW w:w="1622" w:type="pct"/>
            <w:tcBorders>
              <w:top w:val="outset" w:sz="6" w:space="0" w:color="414142"/>
              <w:left w:val="outset" w:sz="6" w:space="0" w:color="414142"/>
              <w:bottom w:val="outset" w:sz="6" w:space="0" w:color="414142"/>
              <w:right w:val="outset" w:sz="6" w:space="0" w:color="414142"/>
            </w:tcBorders>
          </w:tcPr>
          <w:p w14:paraId="0E0C2972" w14:textId="7C6E000D" w:rsidR="003704E1" w:rsidRPr="003B016B" w:rsidRDefault="003704E1" w:rsidP="003704E1">
            <w:pPr>
              <w:rPr>
                <w:rFonts w:ascii="Times New Roman" w:hAnsi="Times New Roman" w:cs="Times New Roman"/>
                <w:sz w:val="24"/>
                <w:szCs w:val="24"/>
              </w:rPr>
            </w:pPr>
            <w:r w:rsidRPr="003B016B">
              <w:rPr>
                <w:rFonts w:ascii="Times New Roman" w:eastAsia="Times New Roman" w:hAnsi="Times New Roman" w:cs="Times New Roman"/>
                <w:sz w:val="24"/>
                <w:szCs w:val="24"/>
                <w:lang w:eastAsia="lv-LV"/>
              </w:rPr>
              <w:t xml:space="preserve">Jau šobrīd spēkā esošie Noteikumi Nr.57 paredz, ka </w:t>
            </w:r>
            <w:r w:rsidR="00CD68E4" w:rsidRPr="003B016B">
              <w:rPr>
                <w:rFonts w:ascii="Times New Roman" w:eastAsia="Times New Roman" w:hAnsi="Times New Roman" w:cs="Times New Roman"/>
                <w:sz w:val="24"/>
                <w:szCs w:val="24"/>
                <w:lang w:eastAsia="lv-LV"/>
              </w:rPr>
              <w:t xml:space="preserve">reģistrācijas apliecības īpašniekam (turpmāk – RAĪ) </w:t>
            </w:r>
            <w:r w:rsidRPr="003B016B">
              <w:rPr>
                <w:rFonts w:ascii="Times New Roman" w:eastAsia="Times New Roman" w:hAnsi="Times New Roman" w:cs="Times New Roman"/>
                <w:sz w:val="24"/>
                <w:szCs w:val="24"/>
                <w:lang w:eastAsia="lv-LV"/>
              </w:rPr>
              <w:t xml:space="preserve">jānodrošina </w:t>
            </w:r>
            <w:r w:rsidRPr="003B016B">
              <w:rPr>
                <w:rFonts w:ascii="Times New Roman" w:hAnsi="Times New Roman" w:cs="Times New Roman"/>
                <w:sz w:val="24"/>
                <w:szCs w:val="24"/>
              </w:rPr>
              <w:t>zāļu iepakojumam  instrukciju valsts valodā un marķējuma tekstu.</w:t>
            </w:r>
          </w:p>
          <w:p w14:paraId="6E4ECD93" w14:textId="080D5604" w:rsidR="00E276F0" w:rsidRPr="003B016B" w:rsidRDefault="003704E1" w:rsidP="00112118">
            <w:pPr>
              <w:spacing w:after="0" w:line="240" w:lineRule="auto"/>
              <w:jc w:val="both"/>
              <w:rPr>
                <w:rFonts w:ascii="Times New Roman" w:eastAsia="Times New Roman" w:hAnsi="Times New Roman" w:cs="Times New Roman"/>
                <w:sz w:val="24"/>
                <w:szCs w:val="24"/>
                <w:lang w:eastAsia="lv-LV"/>
              </w:rPr>
            </w:pPr>
            <w:r w:rsidRPr="003B016B">
              <w:rPr>
                <w:rFonts w:ascii="Times New Roman" w:eastAsia="Times New Roman" w:hAnsi="Times New Roman" w:cs="Times New Roman"/>
                <w:sz w:val="24"/>
                <w:szCs w:val="24"/>
                <w:lang w:eastAsia="lv-LV"/>
              </w:rPr>
              <w:t>LNZAA priekšlikums i</w:t>
            </w:r>
            <w:r w:rsidR="00603D96" w:rsidRPr="003B016B">
              <w:rPr>
                <w:rFonts w:ascii="Times New Roman" w:eastAsia="Times New Roman" w:hAnsi="Times New Roman" w:cs="Times New Roman"/>
                <w:sz w:val="24"/>
                <w:szCs w:val="24"/>
                <w:lang w:eastAsia="lv-LV"/>
              </w:rPr>
              <w:t>estrādāts projekta 6.</w:t>
            </w:r>
            <w:r w:rsidR="00603D96" w:rsidRPr="003B016B">
              <w:rPr>
                <w:rFonts w:ascii="Times New Roman" w:eastAsia="Times New Roman" w:hAnsi="Times New Roman" w:cs="Times New Roman"/>
                <w:sz w:val="24"/>
                <w:szCs w:val="24"/>
                <w:vertAlign w:val="superscript"/>
                <w:lang w:eastAsia="lv-LV"/>
              </w:rPr>
              <w:t>6</w:t>
            </w:r>
            <w:r w:rsidR="00603D96" w:rsidRPr="003B016B">
              <w:rPr>
                <w:rFonts w:ascii="Times New Roman" w:eastAsia="Times New Roman" w:hAnsi="Times New Roman" w:cs="Times New Roman"/>
                <w:sz w:val="24"/>
                <w:szCs w:val="24"/>
                <w:lang w:eastAsia="lv-LV"/>
              </w:rPr>
              <w:t xml:space="preserve"> punktā, paredzot, ka </w:t>
            </w:r>
            <w:r w:rsidR="00603D96" w:rsidRPr="003B016B">
              <w:rPr>
                <w:rFonts w:ascii="Times New Roman" w:hAnsi="Times New Roman" w:cs="Times New Roman"/>
                <w:sz w:val="24"/>
                <w:szCs w:val="24"/>
                <w:shd w:val="clear" w:color="auto" w:fill="F9F9F9"/>
              </w:rPr>
              <w:t>Zāļu valsts aģentūra </w:t>
            </w:r>
            <w:r w:rsidR="00553D41" w:rsidRPr="003B016B">
              <w:rPr>
                <w:rFonts w:ascii="Times New Roman" w:hAnsi="Times New Roman" w:cs="Times New Roman"/>
                <w:sz w:val="24"/>
                <w:szCs w:val="24"/>
                <w:shd w:val="clear" w:color="auto" w:fill="F9F9F9"/>
              </w:rPr>
              <w:t xml:space="preserve">(turpmāk – ZVA) </w:t>
            </w:r>
            <w:r w:rsidR="00603D96" w:rsidRPr="003B016B">
              <w:rPr>
                <w:rFonts w:ascii="Times New Roman" w:hAnsi="Times New Roman" w:cs="Times New Roman"/>
                <w:sz w:val="24"/>
                <w:szCs w:val="24"/>
                <w:shd w:val="clear" w:color="auto" w:fill="F9F9F9"/>
              </w:rPr>
              <w:t>trīs darbdienu laikā pēc šo noteikumu 6.</w:t>
            </w:r>
            <w:r w:rsidR="00603D96" w:rsidRPr="003B016B">
              <w:rPr>
                <w:rFonts w:ascii="Times New Roman" w:hAnsi="Times New Roman" w:cs="Times New Roman"/>
                <w:sz w:val="24"/>
                <w:szCs w:val="24"/>
                <w:vertAlign w:val="superscript"/>
              </w:rPr>
              <w:t>1</w:t>
            </w:r>
            <w:r w:rsidR="00603D96" w:rsidRPr="003B016B">
              <w:rPr>
                <w:rFonts w:ascii="Times New Roman" w:hAnsi="Times New Roman" w:cs="Times New Roman"/>
                <w:sz w:val="24"/>
                <w:szCs w:val="24"/>
                <w:shd w:val="clear" w:color="auto" w:fill="F9F9F9"/>
              </w:rPr>
              <w:t xml:space="preserve"> punktā minētās informācijas saņemšanas savā tīmekļvietnē nodrošina publisku pieejamību vismaz paziņošanas procedūras ietvaros saņemtajiem datiem: zāļu nosaukumu; stiprumu, iepakojuma lielumu un daudzumu; sērijas numuru un derīguma termiņu; valsti, kuras tirgum ir paredzētas zāles. Pēc šīs informācijas publiskošanas </w:t>
            </w:r>
            <w:r w:rsidR="00553D41" w:rsidRPr="003B016B">
              <w:rPr>
                <w:rFonts w:ascii="Times New Roman" w:hAnsi="Times New Roman" w:cs="Times New Roman"/>
                <w:sz w:val="24"/>
                <w:szCs w:val="24"/>
                <w:shd w:val="clear" w:color="auto" w:fill="F9F9F9"/>
              </w:rPr>
              <w:t>ZVA</w:t>
            </w:r>
            <w:r w:rsidR="00603D96" w:rsidRPr="003B016B">
              <w:rPr>
                <w:rFonts w:ascii="Times New Roman" w:hAnsi="Times New Roman" w:cs="Times New Roman"/>
                <w:sz w:val="24"/>
                <w:szCs w:val="24"/>
                <w:shd w:val="clear" w:color="auto" w:fill="F9F9F9"/>
              </w:rPr>
              <w:t xml:space="preserve"> tīmekļvietnē paziņošanas procedūra uzskatāma par pabeigtu.</w:t>
            </w:r>
          </w:p>
        </w:tc>
      </w:tr>
      <w:tr w:rsidR="003B016B" w:rsidRPr="003B016B" w14:paraId="2C383EE4" w14:textId="77777777" w:rsidTr="00112118">
        <w:trPr>
          <w:trHeight w:val="60"/>
        </w:trPr>
        <w:tc>
          <w:tcPr>
            <w:tcW w:w="198" w:type="pct"/>
            <w:tcBorders>
              <w:top w:val="outset" w:sz="6" w:space="0" w:color="414142"/>
              <w:left w:val="outset" w:sz="6" w:space="0" w:color="414142"/>
              <w:bottom w:val="outset" w:sz="6" w:space="0" w:color="414142"/>
              <w:right w:val="outset" w:sz="6" w:space="0" w:color="414142"/>
            </w:tcBorders>
          </w:tcPr>
          <w:p w14:paraId="65817317" w14:textId="77777777" w:rsidR="00E276F0" w:rsidRPr="003B016B" w:rsidRDefault="00E276F0" w:rsidP="00112118">
            <w:pPr>
              <w:spacing w:after="0" w:line="240" w:lineRule="auto"/>
              <w:jc w:val="center"/>
              <w:rPr>
                <w:rFonts w:ascii="Times New Roman" w:eastAsia="Times New Roman" w:hAnsi="Times New Roman" w:cs="Times New Roman"/>
                <w:sz w:val="24"/>
                <w:szCs w:val="24"/>
                <w:lang w:eastAsia="lv-LV"/>
              </w:rPr>
            </w:pPr>
            <w:r w:rsidRPr="003B016B">
              <w:rPr>
                <w:rFonts w:ascii="Times New Roman" w:eastAsia="Times New Roman" w:hAnsi="Times New Roman" w:cs="Times New Roman"/>
                <w:sz w:val="24"/>
                <w:szCs w:val="24"/>
                <w:lang w:eastAsia="lv-LV"/>
              </w:rPr>
              <w:lastRenderedPageBreak/>
              <w:t>2</w:t>
            </w:r>
          </w:p>
        </w:tc>
        <w:tc>
          <w:tcPr>
            <w:tcW w:w="1369" w:type="pct"/>
            <w:tcBorders>
              <w:top w:val="outset" w:sz="6" w:space="0" w:color="414142"/>
              <w:left w:val="outset" w:sz="6" w:space="0" w:color="414142"/>
              <w:bottom w:val="outset" w:sz="6" w:space="0" w:color="414142"/>
              <w:right w:val="outset" w:sz="6" w:space="0" w:color="414142"/>
            </w:tcBorders>
          </w:tcPr>
          <w:p w14:paraId="32293596" w14:textId="0136BC1B" w:rsidR="00E276F0" w:rsidRPr="003B016B" w:rsidRDefault="00E276F0" w:rsidP="00112118">
            <w:pPr>
              <w:spacing w:after="0" w:line="240" w:lineRule="auto"/>
              <w:rPr>
                <w:rFonts w:ascii="Times New Roman" w:hAnsi="Times New Roman" w:cs="Times New Roman"/>
                <w:sz w:val="24"/>
                <w:szCs w:val="24"/>
              </w:rPr>
            </w:pPr>
            <w:r w:rsidRPr="003B016B">
              <w:rPr>
                <w:rFonts w:ascii="Times New Roman" w:hAnsi="Times New Roman" w:cs="Times New Roman"/>
                <w:sz w:val="24"/>
                <w:szCs w:val="24"/>
              </w:rPr>
              <w:t>Starptautisko inovatīvo farmaceitiski firmu asociācija</w:t>
            </w:r>
          </w:p>
        </w:tc>
        <w:tc>
          <w:tcPr>
            <w:tcW w:w="1076" w:type="pct"/>
            <w:tcBorders>
              <w:top w:val="outset" w:sz="6" w:space="0" w:color="414142"/>
              <w:left w:val="outset" w:sz="6" w:space="0" w:color="414142"/>
              <w:bottom w:val="outset" w:sz="6" w:space="0" w:color="414142"/>
              <w:right w:val="outset" w:sz="6" w:space="0" w:color="414142"/>
            </w:tcBorders>
          </w:tcPr>
          <w:p w14:paraId="591E814D" w14:textId="77777777" w:rsidR="00E276F0" w:rsidRPr="003B016B" w:rsidRDefault="00E276F0" w:rsidP="00E276F0">
            <w:pPr>
              <w:shd w:val="clear" w:color="auto" w:fill="FFFFFF"/>
              <w:spacing w:line="276" w:lineRule="auto"/>
              <w:jc w:val="both"/>
              <w:rPr>
                <w:rFonts w:ascii="Times New Roman" w:hAnsi="Times New Roman" w:cs="Times New Roman"/>
                <w:bCs/>
                <w:iCs/>
                <w:sz w:val="24"/>
                <w:szCs w:val="24"/>
              </w:rPr>
            </w:pPr>
            <w:r w:rsidRPr="003B016B">
              <w:rPr>
                <w:rFonts w:ascii="Times New Roman" w:hAnsi="Times New Roman" w:cs="Times New Roman"/>
                <w:bCs/>
                <w:iCs/>
                <w:sz w:val="24"/>
                <w:szCs w:val="24"/>
              </w:rPr>
              <w:t xml:space="preserve">Lai līdz 2026.gada 31.decembrim turpinātu izvērtēt iespējas dalībai pilotprojektā zālēm, kas var tikt izplatītas arī ārpus stacionārajām ārstniecības iestādēm, lūdzam grozīt </w:t>
            </w:r>
            <w:r w:rsidRPr="003B016B">
              <w:rPr>
                <w:rFonts w:ascii="Times New Roman" w:hAnsi="Times New Roman" w:cs="Times New Roman"/>
                <w:sz w:val="24"/>
                <w:szCs w:val="24"/>
                <w:shd w:val="clear" w:color="auto" w:fill="FFFFFF"/>
              </w:rPr>
              <w:t xml:space="preserve">Ministru kabineta 2006. gada 17. janvāra noteikumu Nr. 57 "Noteikumi par zāļu marķēšanas kārtību un zāļu lietošanas instrukcijai izvirzāmajām prasībām" (turpmāk tekstā </w:t>
            </w:r>
            <w:r w:rsidRPr="003B016B">
              <w:rPr>
                <w:rFonts w:ascii="Times New Roman" w:hAnsi="Times New Roman" w:cs="Times New Roman"/>
                <w:bCs/>
                <w:iCs/>
                <w:sz w:val="24"/>
                <w:szCs w:val="24"/>
              </w:rPr>
              <w:t>MK 57 noteikumi) redakciju punktiem 43. un 45.:</w:t>
            </w:r>
          </w:p>
          <w:p w14:paraId="025340F7" w14:textId="77777777" w:rsidR="00E276F0" w:rsidRPr="003B016B" w:rsidRDefault="00E276F0" w:rsidP="00E276F0">
            <w:pPr>
              <w:shd w:val="clear" w:color="auto" w:fill="FFFFFF"/>
              <w:spacing w:line="276" w:lineRule="auto"/>
              <w:jc w:val="both"/>
              <w:rPr>
                <w:rFonts w:ascii="Times New Roman" w:hAnsi="Times New Roman" w:cs="Times New Roman"/>
                <w:sz w:val="24"/>
                <w:szCs w:val="24"/>
                <w:shd w:val="clear" w:color="auto" w:fill="FFFFFF"/>
              </w:rPr>
            </w:pPr>
            <w:r w:rsidRPr="003B016B">
              <w:rPr>
                <w:rFonts w:ascii="Times New Roman" w:hAnsi="Times New Roman" w:cs="Times New Roman"/>
                <w:sz w:val="24"/>
                <w:szCs w:val="24"/>
                <w:shd w:val="clear" w:color="auto" w:fill="FFFFFF"/>
              </w:rPr>
              <w:t>43. Līdz 2026. gada 31. decembrim šo noteikumu </w:t>
            </w:r>
            <w:hyperlink r:id="rId11" w:anchor="p4" w:tgtFrame="_blank" w:history="1">
              <w:r w:rsidRPr="003B016B">
                <w:rPr>
                  <w:rStyle w:val="Hyperlink"/>
                  <w:rFonts w:ascii="Times New Roman" w:hAnsi="Times New Roman" w:cs="Times New Roman"/>
                  <w:color w:val="auto"/>
                  <w:sz w:val="24"/>
                  <w:szCs w:val="24"/>
                  <w:shd w:val="clear" w:color="auto" w:fill="FFFFFF"/>
                </w:rPr>
                <w:t>4. punktā</w:t>
              </w:r>
            </w:hyperlink>
            <w:r w:rsidRPr="003B016B">
              <w:rPr>
                <w:rFonts w:ascii="Times New Roman" w:hAnsi="Times New Roman" w:cs="Times New Roman"/>
                <w:sz w:val="24"/>
                <w:szCs w:val="24"/>
                <w:shd w:val="clear" w:color="auto" w:fill="FFFFFF"/>
              </w:rPr>
              <w:t xml:space="preserve"> minētās prasības nepiemēro Latvijā reģistrētajām un Latvijas Republikas Zāļu reģistrā iekļautajām zālēm, kuras iesaistītas Baltijas valstu (Igaunijas, Latvijas, Lietuvas) kompetento iestāžu organizētajā elektroniskās lietošanas instrukcijas </w:t>
            </w:r>
            <w:proofErr w:type="spellStart"/>
            <w:r w:rsidRPr="003B016B">
              <w:rPr>
                <w:rFonts w:ascii="Times New Roman" w:hAnsi="Times New Roman" w:cs="Times New Roman"/>
                <w:sz w:val="24"/>
                <w:szCs w:val="24"/>
                <w:shd w:val="clear" w:color="auto" w:fill="FFFFFF"/>
              </w:rPr>
              <w:t>izmēģinājumprojektā</w:t>
            </w:r>
            <w:proofErr w:type="spellEnd"/>
            <w:r w:rsidRPr="003B016B">
              <w:rPr>
                <w:rFonts w:ascii="Times New Roman" w:hAnsi="Times New Roman" w:cs="Times New Roman"/>
                <w:sz w:val="24"/>
                <w:szCs w:val="24"/>
                <w:shd w:val="clear" w:color="auto" w:fill="FFFFFF"/>
              </w:rPr>
              <w:t xml:space="preserve"> (turpmāk − pilotprojekts) un </w:t>
            </w:r>
            <w:r w:rsidRPr="003B016B">
              <w:rPr>
                <w:rFonts w:ascii="Times New Roman" w:eastAsia="Times New Roman" w:hAnsi="Times New Roman" w:cs="Times New Roman"/>
                <w:sz w:val="24"/>
                <w:szCs w:val="24"/>
                <w:shd w:val="clear" w:color="auto" w:fill="FFFFFF"/>
              </w:rPr>
              <w:lastRenderedPageBreak/>
              <w:t>kuru dalību pilotprojektā ir apstiprinājusi Latvijas Zāļu valsts aģentūra</w:t>
            </w:r>
            <w:r w:rsidRPr="003B016B">
              <w:rPr>
                <w:rFonts w:ascii="Times New Roman" w:hAnsi="Times New Roman" w:cs="Times New Roman"/>
                <w:sz w:val="24"/>
                <w:szCs w:val="24"/>
                <w:shd w:val="clear" w:color="auto" w:fill="FFFFFF"/>
              </w:rPr>
              <w:t>.</w:t>
            </w:r>
          </w:p>
          <w:p w14:paraId="67C8D3F8" w14:textId="663DD830" w:rsidR="00E276F0" w:rsidRPr="003B016B" w:rsidRDefault="00E276F0" w:rsidP="00B425B2">
            <w:pPr>
              <w:shd w:val="clear" w:color="auto" w:fill="FFFFFF"/>
              <w:spacing w:line="276" w:lineRule="auto"/>
              <w:jc w:val="both"/>
              <w:rPr>
                <w:rFonts w:ascii="Times New Roman" w:hAnsi="Times New Roman" w:cs="Times New Roman"/>
                <w:sz w:val="24"/>
                <w:szCs w:val="24"/>
                <w:shd w:val="clear" w:color="auto" w:fill="FFFFFF"/>
              </w:rPr>
            </w:pPr>
            <w:r w:rsidRPr="003B016B">
              <w:rPr>
                <w:rFonts w:ascii="Times New Roman" w:hAnsi="Times New Roman" w:cs="Times New Roman"/>
                <w:sz w:val="24"/>
                <w:szCs w:val="24"/>
              </w:rPr>
              <w:t xml:space="preserve">45. Zāles, kas iekļautas šo noteikumu 43. punktā minētajā pilotprojektā un kuru sēriju izlaide ir veikta līdz 2026. gada 31. decembrim, drīkst izplatīt </w:t>
            </w:r>
            <w:r w:rsidRPr="003B016B">
              <w:rPr>
                <w:rFonts w:ascii="Times New Roman" w:hAnsi="Times New Roman" w:cs="Times New Roman"/>
                <w:strike/>
                <w:sz w:val="24"/>
                <w:szCs w:val="24"/>
              </w:rPr>
              <w:t>stacionārā ārstniecības iestādē</w:t>
            </w:r>
            <w:r w:rsidRPr="003B016B">
              <w:rPr>
                <w:rFonts w:ascii="Times New Roman" w:hAnsi="Times New Roman" w:cs="Times New Roman"/>
                <w:sz w:val="24"/>
                <w:szCs w:val="24"/>
              </w:rPr>
              <w:t xml:space="preserve"> līdz to derīguma termiņa beigām.</w:t>
            </w:r>
          </w:p>
          <w:p w14:paraId="1E78B713" w14:textId="77777777" w:rsidR="00E276F0" w:rsidRPr="003B016B" w:rsidRDefault="00E276F0" w:rsidP="00E276F0">
            <w:pPr>
              <w:shd w:val="clear" w:color="auto" w:fill="FFFFFF"/>
              <w:spacing w:line="276" w:lineRule="auto"/>
              <w:jc w:val="both"/>
              <w:rPr>
                <w:rFonts w:ascii="Times New Roman" w:hAnsi="Times New Roman" w:cs="Times New Roman"/>
                <w:i/>
                <w:iCs/>
                <w:sz w:val="24"/>
                <w:szCs w:val="24"/>
                <w:shd w:val="clear" w:color="auto" w:fill="FFFFFF"/>
              </w:rPr>
            </w:pPr>
            <w:r w:rsidRPr="003B016B">
              <w:rPr>
                <w:rFonts w:ascii="Times New Roman" w:hAnsi="Times New Roman" w:cs="Times New Roman"/>
                <w:i/>
                <w:iCs/>
                <w:sz w:val="24"/>
                <w:szCs w:val="24"/>
                <w:shd w:val="clear" w:color="auto" w:fill="FFFFFF"/>
              </w:rPr>
              <w:t>Grozījumu lūguma pamatojums:</w:t>
            </w:r>
          </w:p>
          <w:p w14:paraId="18140F8C" w14:textId="77777777" w:rsidR="00E276F0" w:rsidRPr="003B016B" w:rsidRDefault="00E276F0" w:rsidP="00E276F0">
            <w:pPr>
              <w:shd w:val="clear" w:color="auto" w:fill="FFFFFF"/>
              <w:spacing w:line="276" w:lineRule="auto"/>
              <w:jc w:val="both"/>
              <w:rPr>
                <w:rFonts w:ascii="Times New Roman" w:eastAsia="Times New Roman" w:hAnsi="Times New Roman" w:cs="Times New Roman"/>
                <w:sz w:val="24"/>
                <w:szCs w:val="24"/>
                <w:shd w:val="clear" w:color="auto" w:fill="FFFFFF"/>
              </w:rPr>
            </w:pPr>
            <w:r w:rsidRPr="003B016B">
              <w:rPr>
                <w:rFonts w:ascii="Times New Roman" w:eastAsia="Times New Roman" w:hAnsi="Times New Roman" w:cs="Times New Roman"/>
                <w:sz w:val="24"/>
                <w:szCs w:val="24"/>
                <w:shd w:val="clear" w:color="auto" w:fill="FFFFFF"/>
              </w:rPr>
              <w:t xml:space="preserve">Vispārēja norma, kas nenosaka zāļu lietošanas vietu, pavērtu iespējas nākotnē paplašināt zāļu sarakstu, kas piedalās pilotprojektā, piemēram, iekļaujot zāles, kuras ievada veselības aprūpes speciālists, t.i., zāles, kas nav domātas pacientam </w:t>
            </w:r>
            <w:proofErr w:type="spellStart"/>
            <w:r w:rsidRPr="003B016B">
              <w:rPr>
                <w:rFonts w:ascii="Times New Roman" w:eastAsia="Times New Roman" w:hAnsi="Times New Roman" w:cs="Times New Roman"/>
                <w:sz w:val="24"/>
                <w:szCs w:val="24"/>
                <w:shd w:val="clear" w:color="auto" w:fill="FFFFFF"/>
              </w:rPr>
              <w:t>pašlietošanai</w:t>
            </w:r>
            <w:proofErr w:type="spellEnd"/>
            <w:r w:rsidRPr="003B016B">
              <w:rPr>
                <w:rFonts w:ascii="Times New Roman" w:eastAsia="Times New Roman" w:hAnsi="Times New Roman" w:cs="Times New Roman"/>
                <w:sz w:val="24"/>
                <w:szCs w:val="24"/>
                <w:shd w:val="clear" w:color="auto" w:fill="FFFFFF"/>
              </w:rPr>
              <w:t xml:space="preserve">. </w:t>
            </w:r>
          </w:p>
          <w:p w14:paraId="54A537D0" w14:textId="77777777" w:rsidR="00E276F0" w:rsidRPr="003B016B" w:rsidRDefault="00E276F0" w:rsidP="00E276F0">
            <w:pPr>
              <w:shd w:val="clear" w:color="auto" w:fill="FFFFFF"/>
              <w:spacing w:line="276" w:lineRule="auto"/>
              <w:jc w:val="both"/>
              <w:rPr>
                <w:rFonts w:ascii="Times New Roman" w:eastAsia="Times New Roman" w:hAnsi="Times New Roman" w:cs="Times New Roman"/>
                <w:sz w:val="24"/>
                <w:szCs w:val="24"/>
                <w:shd w:val="clear" w:color="auto" w:fill="FFFFFF"/>
              </w:rPr>
            </w:pPr>
            <w:r w:rsidRPr="003B016B">
              <w:rPr>
                <w:rFonts w:ascii="Times New Roman" w:hAnsi="Times New Roman" w:cs="Times New Roman"/>
                <w:bCs/>
                <w:iCs/>
                <w:sz w:val="24"/>
                <w:szCs w:val="24"/>
              </w:rPr>
              <w:t xml:space="preserve">Grozījumu priekšlikumā ir iekļauta atsauce uz </w:t>
            </w:r>
            <w:r w:rsidRPr="003B016B">
              <w:rPr>
                <w:rFonts w:ascii="Times New Roman" w:eastAsia="Times New Roman" w:hAnsi="Times New Roman" w:cs="Times New Roman"/>
                <w:sz w:val="24"/>
                <w:szCs w:val="24"/>
                <w:shd w:val="clear" w:color="auto" w:fill="FFFFFF"/>
              </w:rPr>
              <w:t xml:space="preserve">ZVA, jo tā ir iesaistīta katru pieteikto zāļu atbilstības dalībai </w:t>
            </w:r>
            <w:proofErr w:type="spellStart"/>
            <w:r w:rsidRPr="003B016B">
              <w:rPr>
                <w:rFonts w:ascii="Times New Roman" w:eastAsia="Times New Roman" w:hAnsi="Times New Roman" w:cs="Times New Roman"/>
                <w:sz w:val="24"/>
                <w:szCs w:val="24"/>
                <w:shd w:val="clear" w:color="auto" w:fill="FFFFFF"/>
              </w:rPr>
              <w:t>piloprojektā</w:t>
            </w:r>
            <w:proofErr w:type="spellEnd"/>
            <w:r w:rsidRPr="003B016B">
              <w:rPr>
                <w:rFonts w:ascii="Times New Roman" w:eastAsia="Times New Roman" w:hAnsi="Times New Roman" w:cs="Times New Roman"/>
                <w:sz w:val="24"/>
                <w:szCs w:val="24"/>
                <w:shd w:val="clear" w:color="auto" w:fill="FFFFFF"/>
              </w:rPr>
              <w:t xml:space="preserve"> izvērtēšanas procesā. </w:t>
            </w:r>
          </w:p>
          <w:p w14:paraId="615B0B1D" w14:textId="77777777" w:rsidR="00E276F0" w:rsidRPr="003B016B" w:rsidRDefault="00E276F0" w:rsidP="00E276F0">
            <w:pPr>
              <w:shd w:val="clear" w:color="auto" w:fill="FFFFFF"/>
              <w:spacing w:line="276" w:lineRule="auto"/>
              <w:jc w:val="both"/>
              <w:rPr>
                <w:rFonts w:ascii="Times New Roman" w:eastAsia="Times New Roman" w:hAnsi="Times New Roman" w:cs="Times New Roman"/>
                <w:sz w:val="24"/>
                <w:szCs w:val="24"/>
                <w:shd w:val="clear" w:color="auto" w:fill="FFFFFF"/>
              </w:rPr>
            </w:pPr>
            <w:r w:rsidRPr="003B016B">
              <w:rPr>
                <w:rFonts w:ascii="Times New Roman" w:eastAsia="Times New Roman" w:hAnsi="Times New Roman" w:cs="Times New Roman"/>
                <w:sz w:val="24"/>
                <w:szCs w:val="24"/>
                <w:shd w:val="clear" w:color="auto" w:fill="FFFFFF"/>
              </w:rPr>
              <w:lastRenderedPageBreak/>
              <w:t>Līdz ar to, jaunu zāļu pievienošana notiktu saskaņā ar ZVA redzējumu par pilotprojekta tālāku virzību, vienlaikus neradot nepieciešamību grozīt MK 57 noteikumus.</w:t>
            </w:r>
          </w:p>
          <w:p w14:paraId="7CC64E98" w14:textId="77777777" w:rsidR="00E276F0" w:rsidRPr="003B016B" w:rsidRDefault="00E276F0" w:rsidP="00B425B2">
            <w:pPr>
              <w:shd w:val="clear" w:color="auto" w:fill="FFFFFF"/>
              <w:spacing w:line="276" w:lineRule="auto"/>
              <w:jc w:val="both"/>
              <w:rPr>
                <w:rFonts w:ascii="Times New Roman" w:hAnsi="Times New Roman" w:cs="Times New Roman"/>
                <w:bCs/>
                <w:iCs/>
                <w:sz w:val="24"/>
                <w:szCs w:val="24"/>
              </w:rPr>
            </w:pPr>
            <w:r w:rsidRPr="003B016B">
              <w:rPr>
                <w:rFonts w:ascii="Times New Roman" w:hAnsi="Times New Roman" w:cs="Times New Roman"/>
                <w:sz w:val="24"/>
                <w:szCs w:val="24"/>
                <w:shd w:val="clear" w:color="auto" w:fill="FFFFFF"/>
              </w:rPr>
              <w:t>Pilotprojekta ietvaros iegūtā pieredze un veiktie novērojumi dos iespēju pārliecināties, vai ir iespējams aizstāt papīra formāta zāļu lietošanas instrukcijas ar e - produktu informāciju, kā arī pierādīt, vai e - produktu informācija zālēm nodrošina pacientiem un veselības aprūpes speciālistiem līdzvērtīgu informāciju par zāļu drošu un efektīvu lietošanu.</w:t>
            </w:r>
          </w:p>
          <w:p w14:paraId="71F99B79" w14:textId="67045BF4" w:rsidR="00E276F0" w:rsidRPr="003B016B" w:rsidRDefault="00E276F0" w:rsidP="00112118">
            <w:pPr>
              <w:jc w:val="both"/>
              <w:rPr>
                <w:rFonts w:ascii="Times New Roman" w:hAnsi="Times New Roman" w:cs="Times New Roman"/>
                <w:sz w:val="24"/>
                <w:szCs w:val="24"/>
              </w:rPr>
            </w:pPr>
          </w:p>
        </w:tc>
        <w:tc>
          <w:tcPr>
            <w:tcW w:w="735" w:type="pct"/>
            <w:tcBorders>
              <w:top w:val="outset" w:sz="6" w:space="0" w:color="414142"/>
              <w:left w:val="outset" w:sz="6" w:space="0" w:color="414142"/>
              <w:bottom w:val="outset" w:sz="6" w:space="0" w:color="414142"/>
              <w:right w:val="outset" w:sz="6" w:space="0" w:color="414142"/>
            </w:tcBorders>
          </w:tcPr>
          <w:p w14:paraId="0FCE64F3" w14:textId="77777777" w:rsidR="00E276F0" w:rsidRPr="003B016B" w:rsidRDefault="00E276F0" w:rsidP="00112118">
            <w:pPr>
              <w:spacing w:after="0" w:line="240" w:lineRule="auto"/>
              <w:jc w:val="center"/>
              <w:rPr>
                <w:rFonts w:ascii="Times New Roman" w:eastAsia="Times New Roman" w:hAnsi="Times New Roman" w:cs="Times New Roman"/>
                <w:b/>
                <w:bCs/>
                <w:sz w:val="24"/>
                <w:szCs w:val="24"/>
                <w:lang w:eastAsia="lv-LV"/>
              </w:rPr>
            </w:pPr>
            <w:r w:rsidRPr="003B016B">
              <w:rPr>
                <w:rFonts w:ascii="Times New Roman" w:eastAsia="Times New Roman" w:hAnsi="Times New Roman" w:cs="Times New Roman"/>
                <w:b/>
                <w:bCs/>
                <w:sz w:val="24"/>
                <w:szCs w:val="24"/>
                <w:lang w:eastAsia="lv-LV"/>
              </w:rPr>
              <w:lastRenderedPageBreak/>
              <w:t>Ņemts vērā</w:t>
            </w:r>
          </w:p>
        </w:tc>
        <w:tc>
          <w:tcPr>
            <w:tcW w:w="1622" w:type="pct"/>
            <w:tcBorders>
              <w:top w:val="outset" w:sz="6" w:space="0" w:color="414142"/>
              <w:left w:val="outset" w:sz="6" w:space="0" w:color="414142"/>
              <w:bottom w:val="outset" w:sz="6" w:space="0" w:color="414142"/>
              <w:right w:val="outset" w:sz="6" w:space="0" w:color="414142"/>
            </w:tcBorders>
          </w:tcPr>
          <w:p w14:paraId="55FAB2FD" w14:textId="450D492F" w:rsidR="00603D96" w:rsidRPr="003B016B" w:rsidRDefault="00603D96" w:rsidP="00112118">
            <w:pPr>
              <w:spacing w:after="0" w:line="240" w:lineRule="auto"/>
              <w:jc w:val="both"/>
              <w:rPr>
                <w:rFonts w:ascii="Times New Roman" w:eastAsia="Times New Roman" w:hAnsi="Times New Roman" w:cs="Times New Roman"/>
                <w:sz w:val="24"/>
                <w:szCs w:val="24"/>
                <w:lang w:eastAsia="lv-LV"/>
              </w:rPr>
            </w:pPr>
            <w:r w:rsidRPr="003B016B">
              <w:rPr>
                <w:rFonts w:ascii="Times New Roman" w:eastAsia="Times New Roman" w:hAnsi="Times New Roman" w:cs="Times New Roman"/>
                <w:sz w:val="24"/>
                <w:szCs w:val="24"/>
                <w:lang w:eastAsia="lv-LV"/>
              </w:rPr>
              <w:t xml:space="preserve">Izvērtēts. </w:t>
            </w:r>
          </w:p>
          <w:p w14:paraId="794B08EF" w14:textId="77777777" w:rsidR="004C3620" w:rsidRPr="003B016B" w:rsidRDefault="00A500C3" w:rsidP="00603D96">
            <w:pPr>
              <w:shd w:val="clear" w:color="auto" w:fill="FFFFFF"/>
              <w:spacing w:line="276" w:lineRule="auto"/>
              <w:jc w:val="both"/>
              <w:rPr>
                <w:rFonts w:ascii="Times New Roman" w:eastAsia="Times New Roman" w:hAnsi="Times New Roman" w:cs="Times New Roman"/>
                <w:sz w:val="24"/>
                <w:szCs w:val="24"/>
                <w:shd w:val="clear" w:color="auto" w:fill="FFFFFF"/>
              </w:rPr>
            </w:pPr>
            <w:r w:rsidRPr="003B016B">
              <w:rPr>
                <w:rFonts w:ascii="Times New Roman" w:eastAsia="Times New Roman" w:hAnsi="Times New Roman" w:cs="Times New Roman"/>
                <w:sz w:val="24"/>
                <w:szCs w:val="24"/>
                <w:lang w:eastAsia="lv-LV"/>
              </w:rPr>
              <w:t xml:space="preserve">Attiecībā </w:t>
            </w:r>
            <w:r w:rsidR="00603D96" w:rsidRPr="003B016B">
              <w:rPr>
                <w:rFonts w:ascii="Times New Roman" w:eastAsia="Times New Roman" w:hAnsi="Times New Roman" w:cs="Times New Roman"/>
                <w:sz w:val="24"/>
                <w:szCs w:val="24"/>
                <w:lang w:eastAsia="lv-LV"/>
              </w:rPr>
              <w:t>p</w:t>
            </w:r>
            <w:r w:rsidRPr="003B016B">
              <w:rPr>
                <w:rFonts w:ascii="Times New Roman" w:eastAsia="Times New Roman" w:hAnsi="Times New Roman" w:cs="Times New Roman"/>
                <w:sz w:val="24"/>
                <w:szCs w:val="24"/>
                <w:lang w:eastAsia="lv-LV"/>
              </w:rPr>
              <w:t xml:space="preserve">ar pārejas noteikumu </w:t>
            </w:r>
            <w:r w:rsidR="00603D96" w:rsidRPr="003B016B">
              <w:rPr>
                <w:rFonts w:ascii="Times New Roman" w:eastAsia="Times New Roman" w:hAnsi="Times New Roman" w:cs="Times New Roman"/>
                <w:sz w:val="24"/>
                <w:szCs w:val="24"/>
                <w:lang w:eastAsia="lv-LV"/>
              </w:rPr>
              <w:t xml:space="preserve">43. un </w:t>
            </w:r>
            <w:r w:rsidRPr="003B016B">
              <w:rPr>
                <w:rFonts w:ascii="Times New Roman" w:eastAsia="Times New Roman" w:hAnsi="Times New Roman" w:cs="Times New Roman"/>
                <w:sz w:val="24"/>
                <w:szCs w:val="24"/>
                <w:lang w:eastAsia="lv-LV"/>
              </w:rPr>
              <w:t xml:space="preserve">45. punktu, </w:t>
            </w:r>
            <w:r w:rsidR="00603D96" w:rsidRPr="003B016B">
              <w:rPr>
                <w:rFonts w:ascii="Times New Roman" w:hAnsi="Times New Roman" w:cs="Times New Roman"/>
                <w:sz w:val="24"/>
                <w:szCs w:val="24"/>
                <w:shd w:val="clear" w:color="auto" w:fill="FFFFFF"/>
              </w:rPr>
              <w:t xml:space="preserve">Pilotprojekts kā Baltijas zāļu aģentūru (Igaunijas, Latvijas, Lietuvas) iniciatīva ieviesta pēc Eiropas Komisijas ziņojuma ieteikumiem izpētīt elektronisko plašsaziņas līdzekļu izmantošanu. E - produktu informācijas </w:t>
            </w:r>
            <w:r w:rsidR="00603D96" w:rsidRPr="003B016B">
              <w:rPr>
                <w:rFonts w:ascii="Times New Roman" w:hAnsi="Times New Roman" w:cs="Times New Roman"/>
                <w:sz w:val="24"/>
                <w:szCs w:val="24"/>
                <w:u w:val="single"/>
                <w:shd w:val="clear" w:color="auto" w:fill="FFFFFF"/>
              </w:rPr>
              <w:t>pilotprojekta mērķis ir izplatīt zāļu iepakojumus bez papīra formāta zāļu lietošanas instrukcijas iepakojumā</w:t>
            </w:r>
            <w:r w:rsidR="00603D96" w:rsidRPr="003B016B">
              <w:rPr>
                <w:rFonts w:ascii="Times New Roman" w:hAnsi="Times New Roman" w:cs="Times New Roman"/>
                <w:sz w:val="24"/>
                <w:szCs w:val="24"/>
                <w:shd w:val="clear" w:color="auto" w:fill="FFFFFF"/>
              </w:rPr>
              <w:t xml:space="preserve">, lai pārliecinātos, ka ir iespējams aizstāt papīra formāta zāļu lietošanas instrukcijas ar e - produktu informāciju, kā arī pierādīt, ka e - produktu informācija zālēm, kas paredzētas lietošanai slimnīcās, nodrošina pacientiem un veselības aprūpes speciālistiem slimnīcas apstākļos līdzvērtīgu informāciju par zāļu drošu un efektīvu lietošanu. Pilotprojekts attiecas </w:t>
            </w:r>
            <w:r w:rsidR="00603D96" w:rsidRPr="003B016B">
              <w:rPr>
                <w:rFonts w:ascii="Times New Roman" w:hAnsi="Times New Roman" w:cs="Times New Roman"/>
                <w:sz w:val="24"/>
                <w:szCs w:val="24"/>
                <w:u w:val="single"/>
                <w:shd w:val="clear" w:color="auto" w:fill="FFFFFF"/>
              </w:rPr>
              <w:t>uz zālēm, kuras piegādā stacionārām ārstniecības iestādēm (slimnīcas)</w:t>
            </w:r>
            <w:r w:rsidR="00603D96" w:rsidRPr="003B016B">
              <w:rPr>
                <w:rFonts w:ascii="Times New Roman" w:hAnsi="Times New Roman" w:cs="Times New Roman"/>
                <w:sz w:val="24"/>
                <w:szCs w:val="24"/>
                <w:shd w:val="clear" w:color="auto" w:fill="FFFFFF"/>
              </w:rPr>
              <w:t xml:space="preserve">, nākotnē projektu paredzēts paplašināt arī uz  ambulatorai ārstēšanai paredzētām zālēm, kuras paredzēts lietot veselības aprūpes speciālista uzraudzībā (tiešajā uzraudzībā) vai veselības aprūpes speciālists tās ievadītu pacientam, piemēram,  kontrastvielas, skābeklis, penicilīns u.c. Līdzīgi pilotprojekti norisinās arī citās ES dalībvalstīs, kā arī Eiropas padomes Eiropas zāļu kvalitātes direktorāta (EDQM) Farmācijas </w:t>
            </w:r>
            <w:r w:rsidR="00603D96" w:rsidRPr="003B016B">
              <w:rPr>
                <w:rFonts w:ascii="Times New Roman" w:hAnsi="Times New Roman" w:cs="Times New Roman"/>
                <w:sz w:val="24"/>
                <w:szCs w:val="24"/>
                <w:shd w:val="clear" w:color="auto" w:fill="FFFFFF"/>
              </w:rPr>
              <w:lastRenderedPageBreak/>
              <w:t xml:space="preserve">komiteja šobrīd strādā pie Eiropas Padomes rekomendācijām, lai ieviestu e - produktu informāciju lietošanu ne tikai slimnīcās, bet arī ambulatorajā sektorā, līdz ar ko </w:t>
            </w:r>
            <w:r w:rsidR="00603D96" w:rsidRPr="003B016B">
              <w:rPr>
                <w:rFonts w:ascii="Times New Roman" w:eastAsia="Times New Roman" w:hAnsi="Times New Roman" w:cs="Times New Roman"/>
                <w:sz w:val="24"/>
                <w:szCs w:val="24"/>
                <w:shd w:val="clear" w:color="auto" w:fill="FFFFFF"/>
              </w:rPr>
              <w:t>tas pavērtu iespējas nākotnē paplašināt zāļu sarakstu, kas piedalās pilotprojektā.</w:t>
            </w:r>
            <w:r w:rsidR="009B3787" w:rsidRPr="003B016B">
              <w:rPr>
                <w:rFonts w:ascii="Times New Roman" w:eastAsia="Times New Roman" w:hAnsi="Times New Roman" w:cs="Times New Roman"/>
                <w:sz w:val="24"/>
                <w:szCs w:val="24"/>
                <w:shd w:val="clear" w:color="auto" w:fill="FFFFFF"/>
              </w:rPr>
              <w:t xml:space="preserve"> </w:t>
            </w:r>
          </w:p>
          <w:p w14:paraId="46C5E2DA" w14:textId="27CBDD5B" w:rsidR="00553D41" w:rsidRPr="003B016B" w:rsidRDefault="004C3620" w:rsidP="00553D41">
            <w:pPr>
              <w:pStyle w:val="NormalWeb"/>
              <w:shd w:val="clear" w:color="auto" w:fill="FFFFFF"/>
              <w:spacing w:before="150" w:beforeAutospacing="0" w:after="150" w:afterAutospacing="0"/>
              <w:ind w:right="525"/>
              <w:jc w:val="both"/>
              <w:rPr>
                <w:shd w:val="clear" w:color="auto" w:fill="FFFFFF"/>
              </w:rPr>
            </w:pPr>
            <w:r w:rsidRPr="003B016B">
              <w:rPr>
                <w:shd w:val="clear" w:color="auto" w:fill="FFFFFF"/>
              </w:rPr>
              <w:t xml:space="preserve">Direktīva 2001/83 </w:t>
            </w:r>
            <w:r w:rsidR="00553D41" w:rsidRPr="003B016B">
              <w:t xml:space="preserve">(2001. gada 6.novembris) par Kopienas kodeksu, kas attiecas uz cilvēkiem paredzētām zālēm </w:t>
            </w:r>
            <w:r w:rsidRPr="003B016B">
              <w:rPr>
                <w:shd w:val="clear" w:color="auto" w:fill="FFFFFF"/>
              </w:rPr>
              <w:t xml:space="preserve">nosaka </w:t>
            </w:r>
            <w:r w:rsidR="00FA10D6" w:rsidRPr="003B016B">
              <w:rPr>
                <w:shd w:val="clear" w:color="auto" w:fill="FFFFFF"/>
              </w:rPr>
              <w:t>pacientiem informācijas pieejamīb</w:t>
            </w:r>
            <w:r w:rsidR="00976D7E" w:rsidRPr="003B016B">
              <w:rPr>
                <w:shd w:val="clear" w:color="auto" w:fill="FFFFFF"/>
              </w:rPr>
              <w:t>u</w:t>
            </w:r>
            <w:r w:rsidR="00FA10D6" w:rsidRPr="003B016B">
              <w:rPr>
                <w:shd w:val="clear" w:color="auto" w:fill="FFFFFF"/>
              </w:rPr>
              <w:t xml:space="preserve"> </w:t>
            </w:r>
            <w:r w:rsidRPr="003B016B">
              <w:rPr>
                <w:shd w:val="clear" w:color="auto" w:fill="FFFFFF"/>
              </w:rPr>
              <w:t>papīra formāt</w:t>
            </w:r>
            <w:r w:rsidR="00FA10D6" w:rsidRPr="003B016B">
              <w:rPr>
                <w:shd w:val="clear" w:color="auto" w:fill="FFFFFF"/>
              </w:rPr>
              <w:t>ā</w:t>
            </w:r>
            <w:r w:rsidRPr="003B016B">
              <w:rPr>
                <w:shd w:val="clear" w:color="auto" w:fill="FFFFFF"/>
              </w:rPr>
              <w:t xml:space="preserve">. </w:t>
            </w:r>
            <w:proofErr w:type="spellStart"/>
            <w:r w:rsidRPr="003B016B">
              <w:rPr>
                <w:shd w:val="clear" w:color="auto" w:fill="FFFFFF"/>
              </w:rPr>
              <w:t>Pilotprogrammā</w:t>
            </w:r>
            <w:proofErr w:type="spellEnd"/>
            <w:r w:rsidRPr="003B016B">
              <w:rPr>
                <w:shd w:val="clear" w:color="auto" w:fill="FFFFFF"/>
              </w:rPr>
              <w:t xml:space="preserve"> ietvertas zāles, </w:t>
            </w:r>
            <w:r w:rsidR="00AF7DBB" w:rsidRPr="003B016B">
              <w:rPr>
                <w:shd w:val="clear" w:color="auto" w:fill="FFFFFF"/>
              </w:rPr>
              <w:t>kuras lietojamas tikai ārstniecības iestādēs un kuras drīkst ievadīt tikai veselības aprūpes speciālisti,</w:t>
            </w:r>
            <w:r w:rsidRPr="003B016B">
              <w:rPr>
                <w:shd w:val="clear" w:color="auto" w:fill="FFFFFF"/>
              </w:rPr>
              <w:t xml:space="preserve"> bet ne visas zāles tiek </w:t>
            </w:r>
            <w:r w:rsidR="00FA10D6" w:rsidRPr="003B016B">
              <w:rPr>
                <w:shd w:val="clear" w:color="auto" w:fill="FFFFFF"/>
              </w:rPr>
              <w:t>ietvertas</w:t>
            </w:r>
            <w:r w:rsidRPr="003B016B">
              <w:rPr>
                <w:shd w:val="clear" w:color="auto" w:fill="FFFFFF"/>
              </w:rPr>
              <w:t xml:space="preserve"> </w:t>
            </w:r>
            <w:proofErr w:type="spellStart"/>
            <w:r w:rsidRPr="003B016B">
              <w:rPr>
                <w:shd w:val="clear" w:color="auto" w:fill="FFFFFF"/>
              </w:rPr>
              <w:t>Pilot</w:t>
            </w:r>
            <w:r w:rsidR="00553D41" w:rsidRPr="003B016B">
              <w:rPr>
                <w:shd w:val="clear" w:color="auto" w:fill="FFFFFF"/>
              </w:rPr>
              <w:t>p</w:t>
            </w:r>
            <w:r w:rsidRPr="003B016B">
              <w:rPr>
                <w:shd w:val="clear" w:color="auto" w:fill="FFFFFF"/>
              </w:rPr>
              <w:t>rogramm</w:t>
            </w:r>
            <w:r w:rsidR="00FA10D6" w:rsidRPr="003B016B">
              <w:rPr>
                <w:shd w:val="clear" w:color="auto" w:fill="FFFFFF"/>
              </w:rPr>
              <w:t>ā</w:t>
            </w:r>
            <w:proofErr w:type="spellEnd"/>
            <w:r w:rsidRPr="003B016B">
              <w:rPr>
                <w:shd w:val="clear" w:color="auto" w:fill="FFFFFF"/>
              </w:rPr>
              <w:t xml:space="preserve">. ZVA, izvērtējot riskus, </w:t>
            </w:r>
            <w:r w:rsidR="00AF7DBB" w:rsidRPr="003B016B">
              <w:rPr>
                <w:shd w:val="clear" w:color="auto" w:fill="FFFFFF"/>
              </w:rPr>
              <w:t xml:space="preserve">var atteikt dalību </w:t>
            </w:r>
            <w:proofErr w:type="spellStart"/>
            <w:r w:rsidR="00AF7DBB" w:rsidRPr="003B016B">
              <w:rPr>
                <w:shd w:val="clear" w:color="auto" w:fill="FFFFFF"/>
              </w:rPr>
              <w:t>pilotprogrammā</w:t>
            </w:r>
            <w:proofErr w:type="spellEnd"/>
            <w:r w:rsidR="00AF7DBB" w:rsidRPr="003B016B">
              <w:rPr>
                <w:shd w:val="clear" w:color="auto" w:fill="FFFFFF"/>
              </w:rPr>
              <w:t xml:space="preserve">, ja </w:t>
            </w:r>
            <w:r w:rsidR="00AF7DBB" w:rsidRPr="003B016B">
              <w:rPr>
                <w:rFonts w:cstheme="minorHAnsi"/>
              </w:rPr>
              <w:t>produkts tiek lietots ārkārtas situācijas apstākļos un lietošanas instrukcijā iekļauti būtiski norādījumi veselības aprūpes speciālistiem, produkts var tikt lietots mājās/aprūpes centros, kā arī gadījumos, kad drukātā lietošanas instrukcija paredzēta riska mazināšanas pasākumu ietvaros un to nav iespējams izplatīt citā veidā</w:t>
            </w:r>
            <w:r w:rsidR="00AF7DBB" w:rsidRPr="003B016B">
              <w:t>. T</w:t>
            </w:r>
            <w:r w:rsidR="00553D41" w:rsidRPr="003B016B">
              <w:rPr>
                <w:shd w:val="clear" w:color="auto" w:fill="FFFFFF"/>
              </w:rPr>
              <w:t xml:space="preserve">ādējādi </w:t>
            </w:r>
            <w:r w:rsidRPr="003B016B">
              <w:rPr>
                <w:shd w:val="clear" w:color="auto" w:fill="FFFFFF"/>
              </w:rPr>
              <w:t xml:space="preserve">ir zāles, kas sarakstā </w:t>
            </w:r>
            <w:r w:rsidR="001F322D" w:rsidRPr="003B016B">
              <w:rPr>
                <w:shd w:val="clear" w:color="auto" w:fill="FFFFFF"/>
              </w:rPr>
              <w:t xml:space="preserve">nav iekļautas un </w:t>
            </w:r>
            <w:r w:rsidR="00553D41" w:rsidRPr="003B016B">
              <w:rPr>
                <w:shd w:val="clear" w:color="auto" w:fill="FFFFFF"/>
              </w:rPr>
              <w:t xml:space="preserve">kuras Latvijā </w:t>
            </w:r>
            <w:r w:rsidR="001F322D" w:rsidRPr="003B016B">
              <w:rPr>
                <w:shd w:val="clear" w:color="auto" w:fill="FFFFFF"/>
              </w:rPr>
              <w:t>ne</w:t>
            </w:r>
            <w:r w:rsidR="00553D41" w:rsidRPr="003B016B">
              <w:rPr>
                <w:shd w:val="clear" w:color="auto" w:fill="FFFFFF"/>
              </w:rPr>
              <w:t>tiek izplatītas ar elektronisku zāļu lietošanas instrukciju</w:t>
            </w:r>
            <w:r w:rsidR="001F322D" w:rsidRPr="003B016B">
              <w:rPr>
                <w:shd w:val="clear" w:color="auto" w:fill="FFFFFF"/>
              </w:rPr>
              <w:t>.</w:t>
            </w:r>
            <w:r w:rsidRPr="003B016B">
              <w:rPr>
                <w:shd w:val="clear" w:color="auto" w:fill="FFFFFF"/>
              </w:rPr>
              <w:t xml:space="preserve"> </w:t>
            </w:r>
          </w:p>
          <w:p w14:paraId="7C0378A5" w14:textId="57B1458C" w:rsidR="00603D96" w:rsidRPr="003B016B" w:rsidRDefault="004C3620" w:rsidP="00553D41">
            <w:pPr>
              <w:pStyle w:val="NormalWeb"/>
              <w:shd w:val="clear" w:color="auto" w:fill="FFFFFF"/>
              <w:spacing w:before="150" w:beforeAutospacing="0" w:after="150" w:afterAutospacing="0"/>
              <w:ind w:right="525"/>
              <w:jc w:val="both"/>
            </w:pPr>
            <w:r w:rsidRPr="003B016B">
              <w:rPr>
                <w:shd w:val="clear" w:color="auto" w:fill="FFFFFF"/>
              </w:rPr>
              <w:t xml:space="preserve">ZVA šobrīd neatbalsta, ka prasības būtu jāpaplašina arī uz šo </w:t>
            </w:r>
            <w:r w:rsidR="00E67468" w:rsidRPr="003B016B">
              <w:rPr>
                <w:shd w:val="clear" w:color="auto" w:fill="FFFFFF"/>
              </w:rPr>
              <w:t xml:space="preserve">ambulatori lietojamo </w:t>
            </w:r>
            <w:r w:rsidRPr="003B016B">
              <w:rPr>
                <w:shd w:val="clear" w:color="auto" w:fill="FFFFFF"/>
              </w:rPr>
              <w:lastRenderedPageBreak/>
              <w:t xml:space="preserve">zāļu grupu, jo, ja zāles ir pie pacienta, </w:t>
            </w:r>
            <w:r w:rsidR="00E67468" w:rsidRPr="003B016B">
              <w:rPr>
                <w:shd w:val="clear" w:color="auto" w:fill="FFFFFF"/>
              </w:rPr>
              <w:t xml:space="preserve">pacientam </w:t>
            </w:r>
            <w:r w:rsidRPr="003B016B">
              <w:rPr>
                <w:shd w:val="clear" w:color="auto" w:fill="FFFFFF"/>
              </w:rPr>
              <w:t>ir jābūt iespējai iepazīties ar lietošanas instrukciju un marķējumu, neatkarīgi no tā, kur</w:t>
            </w:r>
            <w:r w:rsidR="00E67468" w:rsidRPr="003B016B">
              <w:rPr>
                <w:shd w:val="clear" w:color="auto" w:fill="FFFFFF"/>
              </w:rPr>
              <w:t>š</w:t>
            </w:r>
            <w:r w:rsidRPr="003B016B">
              <w:rPr>
                <w:shd w:val="clear" w:color="auto" w:fill="FFFFFF"/>
              </w:rPr>
              <w:t xml:space="preserve"> ievada šīs zāles. </w:t>
            </w:r>
            <w:r w:rsidR="00E67468" w:rsidRPr="003B016B">
              <w:rPr>
                <w:shd w:val="clear" w:color="auto" w:fill="FFFFFF"/>
              </w:rPr>
              <w:t>Šajā aspektā j</w:t>
            </w:r>
            <w:r w:rsidRPr="003B016B">
              <w:rPr>
                <w:shd w:val="clear" w:color="auto" w:fill="FFFFFF"/>
              </w:rPr>
              <w:t xml:space="preserve">āņem vērā </w:t>
            </w:r>
            <w:r w:rsidR="00E67468" w:rsidRPr="003B016B">
              <w:rPr>
                <w:shd w:val="clear" w:color="auto" w:fill="FFFFFF"/>
              </w:rPr>
              <w:t xml:space="preserve">tas, ka pacientiem ir jābūt pieejamai un nodrošināmai informācijai par zālēm, kā arī </w:t>
            </w:r>
            <w:r w:rsidR="00FA10D6" w:rsidRPr="003B016B">
              <w:rPr>
                <w:shd w:val="clear" w:color="auto" w:fill="FFFFFF"/>
              </w:rPr>
              <w:t xml:space="preserve">jāvērtē </w:t>
            </w:r>
            <w:r w:rsidRPr="003B016B">
              <w:rPr>
                <w:shd w:val="clear" w:color="auto" w:fill="FFFFFF"/>
              </w:rPr>
              <w:t xml:space="preserve">informācijas </w:t>
            </w:r>
            <w:r w:rsidR="00E67468" w:rsidRPr="003B016B">
              <w:rPr>
                <w:shd w:val="clear" w:color="auto" w:fill="FFFFFF"/>
              </w:rPr>
              <w:t xml:space="preserve">pieejamība </w:t>
            </w:r>
            <w:r w:rsidR="003704E1" w:rsidRPr="003B016B">
              <w:rPr>
                <w:shd w:val="clear" w:color="auto" w:fill="FFFFFF"/>
              </w:rPr>
              <w:t xml:space="preserve">pacientiem </w:t>
            </w:r>
            <w:r w:rsidR="00E67468" w:rsidRPr="003B016B">
              <w:rPr>
                <w:shd w:val="clear" w:color="auto" w:fill="FFFFFF"/>
              </w:rPr>
              <w:t xml:space="preserve">un tās </w:t>
            </w:r>
            <w:r w:rsidRPr="003B016B">
              <w:rPr>
                <w:shd w:val="clear" w:color="auto" w:fill="FFFFFF"/>
              </w:rPr>
              <w:t xml:space="preserve">meklēšanas </w:t>
            </w:r>
            <w:proofErr w:type="spellStart"/>
            <w:r w:rsidRPr="003B016B">
              <w:rPr>
                <w:shd w:val="clear" w:color="auto" w:fill="FFFFFF"/>
              </w:rPr>
              <w:t>pratība</w:t>
            </w:r>
            <w:proofErr w:type="spellEnd"/>
            <w:r w:rsidR="00FA10D6" w:rsidRPr="003B016B">
              <w:rPr>
                <w:shd w:val="clear" w:color="auto" w:fill="FFFFFF"/>
              </w:rPr>
              <w:t>,</w:t>
            </w:r>
            <w:r w:rsidR="003704E1" w:rsidRPr="003B016B">
              <w:rPr>
                <w:shd w:val="clear" w:color="auto" w:fill="FFFFFF"/>
              </w:rPr>
              <w:t xml:space="preserve"> līdz ar ko</w:t>
            </w:r>
            <w:r w:rsidRPr="003B016B">
              <w:rPr>
                <w:shd w:val="clear" w:color="auto" w:fill="FFFFFF"/>
              </w:rPr>
              <w:t xml:space="preserve"> </w:t>
            </w:r>
            <w:r w:rsidR="0077188D" w:rsidRPr="003B016B">
              <w:rPr>
                <w:shd w:val="clear" w:color="auto" w:fill="FFFFFF"/>
              </w:rPr>
              <w:t>diskusija</w:t>
            </w:r>
            <w:r w:rsidR="00E67468" w:rsidRPr="003B016B">
              <w:rPr>
                <w:shd w:val="clear" w:color="auto" w:fill="FFFFFF"/>
              </w:rPr>
              <w:t>s par SIFFA priekšlikumu</w:t>
            </w:r>
            <w:r w:rsidR="0077188D" w:rsidRPr="003B016B">
              <w:rPr>
                <w:shd w:val="clear" w:color="auto" w:fill="FFFFFF"/>
              </w:rPr>
              <w:t xml:space="preserve"> </w:t>
            </w:r>
            <w:r w:rsidR="00E67468" w:rsidRPr="003B016B">
              <w:rPr>
                <w:shd w:val="clear" w:color="auto" w:fill="FFFFFF"/>
              </w:rPr>
              <w:t xml:space="preserve">ir turpināmas. </w:t>
            </w:r>
            <w:r w:rsidR="0077188D" w:rsidRPr="003B016B">
              <w:rPr>
                <w:shd w:val="clear" w:color="auto" w:fill="FFFFFF"/>
              </w:rPr>
              <w:t xml:space="preserve"> </w:t>
            </w:r>
          </w:p>
        </w:tc>
      </w:tr>
      <w:tr w:rsidR="00E276F0" w:rsidRPr="003B016B" w14:paraId="1F23E0E8" w14:textId="77777777" w:rsidTr="000075BF">
        <w:trPr>
          <w:trHeight w:val="963"/>
        </w:trPr>
        <w:tc>
          <w:tcPr>
            <w:tcW w:w="198" w:type="pct"/>
            <w:tcBorders>
              <w:top w:val="outset" w:sz="6" w:space="0" w:color="414142"/>
              <w:left w:val="outset" w:sz="6" w:space="0" w:color="414142"/>
              <w:bottom w:val="outset" w:sz="6" w:space="0" w:color="414142"/>
              <w:right w:val="outset" w:sz="6" w:space="0" w:color="414142"/>
            </w:tcBorders>
          </w:tcPr>
          <w:p w14:paraId="083EE6F5" w14:textId="430B0318" w:rsidR="00E276F0" w:rsidRPr="003B016B" w:rsidRDefault="00E276F0" w:rsidP="00112118">
            <w:pPr>
              <w:spacing w:after="0" w:line="240" w:lineRule="auto"/>
              <w:jc w:val="center"/>
              <w:rPr>
                <w:rFonts w:ascii="Times New Roman" w:eastAsia="Times New Roman" w:hAnsi="Times New Roman" w:cs="Times New Roman"/>
                <w:sz w:val="24"/>
                <w:szCs w:val="24"/>
                <w:lang w:eastAsia="lv-LV"/>
              </w:rPr>
            </w:pPr>
            <w:r w:rsidRPr="003B016B">
              <w:rPr>
                <w:rFonts w:ascii="Times New Roman" w:eastAsia="Times New Roman" w:hAnsi="Times New Roman" w:cs="Times New Roman"/>
                <w:sz w:val="24"/>
                <w:szCs w:val="24"/>
                <w:lang w:eastAsia="lv-LV"/>
              </w:rPr>
              <w:lastRenderedPageBreak/>
              <w:t xml:space="preserve">3. </w:t>
            </w:r>
          </w:p>
        </w:tc>
        <w:tc>
          <w:tcPr>
            <w:tcW w:w="1369" w:type="pct"/>
            <w:tcBorders>
              <w:top w:val="outset" w:sz="6" w:space="0" w:color="414142"/>
              <w:left w:val="outset" w:sz="6" w:space="0" w:color="414142"/>
              <w:bottom w:val="outset" w:sz="6" w:space="0" w:color="414142"/>
              <w:right w:val="outset" w:sz="6" w:space="0" w:color="414142"/>
            </w:tcBorders>
          </w:tcPr>
          <w:p w14:paraId="702EF1F5" w14:textId="23A7D95E" w:rsidR="00E276F0" w:rsidRPr="003B016B" w:rsidRDefault="00E276F0" w:rsidP="00112118">
            <w:pPr>
              <w:spacing w:after="0" w:line="240" w:lineRule="auto"/>
              <w:rPr>
                <w:rFonts w:ascii="Times New Roman" w:hAnsi="Times New Roman" w:cs="Times New Roman"/>
                <w:sz w:val="24"/>
                <w:szCs w:val="24"/>
              </w:rPr>
            </w:pPr>
            <w:r w:rsidRPr="003B016B">
              <w:rPr>
                <w:rFonts w:ascii="Times New Roman" w:hAnsi="Times New Roman" w:cs="Times New Roman"/>
                <w:sz w:val="24"/>
                <w:szCs w:val="24"/>
              </w:rPr>
              <w:t>Latvijas Farmaceitu biedrība</w:t>
            </w:r>
          </w:p>
        </w:tc>
        <w:tc>
          <w:tcPr>
            <w:tcW w:w="1076" w:type="pct"/>
            <w:tcBorders>
              <w:top w:val="outset" w:sz="6" w:space="0" w:color="414142"/>
              <w:left w:val="outset" w:sz="6" w:space="0" w:color="414142"/>
              <w:bottom w:val="outset" w:sz="6" w:space="0" w:color="414142"/>
              <w:right w:val="outset" w:sz="6" w:space="0" w:color="414142"/>
            </w:tcBorders>
          </w:tcPr>
          <w:p w14:paraId="03E81E16" w14:textId="64BC4670" w:rsidR="00E276F0" w:rsidRPr="003B016B" w:rsidRDefault="00E276F0" w:rsidP="00E04CC6">
            <w:pPr>
              <w:pStyle w:val="ListParagraph"/>
              <w:numPr>
                <w:ilvl w:val="0"/>
                <w:numId w:val="2"/>
              </w:numPr>
              <w:spacing w:after="120" w:line="240" w:lineRule="auto"/>
              <w:ind w:left="60" w:firstLine="0"/>
              <w:jc w:val="both"/>
              <w:rPr>
                <w:rFonts w:ascii="Times New Roman" w:hAnsi="Times New Roman" w:cs="Times New Roman"/>
                <w:sz w:val="24"/>
                <w:szCs w:val="24"/>
              </w:rPr>
            </w:pPr>
            <w:r w:rsidRPr="003B016B">
              <w:rPr>
                <w:rFonts w:ascii="Times New Roman" w:hAnsi="Times New Roman" w:cs="Times New Roman"/>
                <w:sz w:val="24"/>
                <w:szCs w:val="24"/>
              </w:rPr>
              <w:t>Lūdzam izteikt 6.</w:t>
            </w:r>
            <w:r w:rsidRPr="003B016B">
              <w:rPr>
                <w:rFonts w:ascii="Times New Roman" w:hAnsi="Times New Roman" w:cs="Times New Roman"/>
                <w:sz w:val="24"/>
                <w:szCs w:val="24"/>
                <w:vertAlign w:val="superscript"/>
              </w:rPr>
              <w:t>3</w:t>
            </w:r>
            <w:r w:rsidRPr="003B016B">
              <w:rPr>
                <w:rFonts w:ascii="Times New Roman" w:hAnsi="Times New Roman" w:cs="Times New Roman"/>
                <w:sz w:val="24"/>
                <w:szCs w:val="24"/>
              </w:rPr>
              <w:t xml:space="preserve"> punktu sekojošā redakcijā: </w:t>
            </w:r>
          </w:p>
          <w:p w14:paraId="7AD6F559" w14:textId="77777777" w:rsidR="00E276F0" w:rsidRPr="003B016B" w:rsidRDefault="00E276F0" w:rsidP="00E276F0">
            <w:pPr>
              <w:spacing w:after="120" w:line="240" w:lineRule="auto"/>
              <w:jc w:val="both"/>
              <w:rPr>
                <w:rFonts w:ascii="Times New Roman" w:hAnsi="Times New Roman" w:cs="Times New Roman"/>
                <w:i/>
                <w:sz w:val="24"/>
                <w:szCs w:val="24"/>
              </w:rPr>
            </w:pPr>
            <w:r w:rsidRPr="003B016B">
              <w:rPr>
                <w:rFonts w:ascii="Times New Roman" w:hAnsi="Times New Roman" w:cs="Times New Roman"/>
                <w:i/>
                <w:sz w:val="24"/>
                <w:szCs w:val="24"/>
              </w:rPr>
              <w:t xml:space="preserve">“Zāļu reģistrācijas apliecības īpašnieks ir atbildīgs par to, ka zāļu ražotājs vai zāļu lieltirgotava nodrošina zāļu lietošanas instrukciju valsts </w:t>
            </w:r>
            <w:r w:rsidRPr="003B016B">
              <w:rPr>
                <w:rFonts w:ascii="Times New Roman" w:hAnsi="Times New Roman" w:cs="Times New Roman"/>
                <w:i/>
                <w:sz w:val="24"/>
                <w:szCs w:val="24"/>
              </w:rPr>
              <w:lastRenderedPageBreak/>
              <w:t>valodā un marķējuma teksta tulkojuma pievienošanu attiecīgajā skaitā katra konkrētā zāļu sūtījuma zālēm, kas minētas šo noteikumu 6.2. un 6.3. apakšpunktā. Pacients, saņemot zāles aptiekā, kopā ar zālēm saņem attiecīgo zāļu marķējuma tulkojumu un zāļu lietošanas instrukciju valsts valodā. Pacients jāinformē, ka zāles nav Latvijas tirgum paredzētajā iepakojumā, kā arī viņam jāsaņem informāciju par zāļu pareizu lietošanu.”</w:t>
            </w:r>
          </w:p>
          <w:p w14:paraId="238F62DA" w14:textId="77777777" w:rsidR="00E276F0" w:rsidRPr="003B016B" w:rsidRDefault="00E276F0" w:rsidP="00E276F0">
            <w:pPr>
              <w:spacing w:after="120" w:line="240" w:lineRule="auto"/>
              <w:jc w:val="both"/>
              <w:rPr>
                <w:rFonts w:ascii="Times New Roman" w:hAnsi="Times New Roman" w:cs="Times New Roman"/>
                <w:sz w:val="24"/>
                <w:szCs w:val="24"/>
              </w:rPr>
            </w:pPr>
            <w:r w:rsidRPr="003B016B">
              <w:rPr>
                <w:rFonts w:ascii="Times New Roman" w:hAnsi="Times New Roman" w:cs="Times New Roman"/>
                <w:sz w:val="24"/>
                <w:szCs w:val="24"/>
              </w:rPr>
              <w:t xml:space="preserve">Iebilstam, ka patreizējā redakcijā tiek uzsvērts un paskaidrots, ka farmaceita asistentam un ārstniecības personai jāveic darbība – tulkoto dokumentu izsniegšana. Nav nepieciešams norādīt, kurš, īpaši farmaceita asistents un ārstniecības persona, kura strādā aptiekas filiālē, drīkst aptiekā izsniegt tieši šādas zāles (citas valsts marķējumā) un tulkojumus latviešu valodā, jo tādējādi nepamatoti tiek akcentēts viens no farmaceitiskās aprūpes uzdevumiem, kuru veikšanu nosaka vispirms </w:t>
            </w:r>
            <w:r w:rsidRPr="003B016B">
              <w:rPr>
                <w:rFonts w:ascii="Times New Roman" w:hAnsi="Times New Roman" w:cs="Times New Roman"/>
                <w:sz w:val="24"/>
                <w:szCs w:val="24"/>
              </w:rPr>
              <w:lastRenderedPageBreak/>
              <w:t>Farmācijas likums un – secīgi, tam pakārtotie Ministru kabineta noteikumi, kā arī tiek dublēti  “Aptieku darbības noteikumos” nosauktie farmaceita uzdevumi.</w:t>
            </w:r>
          </w:p>
          <w:p w14:paraId="4ED00110" w14:textId="77777777" w:rsidR="00E276F0" w:rsidRPr="003B016B" w:rsidRDefault="00E276F0" w:rsidP="00E276F0">
            <w:pPr>
              <w:spacing w:line="240" w:lineRule="auto"/>
              <w:contextualSpacing/>
              <w:jc w:val="both"/>
              <w:rPr>
                <w:rFonts w:ascii="Times New Roman" w:hAnsi="Times New Roman" w:cs="Times New Roman"/>
                <w:sz w:val="24"/>
                <w:szCs w:val="24"/>
              </w:rPr>
            </w:pPr>
            <w:r w:rsidRPr="003B016B">
              <w:rPr>
                <w:rFonts w:ascii="Times New Roman" w:hAnsi="Times New Roman" w:cs="Times New Roman"/>
                <w:sz w:val="24"/>
                <w:szCs w:val="24"/>
              </w:rPr>
              <w:t>Farmācijas likums nosaka pilnvarojumu un atbildību par farmaceitiskās aprūpes veikšanu aptiekā, turklāt profesiju standartos uzsvērts, ka farmaceita asistents strādā tiešā farmaceita uzraudzībā. Uzsverot tieši farmaceita asistenta vienu no uzdevumiem, mūsu ieskatā, tiek nepamatoti paplašināts Farmācijas likumā teiktais.</w:t>
            </w:r>
          </w:p>
          <w:p w14:paraId="7A07CA94" w14:textId="77777777" w:rsidR="00E276F0" w:rsidRPr="003B016B" w:rsidRDefault="00E276F0" w:rsidP="00E276F0">
            <w:pPr>
              <w:shd w:val="clear" w:color="auto" w:fill="FFFFFF"/>
              <w:spacing w:line="276" w:lineRule="auto"/>
              <w:jc w:val="both"/>
              <w:rPr>
                <w:rFonts w:ascii="Times New Roman" w:hAnsi="Times New Roman" w:cs="Times New Roman"/>
                <w:bCs/>
                <w:iCs/>
                <w:sz w:val="24"/>
                <w:szCs w:val="24"/>
              </w:rPr>
            </w:pPr>
          </w:p>
          <w:p w14:paraId="17F393B8" w14:textId="66AAA2F3" w:rsidR="00E04CC6" w:rsidRPr="003B016B" w:rsidRDefault="00E04CC6" w:rsidP="00E04CC6">
            <w:pPr>
              <w:pStyle w:val="ListParagraph"/>
              <w:numPr>
                <w:ilvl w:val="0"/>
                <w:numId w:val="2"/>
              </w:numPr>
              <w:spacing w:after="200" w:line="240" w:lineRule="auto"/>
              <w:ind w:left="0" w:firstLine="60"/>
              <w:jc w:val="both"/>
              <w:rPr>
                <w:rFonts w:ascii="Times New Roman" w:hAnsi="Times New Roman" w:cs="Times New Roman"/>
                <w:sz w:val="24"/>
                <w:szCs w:val="24"/>
              </w:rPr>
            </w:pPr>
            <w:r w:rsidRPr="003B016B">
              <w:rPr>
                <w:rFonts w:ascii="Times New Roman" w:hAnsi="Times New Roman" w:cs="Times New Roman"/>
                <w:sz w:val="24"/>
                <w:szCs w:val="24"/>
              </w:rPr>
              <w:t>Lūdzam skaidrot, kāda būtu šādu iepakojumu atšķirība no paralēlā importa zālēm!</w:t>
            </w:r>
          </w:p>
          <w:p w14:paraId="5405439B" w14:textId="77777777" w:rsidR="00E04CC6" w:rsidRPr="003B016B" w:rsidRDefault="00E04CC6" w:rsidP="00E276F0">
            <w:pPr>
              <w:shd w:val="clear" w:color="auto" w:fill="FFFFFF"/>
              <w:spacing w:line="276" w:lineRule="auto"/>
              <w:jc w:val="both"/>
              <w:rPr>
                <w:rFonts w:ascii="Times New Roman" w:hAnsi="Times New Roman" w:cs="Times New Roman"/>
                <w:bCs/>
                <w:iCs/>
                <w:sz w:val="24"/>
                <w:szCs w:val="24"/>
              </w:rPr>
            </w:pPr>
          </w:p>
        </w:tc>
        <w:tc>
          <w:tcPr>
            <w:tcW w:w="735" w:type="pct"/>
            <w:tcBorders>
              <w:top w:val="outset" w:sz="6" w:space="0" w:color="414142"/>
              <w:left w:val="outset" w:sz="6" w:space="0" w:color="414142"/>
              <w:bottom w:val="outset" w:sz="6" w:space="0" w:color="414142"/>
              <w:right w:val="outset" w:sz="6" w:space="0" w:color="414142"/>
            </w:tcBorders>
          </w:tcPr>
          <w:p w14:paraId="68FF7808" w14:textId="3FA9B36C" w:rsidR="00E276F0" w:rsidRPr="003B016B" w:rsidRDefault="006D3B16" w:rsidP="00112118">
            <w:pPr>
              <w:spacing w:after="0" w:line="240" w:lineRule="auto"/>
              <w:jc w:val="center"/>
              <w:rPr>
                <w:rFonts w:ascii="Times New Roman" w:eastAsia="Times New Roman" w:hAnsi="Times New Roman" w:cs="Times New Roman"/>
                <w:sz w:val="24"/>
                <w:szCs w:val="24"/>
                <w:lang w:eastAsia="lv-LV"/>
              </w:rPr>
            </w:pPr>
            <w:r w:rsidRPr="003B016B">
              <w:rPr>
                <w:rFonts w:ascii="Times New Roman" w:eastAsia="Times New Roman" w:hAnsi="Times New Roman" w:cs="Times New Roman"/>
                <w:sz w:val="24"/>
                <w:szCs w:val="24"/>
                <w:lang w:eastAsia="lv-LV"/>
              </w:rPr>
              <w:lastRenderedPageBreak/>
              <w:t>Nav ņemts vērā</w:t>
            </w:r>
          </w:p>
        </w:tc>
        <w:tc>
          <w:tcPr>
            <w:tcW w:w="1622" w:type="pct"/>
            <w:tcBorders>
              <w:top w:val="outset" w:sz="6" w:space="0" w:color="414142"/>
              <w:left w:val="outset" w:sz="6" w:space="0" w:color="414142"/>
              <w:bottom w:val="outset" w:sz="6" w:space="0" w:color="414142"/>
              <w:right w:val="outset" w:sz="6" w:space="0" w:color="414142"/>
            </w:tcBorders>
          </w:tcPr>
          <w:p w14:paraId="57101BA9" w14:textId="77777777" w:rsidR="00B41814" w:rsidRPr="003B016B" w:rsidRDefault="006026C8" w:rsidP="00B41814">
            <w:pPr>
              <w:pStyle w:val="Heading3"/>
              <w:numPr>
                <w:ilvl w:val="0"/>
                <w:numId w:val="6"/>
              </w:numPr>
              <w:shd w:val="clear" w:color="auto" w:fill="FFFFFF"/>
              <w:spacing w:after="0"/>
              <w:ind w:left="86" w:firstLine="207"/>
              <w:jc w:val="both"/>
              <w:rPr>
                <w:sz w:val="24"/>
                <w:szCs w:val="24"/>
              </w:rPr>
            </w:pPr>
            <w:r w:rsidRPr="003B016B">
              <w:rPr>
                <w:b w:val="0"/>
                <w:bCs w:val="0"/>
                <w:sz w:val="24"/>
                <w:szCs w:val="24"/>
              </w:rPr>
              <w:t xml:space="preserve">Izvērtēts. Šī grozījuma projekta </w:t>
            </w:r>
            <w:r w:rsidRPr="003B016B">
              <w:rPr>
                <w:b w:val="0"/>
                <w:bCs w:val="0"/>
                <w:sz w:val="24"/>
                <w:szCs w:val="24"/>
                <w:shd w:val="clear" w:color="auto" w:fill="FFFFFF"/>
              </w:rPr>
              <w:t xml:space="preserve">mērķis ir mazināt komersantiem slogu saistībā par ārzemju zāļu iepakojumu izplatīšanu Latvijā problēmu gadījumā ar zāļu pieejamību, veicināt elektronisku zāļu lietošanas instrukciju (saīsināti - </w:t>
            </w:r>
            <w:proofErr w:type="spellStart"/>
            <w:r w:rsidRPr="003B016B">
              <w:rPr>
                <w:b w:val="0"/>
                <w:bCs w:val="0"/>
                <w:sz w:val="24"/>
                <w:szCs w:val="24"/>
                <w:shd w:val="clear" w:color="auto" w:fill="FFFFFF"/>
              </w:rPr>
              <w:t>PILs</w:t>
            </w:r>
            <w:proofErr w:type="spellEnd"/>
            <w:r w:rsidRPr="003B016B">
              <w:rPr>
                <w:b w:val="0"/>
                <w:bCs w:val="0"/>
                <w:sz w:val="24"/>
                <w:szCs w:val="24"/>
                <w:shd w:val="clear" w:color="auto" w:fill="FFFFFF"/>
              </w:rPr>
              <w:t xml:space="preserve">) apriti, kā arī pilnveidot regulējumu par zāļu marķējumā un lietošanas instrukcijā norādāmām </w:t>
            </w:r>
            <w:proofErr w:type="spellStart"/>
            <w:r w:rsidRPr="003B016B">
              <w:rPr>
                <w:b w:val="0"/>
                <w:bCs w:val="0"/>
                <w:sz w:val="24"/>
                <w:szCs w:val="24"/>
                <w:shd w:val="clear" w:color="auto" w:fill="FFFFFF"/>
              </w:rPr>
              <w:t>palīgvielām</w:t>
            </w:r>
            <w:proofErr w:type="spellEnd"/>
            <w:r w:rsidRPr="003B016B">
              <w:rPr>
                <w:b w:val="0"/>
                <w:bCs w:val="0"/>
                <w:sz w:val="24"/>
                <w:szCs w:val="24"/>
                <w:shd w:val="clear" w:color="auto" w:fill="FFFFFF"/>
              </w:rPr>
              <w:t xml:space="preserve">. Farmaceitu biedrības </w:t>
            </w:r>
            <w:r w:rsidRPr="003B016B">
              <w:rPr>
                <w:b w:val="0"/>
                <w:bCs w:val="0"/>
                <w:sz w:val="24"/>
                <w:szCs w:val="24"/>
                <w:shd w:val="clear" w:color="auto" w:fill="FFFFFF"/>
              </w:rPr>
              <w:lastRenderedPageBreak/>
              <w:t>priekšlikums izteikt Noteikumu Nr.57 6.</w:t>
            </w:r>
            <w:r w:rsidRPr="003B016B">
              <w:rPr>
                <w:b w:val="0"/>
                <w:bCs w:val="0"/>
                <w:sz w:val="24"/>
                <w:szCs w:val="24"/>
                <w:shd w:val="clear" w:color="auto" w:fill="FFFFFF"/>
                <w:vertAlign w:val="superscript"/>
              </w:rPr>
              <w:t>3</w:t>
            </w:r>
            <w:r w:rsidRPr="003B016B">
              <w:rPr>
                <w:b w:val="0"/>
                <w:bCs w:val="0"/>
                <w:sz w:val="24"/>
                <w:szCs w:val="24"/>
                <w:shd w:val="clear" w:color="auto" w:fill="FFFFFF"/>
              </w:rPr>
              <w:t xml:space="preserve"> punktu jaunā redakcijā skar grozījumu, kas veikts ar Ministru kabineta 2021. gada 21. decembra noteikumiem Nr.870 “</w:t>
            </w:r>
            <w:r w:rsidRPr="003B016B">
              <w:rPr>
                <w:b w:val="0"/>
                <w:bCs w:val="0"/>
                <w:sz w:val="24"/>
                <w:szCs w:val="24"/>
              </w:rPr>
              <w:t xml:space="preserve">Grozījumi Ministru kabineta 2006. gada 17. janvāra noteikumos Nr. 57 "Noteikumi par zāļu marķēšanas kārtību un zāļu lietošanas instrukcijai izvirzāmajām prasībām"” un kura mērķis bija precizēt, ka </w:t>
            </w:r>
            <w:r w:rsidRPr="003B016B">
              <w:rPr>
                <w:b w:val="0"/>
                <w:bCs w:val="0"/>
                <w:sz w:val="24"/>
                <w:szCs w:val="24"/>
                <w:shd w:val="clear" w:color="auto" w:fill="FFFFFF"/>
              </w:rPr>
              <w:t>zāļu ražotāj</w:t>
            </w:r>
            <w:r w:rsidR="00CD1C4A" w:rsidRPr="003B016B">
              <w:rPr>
                <w:b w:val="0"/>
                <w:bCs w:val="0"/>
                <w:sz w:val="24"/>
                <w:szCs w:val="24"/>
                <w:shd w:val="clear" w:color="auto" w:fill="FFFFFF"/>
              </w:rPr>
              <w:t>a</w:t>
            </w:r>
            <w:r w:rsidRPr="003B016B">
              <w:rPr>
                <w:b w:val="0"/>
                <w:bCs w:val="0"/>
                <w:sz w:val="24"/>
                <w:szCs w:val="24"/>
                <w:shd w:val="clear" w:color="auto" w:fill="FFFFFF"/>
              </w:rPr>
              <w:t xml:space="preserve"> vai zāļu lieltirgotava</w:t>
            </w:r>
            <w:r w:rsidR="00CD1C4A" w:rsidRPr="003B016B">
              <w:rPr>
                <w:b w:val="0"/>
                <w:bCs w:val="0"/>
                <w:sz w:val="24"/>
                <w:szCs w:val="24"/>
                <w:shd w:val="clear" w:color="auto" w:fill="FFFFFF"/>
              </w:rPr>
              <w:t>s</w:t>
            </w:r>
            <w:r w:rsidRPr="003B016B">
              <w:rPr>
                <w:b w:val="0"/>
                <w:bCs w:val="0"/>
                <w:sz w:val="24"/>
                <w:szCs w:val="24"/>
                <w:shd w:val="clear" w:color="auto" w:fill="FFFFFF"/>
              </w:rPr>
              <w:t xml:space="preserve"> </w:t>
            </w:r>
            <w:r w:rsidR="00CD1C4A" w:rsidRPr="003B016B">
              <w:rPr>
                <w:b w:val="0"/>
                <w:bCs w:val="0"/>
                <w:sz w:val="24"/>
                <w:szCs w:val="24"/>
                <w:shd w:val="clear" w:color="auto" w:fill="FFFFFF"/>
              </w:rPr>
              <w:t>pienākumus zāļu lietošanas instrukcija</w:t>
            </w:r>
            <w:r w:rsidR="00084578" w:rsidRPr="003B016B">
              <w:rPr>
                <w:b w:val="0"/>
                <w:bCs w:val="0"/>
                <w:sz w:val="24"/>
                <w:szCs w:val="24"/>
                <w:shd w:val="clear" w:color="auto" w:fill="FFFFFF"/>
              </w:rPr>
              <w:t>s</w:t>
            </w:r>
            <w:r w:rsidR="00CD1C4A" w:rsidRPr="003B016B">
              <w:rPr>
                <w:b w:val="0"/>
                <w:bCs w:val="0"/>
                <w:sz w:val="24"/>
                <w:szCs w:val="24"/>
                <w:shd w:val="clear" w:color="auto" w:fill="FFFFFF"/>
              </w:rPr>
              <w:t xml:space="preserve"> valsts valodā un marķējuma teksta tulkojum</w:t>
            </w:r>
            <w:r w:rsidR="00084578" w:rsidRPr="003B016B">
              <w:rPr>
                <w:b w:val="0"/>
                <w:bCs w:val="0"/>
                <w:sz w:val="24"/>
                <w:szCs w:val="24"/>
                <w:shd w:val="clear" w:color="auto" w:fill="FFFFFF"/>
              </w:rPr>
              <w:t>u</w:t>
            </w:r>
            <w:r w:rsidR="00CD1C4A" w:rsidRPr="003B016B">
              <w:rPr>
                <w:b w:val="0"/>
                <w:bCs w:val="0"/>
                <w:sz w:val="24"/>
                <w:szCs w:val="24"/>
                <w:shd w:val="clear" w:color="auto" w:fill="FFFFFF"/>
              </w:rPr>
              <w:t xml:space="preserve"> nodrošināšanu zāļu sūtījumam ārvalsts iepakojumos. Ar</w:t>
            </w:r>
            <w:r w:rsidR="00CD1C4A" w:rsidRPr="003B016B">
              <w:rPr>
                <w:sz w:val="24"/>
                <w:szCs w:val="24"/>
                <w:shd w:val="clear" w:color="auto" w:fill="FFFFFF"/>
              </w:rPr>
              <w:t xml:space="preserve"> </w:t>
            </w:r>
            <w:r w:rsidR="002F72F8" w:rsidRPr="003B016B">
              <w:rPr>
                <w:b w:val="0"/>
                <w:bCs w:val="0"/>
                <w:sz w:val="24"/>
                <w:szCs w:val="24"/>
                <w:shd w:val="clear" w:color="auto" w:fill="FFFFFF"/>
              </w:rPr>
              <w:t xml:space="preserve">Noteikumu </w:t>
            </w:r>
            <w:r w:rsidR="00CD1C4A" w:rsidRPr="003B016B">
              <w:rPr>
                <w:b w:val="0"/>
                <w:bCs w:val="0"/>
                <w:sz w:val="24"/>
                <w:szCs w:val="24"/>
                <w:shd w:val="clear" w:color="auto" w:fill="FFFFFF"/>
              </w:rPr>
              <w:t xml:space="preserve">Nr. 57 </w:t>
            </w:r>
            <w:r w:rsidR="002F72F8" w:rsidRPr="003B016B">
              <w:rPr>
                <w:b w:val="0"/>
                <w:bCs w:val="0"/>
                <w:sz w:val="24"/>
                <w:szCs w:val="24"/>
                <w:shd w:val="clear" w:color="auto" w:fill="FFFFFF"/>
              </w:rPr>
              <w:t>6.</w:t>
            </w:r>
            <w:r w:rsidR="002F72F8" w:rsidRPr="003B016B">
              <w:rPr>
                <w:b w:val="0"/>
                <w:bCs w:val="0"/>
                <w:sz w:val="24"/>
                <w:szCs w:val="24"/>
                <w:shd w:val="clear" w:color="auto" w:fill="FFFFFF"/>
                <w:vertAlign w:val="superscript"/>
              </w:rPr>
              <w:t>3</w:t>
            </w:r>
            <w:r w:rsidR="002F72F8" w:rsidRPr="003B016B">
              <w:rPr>
                <w:b w:val="0"/>
                <w:bCs w:val="0"/>
                <w:sz w:val="24"/>
                <w:szCs w:val="24"/>
                <w:shd w:val="clear" w:color="auto" w:fill="FFFFFF"/>
              </w:rPr>
              <w:t xml:space="preserve"> punkt</w:t>
            </w:r>
            <w:r w:rsidR="00CD1C4A" w:rsidRPr="003B016B">
              <w:rPr>
                <w:b w:val="0"/>
                <w:bCs w:val="0"/>
                <w:sz w:val="24"/>
                <w:szCs w:val="24"/>
                <w:shd w:val="clear" w:color="auto" w:fill="FFFFFF"/>
              </w:rPr>
              <w:t xml:space="preserve">u netiek paplašināts Farmācijas likuma 42. pantā noteiktais pilnvarojums, </w:t>
            </w:r>
            <w:r w:rsidR="00976D7E" w:rsidRPr="003B016B">
              <w:rPr>
                <w:b w:val="0"/>
                <w:bCs w:val="0"/>
                <w:sz w:val="24"/>
                <w:szCs w:val="24"/>
                <w:shd w:val="clear" w:color="auto" w:fill="FFFFFF"/>
              </w:rPr>
              <w:t xml:space="preserve">bet paredzēta </w:t>
            </w:r>
            <w:r w:rsidR="008D0B93" w:rsidRPr="003B016B">
              <w:rPr>
                <w:b w:val="0"/>
                <w:bCs w:val="0"/>
                <w:sz w:val="24"/>
                <w:szCs w:val="24"/>
                <w:shd w:val="clear" w:color="auto" w:fill="FFFFFF"/>
              </w:rPr>
              <w:t xml:space="preserve">zāļu lietošanas instrukcijas </w:t>
            </w:r>
            <w:r w:rsidR="00084578" w:rsidRPr="003B016B">
              <w:rPr>
                <w:b w:val="0"/>
                <w:bCs w:val="0"/>
                <w:sz w:val="24"/>
                <w:szCs w:val="24"/>
                <w:shd w:val="clear" w:color="auto" w:fill="FFFFFF"/>
              </w:rPr>
              <w:t xml:space="preserve">un marķējuma teksta tulkojuma </w:t>
            </w:r>
            <w:r w:rsidR="00CD1C4A" w:rsidRPr="003B016B">
              <w:rPr>
                <w:b w:val="0"/>
                <w:bCs w:val="0"/>
                <w:sz w:val="24"/>
                <w:szCs w:val="24"/>
                <w:shd w:val="clear" w:color="auto" w:fill="FFFFFF"/>
              </w:rPr>
              <w:t>pieejamīb</w:t>
            </w:r>
            <w:r w:rsidR="00B41814" w:rsidRPr="003B016B">
              <w:rPr>
                <w:b w:val="0"/>
                <w:bCs w:val="0"/>
                <w:sz w:val="24"/>
                <w:szCs w:val="24"/>
                <w:shd w:val="clear" w:color="auto" w:fill="FFFFFF"/>
              </w:rPr>
              <w:t>a</w:t>
            </w:r>
            <w:r w:rsidR="008D0B93" w:rsidRPr="003B016B">
              <w:rPr>
                <w:b w:val="0"/>
                <w:bCs w:val="0"/>
                <w:sz w:val="24"/>
                <w:szCs w:val="24"/>
                <w:shd w:val="clear" w:color="auto" w:fill="FFFFFF"/>
              </w:rPr>
              <w:t xml:space="preserve"> katram </w:t>
            </w:r>
            <w:r w:rsidR="00976D7E" w:rsidRPr="003B016B">
              <w:rPr>
                <w:b w:val="0"/>
                <w:bCs w:val="0"/>
                <w:sz w:val="24"/>
                <w:szCs w:val="24"/>
                <w:shd w:val="clear" w:color="auto" w:fill="FFFFFF"/>
              </w:rPr>
              <w:t>aptiekas apmeklētājam</w:t>
            </w:r>
            <w:r w:rsidR="008D0B93" w:rsidRPr="003B016B">
              <w:rPr>
                <w:b w:val="0"/>
                <w:bCs w:val="0"/>
                <w:sz w:val="24"/>
                <w:szCs w:val="24"/>
                <w:shd w:val="clear" w:color="auto" w:fill="FFFFFF"/>
              </w:rPr>
              <w:t xml:space="preserve">, kas </w:t>
            </w:r>
            <w:r w:rsidR="008D0B93" w:rsidRPr="003B016B">
              <w:rPr>
                <w:spacing w:val="11"/>
                <w:sz w:val="24"/>
                <w:szCs w:val="24"/>
              </w:rPr>
              <w:t> </w:t>
            </w:r>
            <w:r w:rsidR="008D0B93" w:rsidRPr="003B016B">
              <w:rPr>
                <w:b w:val="0"/>
                <w:bCs w:val="0"/>
                <w:spacing w:val="11"/>
                <w:sz w:val="24"/>
                <w:szCs w:val="24"/>
              </w:rPr>
              <w:t xml:space="preserve">atvieglo zāļu lietošanu un mazina pārpratumu iespējamību, </w:t>
            </w:r>
            <w:r w:rsidR="007D5126" w:rsidRPr="003B016B">
              <w:rPr>
                <w:b w:val="0"/>
                <w:bCs w:val="0"/>
                <w:spacing w:val="11"/>
                <w:sz w:val="24"/>
                <w:szCs w:val="24"/>
              </w:rPr>
              <w:t>nodrošinot</w:t>
            </w:r>
            <w:r w:rsidR="008D0B93" w:rsidRPr="003B016B">
              <w:rPr>
                <w:b w:val="0"/>
                <w:bCs w:val="0"/>
                <w:spacing w:val="11"/>
                <w:sz w:val="24"/>
                <w:szCs w:val="24"/>
              </w:rPr>
              <w:t xml:space="preserve"> pareizai zāļu lietošanai nepieciešam</w:t>
            </w:r>
            <w:r w:rsidR="007D5126" w:rsidRPr="003B016B">
              <w:rPr>
                <w:b w:val="0"/>
                <w:bCs w:val="0"/>
                <w:spacing w:val="11"/>
                <w:sz w:val="24"/>
                <w:szCs w:val="24"/>
              </w:rPr>
              <w:t>o</w:t>
            </w:r>
            <w:r w:rsidR="008D0B93" w:rsidRPr="003B016B">
              <w:rPr>
                <w:b w:val="0"/>
                <w:bCs w:val="0"/>
                <w:spacing w:val="11"/>
                <w:sz w:val="24"/>
                <w:szCs w:val="24"/>
              </w:rPr>
              <w:t xml:space="preserve"> informācij</w:t>
            </w:r>
            <w:r w:rsidR="007D5126" w:rsidRPr="003B016B">
              <w:rPr>
                <w:b w:val="0"/>
                <w:bCs w:val="0"/>
                <w:spacing w:val="11"/>
                <w:sz w:val="24"/>
                <w:szCs w:val="24"/>
              </w:rPr>
              <w:t>u</w:t>
            </w:r>
            <w:r w:rsidR="008D0B93" w:rsidRPr="003B016B">
              <w:rPr>
                <w:b w:val="0"/>
                <w:bCs w:val="0"/>
                <w:spacing w:val="11"/>
                <w:sz w:val="24"/>
                <w:szCs w:val="24"/>
              </w:rPr>
              <w:t xml:space="preserve"> skaidri salasāmā veidā.</w:t>
            </w:r>
            <w:r w:rsidR="007D5126" w:rsidRPr="003B016B">
              <w:rPr>
                <w:b w:val="0"/>
                <w:bCs w:val="0"/>
                <w:spacing w:val="11"/>
                <w:sz w:val="24"/>
                <w:szCs w:val="24"/>
              </w:rPr>
              <w:t xml:space="preserve"> </w:t>
            </w:r>
          </w:p>
          <w:p w14:paraId="2BACCC3C" w14:textId="014F377B" w:rsidR="00603D96" w:rsidRPr="003B016B" w:rsidRDefault="0051092D" w:rsidP="00B41814">
            <w:pPr>
              <w:pStyle w:val="Heading3"/>
              <w:numPr>
                <w:ilvl w:val="0"/>
                <w:numId w:val="6"/>
              </w:numPr>
              <w:shd w:val="clear" w:color="auto" w:fill="FFFFFF"/>
              <w:spacing w:after="0"/>
              <w:ind w:left="86" w:firstLine="207"/>
              <w:jc w:val="both"/>
              <w:rPr>
                <w:sz w:val="24"/>
                <w:szCs w:val="24"/>
              </w:rPr>
            </w:pPr>
            <w:r w:rsidRPr="003B016B">
              <w:rPr>
                <w:b w:val="0"/>
                <w:bCs w:val="0"/>
                <w:sz w:val="24"/>
                <w:szCs w:val="24"/>
              </w:rPr>
              <w:t xml:space="preserve">Atbilstoši </w:t>
            </w:r>
            <w:r w:rsidR="00EF2F33" w:rsidRPr="003B016B">
              <w:rPr>
                <w:b w:val="0"/>
                <w:bCs w:val="0"/>
                <w:sz w:val="24"/>
                <w:szCs w:val="24"/>
              </w:rPr>
              <w:t>N</w:t>
            </w:r>
            <w:r w:rsidRPr="003B016B">
              <w:rPr>
                <w:b w:val="0"/>
                <w:bCs w:val="0"/>
                <w:sz w:val="24"/>
                <w:szCs w:val="24"/>
              </w:rPr>
              <w:t>oteikumu Nr. 57 “</w:t>
            </w:r>
            <w:r w:rsidRPr="003B016B">
              <w:rPr>
                <w:b w:val="0"/>
                <w:bCs w:val="0"/>
                <w:sz w:val="24"/>
                <w:szCs w:val="24"/>
                <w:shd w:val="clear" w:color="auto" w:fill="FFFFFF"/>
              </w:rPr>
              <w:t>Noteikumi par zāļu marķēšanas kārtību un zāļu lietošanas instrukcijai izvirzāmajām prasībām</w:t>
            </w:r>
            <w:r w:rsidRPr="003B016B">
              <w:rPr>
                <w:b w:val="0"/>
                <w:bCs w:val="0"/>
                <w:sz w:val="24"/>
                <w:szCs w:val="24"/>
              </w:rPr>
              <w:t>” 7.</w:t>
            </w:r>
            <w:r w:rsidRPr="003B016B">
              <w:rPr>
                <w:b w:val="0"/>
                <w:bCs w:val="0"/>
                <w:sz w:val="24"/>
                <w:szCs w:val="24"/>
                <w:vertAlign w:val="superscript"/>
              </w:rPr>
              <w:t>1</w:t>
            </w:r>
            <w:r w:rsidRPr="003B016B">
              <w:rPr>
                <w:b w:val="0"/>
                <w:bCs w:val="0"/>
                <w:sz w:val="24"/>
                <w:szCs w:val="24"/>
              </w:rPr>
              <w:t xml:space="preserve"> punkt</w:t>
            </w:r>
            <w:r w:rsidR="00EF2F33" w:rsidRPr="003B016B">
              <w:rPr>
                <w:b w:val="0"/>
                <w:bCs w:val="0"/>
                <w:sz w:val="24"/>
                <w:szCs w:val="24"/>
              </w:rPr>
              <w:t xml:space="preserve">ā noteiktas īpašas prasības </w:t>
            </w:r>
            <w:r w:rsidRPr="003B016B">
              <w:rPr>
                <w:b w:val="0"/>
                <w:bCs w:val="0"/>
                <w:sz w:val="24"/>
                <w:szCs w:val="24"/>
              </w:rPr>
              <w:t xml:space="preserve"> paralēli importētām zālēm </w:t>
            </w:r>
            <w:r w:rsidR="00EF2F33" w:rsidRPr="003B016B">
              <w:rPr>
                <w:b w:val="0"/>
                <w:bCs w:val="0"/>
                <w:sz w:val="24"/>
                <w:szCs w:val="24"/>
              </w:rPr>
              <w:t>(</w:t>
            </w:r>
            <w:r w:rsidRPr="003B016B">
              <w:rPr>
                <w:b w:val="0"/>
                <w:bCs w:val="0"/>
                <w:sz w:val="24"/>
                <w:szCs w:val="24"/>
              </w:rPr>
              <w:t>uzlīm</w:t>
            </w:r>
            <w:r w:rsidR="00EF2F33" w:rsidRPr="003B016B">
              <w:rPr>
                <w:b w:val="0"/>
                <w:bCs w:val="0"/>
                <w:sz w:val="24"/>
                <w:szCs w:val="24"/>
              </w:rPr>
              <w:t xml:space="preserve">e uz sekundārā vai primārā iepakojuma, ZVA piešķirtais paralēli importēto zāļu atļaujas nr., </w:t>
            </w:r>
            <w:r w:rsidRPr="003B016B">
              <w:rPr>
                <w:b w:val="0"/>
                <w:bCs w:val="0"/>
                <w:sz w:val="24"/>
                <w:szCs w:val="24"/>
              </w:rPr>
              <w:t xml:space="preserve"> </w:t>
            </w:r>
            <w:r w:rsidR="00EF2F33" w:rsidRPr="003B016B">
              <w:rPr>
                <w:b w:val="0"/>
                <w:bCs w:val="0"/>
                <w:sz w:val="24"/>
                <w:szCs w:val="24"/>
              </w:rPr>
              <w:t xml:space="preserve">šo </w:t>
            </w:r>
            <w:r w:rsidRPr="003B016B">
              <w:rPr>
                <w:b w:val="0"/>
                <w:bCs w:val="0"/>
                <w:sz w:val="24"/>
                <w:szCs w:val="24"/>
              </w:rPr>
              <w:t>zāļu izplatīšanas atļaujas īpašnieka nosaukums un adrese;</w:t>
            </w:r>
            <w:r w:rsidR="00EF2F33" w:rsidRPr="003B016B">
              <w:rPr>
                <w:b w:val="0"/>
                <w:bCs w:val="0"/>
                <w:sz w:val="24"/>
                <w:szCs w:val="24"/>
              </w:rPr>
              <w:t xml:space="preserve"> kā arī noteiktas pārpakošanas prasības un </w:t>
            </w:r>
            <w:r w:rsidRPr="003B016B">
              <w:rPr>
                <w:b w:val="0"/>
                <w:bCs w:val="0"/>
                <w:sz w:val="24"/>
                <w:szCs w:val="24"/>
              </w:rPr>
              <w:t>atšķirības no</w:t>
            </w:r>
            <w:r w:rsidRPr="003B016B">
              <w:rPr>
                <w:sz w:val="24"/>
                <w:szCs w:val="24"/>
              </w:rPr>
              <w:t xml:space="preserve"> </w:t>
            </w:r>
            <w:r w:rsidRPr="003B016B">
              <w:rPr>
                <w:b w:val="0"/>
                <w:bCs w:val="0"/>
                <w:sz w:val="24"/>
                <w:szCs w:val="24"/>
              </w:rPr>
              <w:t>Latvijas Republikas Latvijas zāļu reģistrā iekļautajām</w:t>
            </w:r>
            <w:r w:rsidRPr="003B016B">
              <w:rPr>
                <w:sz w:val="24"/>
                <w:szCs w:val="24"/>
              </w:rPr>
              <w:t xml:space="preserve"> </w:t>
            </w:r>
            <w:r w:rsidRPr="003B016B">
              <w:rPr>
                <w:b w:val="0"/>
                <w:bCs w:val="0"/>
                <w:sz w:val="24"/>
                <w:szCs w:val="24"/>
              </w:rPr>
              <w:lastRenderedPageBreak/>
              <w:t>zālēm, attiecībā pret kurām veikts paralēlais imports, ja tādas ir</w:t>
            </w:r>
            <w:r w:rsidR="00EF2F33" w:rsidRPr="003B016B">
              <w:rPr>
                <w:b w:val="0"/>
                <w:bCs w:val="0"/>
                <w:sz w:val="24"/>
                <w:szCs w:val="24"/>
              </w:rPr>
              <w:t xml:space="preserve">). Savukārt ar šiem grozījumiem </w:t>
            </w:r>
            <w:r w:rsidR="00EF2F33" w:rsidRPr="003B016B">
              <w:rPr>
                <w:b w:val="0"/>
                <w:bCs w:val="0"/>
                <w:sz w:val="24"/>
                <w:szCs w:val="24"/>
                <w:bdr w:val="none" w:sz="0" w:space="0" w:color="auto" w:frame="1"/>
              </w:rPr>
              <w:t>paplašināti gadījumi, kad zāles </w:t>
            </w:r>
            <w:r w:rsidR="00EF2F33" w:rsidRPr="003B016B">
              <w:rPr>
                <w:b w:val="0"/>
                <w:bCs w:val="0"/>
                <w:sz w:val="24"/>
                <w:szCs w:val="24"/>
                <w:bdr w:val="none" w:sz="0" w:space="0" w:color="auto" w:frame="1"/>
                <w:shd w:val="clear" w:color="auto" w:fill="FFFFFF"/>
              </w:rPr>
              <w:t>iepakojumos, kas paredzēti citai valstij, </w:t>
            </w:r>
            <w:r w:rsidR="00EF2F33" w:rsidRPr="003B016B">
              <w:rPr>
                <w:b w:val="0"/>
                <w:bCs w:val="0"/>
                <w:sz w:val="24"/>
                <w:szCs w:val="24"/>
                <w:bdr w:val="none" w:sz="0" w:space="0" w:color="auto" w:frame="1"/>
              </w:rPr>
              <w:t xml:space="preserve"> būtu atļauts izplatīt uz paziņojuma pamata bez atsevišķas Zāļu valsts aģentūras atļaujas saņemšanas zālēm, kuras Latvijas zāļu reģistrā ir vienīgās zāles ar tādu aktīvo vielu, stiprumu un zāļu formu (zāles, kurām reģistrā nav iekļauti analogi), </w:t>
            </w:r>
            <w:r w:rsidR="00EF2F33" w:rsidRPr="003B016B">
              <w:rPr>
                <w:b w:val="0"/>
                <w:bCs w:val="0"/>
                <w:sz w:val="24"/>
                <w:szCs w:val="24"/>
                <w:u w:val="single"/>
                <w:bdr w:val="none" w:sz="0" w:space="0" w:color="auto" w:frame="1"/>
              </w:rPr>
              <w:t>attiecīgo zāļu nepieejamības gadījumā, arī kad Latvijai paredzētie iepakojumi nav pieejami vai ir nepietiekošā daudzumā, tajā skaitā saistībā ar zāļu  ražošanas vai piegādes traucējumiem</w:t>
            </w:r>
            <w:r w:rsidR="00D5371B" w:rsidRPr="003B016B">
              <w:rPr>
                <w:b w:val="0"/>
                <w:bCs w:val="0"/>
                <w:sz w:val="24"/>
                <w:szCs w:val="24"/>
                <w:bdr w:val="none" w:sz="0" w:space="0" w:color="auto" w:frame="1"/>
              </w:rPr>
              <w:t xml:space="preserve">, paredzot RAĪ pienākumu </w:t>
            </w:r>
            <w:r w:rsidR="00D5371B" w:rsidRPr="003B016B">
              <w:rPr>
                <w:b w:val="0"/>
                <w:bCs w:val="0"/>
                <w:sz w:val="24"/>
                <w:szCs w:val="24"/>
                <w:shd w:val="clear" w:color="auto" w:fill="FFFFFF"/>
              </w:rPr>
              <w:t>pirms šo zāļu izplatīšanas uzsākšanas LR teritorijā iesniegt paziņojumu ZVA, kā arī</w:t>
            </w:r>
            <w:r w:rsidR="00D5371B" w:rsidRPr="003B016B">
              <w:rPr>
                <w:rFonts w:ascii="Arial" w:hAnsi="Arial" w:cs="Arial"/>
                <w:b w:val="0"/>
                <w:bCs w:val="0"/>
                <w:sz w:val="20"/>
                <w:szCs w:val="20"/>
                <w:shd w:val="clear" w:color="auto" w:fill="FFFFFF"/>
              </w:rPr>
              <w:t xml:space="preserve"> </w:t>
            </w:r>
            <w:r w:rsidR="00D5371B" w:rsidRPr="003B016B">
              <w:rPr>
                <w:b w:val="0"/>
                <w:bCs w:val="0"/>
                <w:sz w:val="24"/>
                <w:szCs w:val="24"/>
                <w:shd w:val="clear" w:color="auto" w:fill="FFFFFF"/>
              </w:rPr>
              <w:t>zāļu ražotāja vai zāļu lieltirgotavas pienākumus zāļu lietošanas instrukcijas valsts valodā un marķējuma teksta tulkojumu nodrošināšanu zāļu sūtījumam ārvalsts iepakojumos. A</w:t>
            </w:r>
            <w:r w:rsidRPr="003B016B">
              <w:rPr>
                <w:b w:val="0"/>
                <w:bCs w:val="0"/>
                <w:sz w:val="24"/>
                <w:szCs w:val="24"/>
              </w:rPr>
              <w:t xml:space="preserve">tbilstoši </w:t>
            </w:r>
            <w:r w:rsidR="00D5371B" w:rsidRPr="003B016B">
              <w:rPr>
                <w:b w:val="0"/>
                <w:bCs w:val="0"/>
                <w:sz w:val="24"/>
                <w:szCs w:val="24"/>
              </w:rPr>
              <w:t>N</w:t>
            </w:r>
            <w:r w:rsidRPr="003B016B">
              <w:rPr>
                <w:b w:val="0"/>
                <w:bCs w:val="0"/>
                <w:sz w:val="24"/>
                <w:szCs w:val="24"/>
              </w:rPr>
              <w:t xml:space="preserve">oteikumu </w:t>
            </w:r>
            <w:r w:rsidR="00D5371B" w:rsidRPr="003B016B">
              <w:rPr>
                <w:b w:val="0"/>
                <w:bCs w:val="0"/>
                <w:sz w:val="24"/>
                <w:szCs w:val="24"/>
              </w:rPr>
              <w:t xml:space="preserve">Nr. 57 </w:t>
            </w:r>
            <w:r w:rsidRPr="003B016B">
              <w:rPr>
                <w:b w:val="0"/>
                <w:bCs w:val="0"/>
                <w:sz w:val="24"/>
                <w:szCs w:val="24"/>
              </w:rPr>
              <w:t>6.</w:t>
            </w:r>
            <w:r w:rsidRPr="003B016B">
              <w:rPr>
                <w:b w:val="0"/>
                <w:bCs w:val="0"/>
                <w:sz w:val="24"/>
                <w:szCs w:val="24"/>
                <w:vertAlign w:val="superscript"/>
              </w:rPr>
              <w:t>4</w:t>
            </w:r>
            <w:r w:rsidRPr="003B016B">
              <w:rPr>
                <w:b w:val="0"/>
                <w:bCs w:val="0"/>
                <w:sz w:val="24"/>
                <w:szCs w:val="24"/>
              </w:rPr>
              <w:t xml:space="preserve"> punktam noteikts, ka</w:t>
            </w:r>
            <w:r w:rsidRPr="003B016B">
              <w:rPr>
                <w:b w:val="0"/>
                <w:bCs w:val="0"/>
                <w:sz w:val="24"/>
                <w:szCs w:val="24"/>
                <w:shd w:val="clear" w:color="auto" w:fill="FFFFFF"/>
              </w:rPr>
              <w:t> </w:t>
            </w:r>
            <w:hyperlink r:id="rId12" w:anchor="p6.2" w:tgtFrame="_blank" w:history="1">
              <w:r w:rsidRPr="003B016B">
                <w:rPr>
                  <w:rStyle w:val="Hyperlink"/>
                  <w:b w:val="0"/>
                  <w:bCs w:val="0"/>
                  <w:color w:val="auto"/>
                  <w:sz w:val="24"/>
                  <w:szCs w:val="24"/>
                  <w:shd w:val="clear" w:color="auto" w:fill="FFFFFF"/>
                </w:rPr>
                <w:t>6.2.</w:t>
              </w:r>
            </w:hyperlink>
            <w:r w:rsidRPr="003B016B">
              <w:rPr>
                <w:b w:val="0"/>
                <w:bCs w:val="0"/>
                <w:sz w:val="24"/>
                <w:szCs w:val="24"/>
                <w:shd w:val="clear" w:color="auto" w:fill="FFFFFF"/>
              </w:rPr>
              <w:t> un </w:t>
            </w:r>
            <w:hyperlink r:id="rId13" w:anchor="p6.3" w:tgtFrame="_blank" w:history="1">
              <w:r w:rsidRPr="003B016B">
                <w:rPr>
                  <w:rStyle w:val="Hyperlink"/>
                  <w:b w:val="0"/>
                  <w:bCs w:val="0"/>
                  <w:color w:val="auto"/>
                  <w:sz w:val="24"/>
                  <w:szCs w:val="24"/>
                  <w:shd w:val="clear" w:color="auto" w:fill="FFFFFF"/>
                </w:rPr>
                <w:t>6.3. apakšpunkts</w:t>
              </w:r>
            </w:hyperlink>
            <w:r w:rsidRPr="003B016B">
              <w:rPr>
                <w:b w:val="0"/>
                <w:bCs w:val="0"/>
                <w:sz w:val="24"/>
                <w:szCs w:val="24"/>
                <w:shd w:val="clear" w:color="auto" w:fill="FFFFFF"/>
              </w:rPr>
              <w:t> netiek piemērots paralēli importētām un paralēli izplatītām zālēm</w:t>
            </w:r>
            <w:r w:rsidR="00D5371B" w:rsidRPr="003B016B">
              <w:rPr>
                <w:b w:val="0"/>
                <w:bCs w:val="0"/>
                <w:sz w:val="24"/>
                <w:szCs w:val="24"/>
                <w:shd w:val="clear" w:color="auto" w:fill="FFFFFF"/>
              </w:rPr>
              <w:t>.</w:t>
            </w:r>
            <w:r w:rsidR="00D5371B" w:rsidRPr="003B016B">
              <w:rPr>
                <w:sz w:val="24"/>
                <w:szCs w:val="24"/>
                <w:shd w:val="clear" w:color="auto" w:fill="FFFFFF"/>
              </w:rPr>
              <w:t xml:space="preserve"> </w:t>
            </w:r>
          </w:p>
        </w:tc>
      </w:tr>
    </w:tbl>
    <w:p w14:paraId="58430119" w14:textId="3D91CB8C" w:rsidR="00D33E19" w:rsidRPr="003B016B" w:rsidRDefault="00D33E19" w:rsidP="00E276F0">
      <w:pPr>
        <w:rPr>
          <w:rFonts w:ascii="Times New Roman" w:hAnsi="Times New Roman" w:cs="Times New Roman"/>
          <w:sz w:val="24"/>
          <w:szCs w:val="24"/>
        </w:rPr>
      </w:pPr>
    </w:p>
    <w:p w14:paraId="07C0F6F4" w14:textId="77777777" w:rsidR="001F322D" w:rsidRPr="003B016B" w:rsidRDefault="001F322D" w:rsidP="001F322D">
      <w:pPr>
        <w:pStyle w:val="pamattekststabul"/>
        <w:spacing w:before="0" w:beforeAutospacing="0" w:after="0" w:afterAutospacing="0"/>
        <w:rPr>
          <w:lang w:val="lv-LV"/>
        </w:rPr>
      </w:pPr>
      <w:r w:rsidRPr="003B016B">
        <w:rPr>
          <w:noProof/>
          <w:lang w:val="lv-LV"/>
        </w:rPr>
        <w:t>Kristīne Kalniņa</w:t>
      </w:r>
      <w:r w:rsidRPr="003B016B">
        <w:rPr>
          <w:lang w:val="lv-LV"/>
        </w:rPr>
        <w:t xml:space="preserve">  </w:t>
      </w:r>
      <w:r w:rsidRPr="003B016B">
        <w:rPr>
          <w:noProof/>
          <w:lang w:val="lv-LV"/>
        </w:rPr>
        <w:t>67876116</w:t>
      </w:r>
    </w:p>
    <w:p w14:paraId="10CEA976" w14:textId="77777777" w:rsidR="001F322D" w:rsidRPr="003B016B" w:rsidRDefault="00DD229D" w:rsidP="001F322D">
      <w:pPr>
        <w:tabs>
          <w:tab w:val="right" w:pos="9356"/>
        </w:tabs>
        <w:spacing w:after="0" w:line="240" w:lineRule="auto"/>
        <w:rPr>
          <w:rFonts w:ascii="Times New Roman" w:hAnsi="Times New Roman"/>
          <w:noProof/>
          <w:sz w:val="24"/>
          <w:szCs w:val="24"/>
        </w:rPr>
      </w:pPr>
      <w:hyperlink r:id="rId14" w:history="1">
        <w:r w:rsidR="001F322D" w:rsidRPr="003B016B">
          <w:rPr>
            <w:rStyle w:val="Hyperlink"/>
            <w:rFonts w:ascii="Times New Roman" w:hAnsi="Times New Roman"/>
            <w:noProof/>
            <w:color w:val="auto"/>
            <w:sz w:val="24"/>
            <w:szCs w:val="24"/>
          </w:rPr>
          <w:t>kristine.kalnina@vm.gov.lv</w:t>
        </w:r>
      </w:hyperlink>
    </w:p>
    <w:p w14:paraId="57CF22AD" w14:textId="77777777" w:rsidR="000075BF" w:rsidRPr="003B016B" w:rsidRDefault="000075BF" w:rsidP="00E276F0">
      <w:pPr>
        <w:rPr>
          <w:rFonts w:ascii="Times New Roman" w:hAnsi="Times New Roman" w:cs="Times New Roman"/>
          <w:sz w:val="24"/>
          <w:szCs w:val="24"/>
        </w:rPr>
      </w:pPr>
    </w:p>
    <w:sectPr w:rsidR="000075BF" w:rsidRPr="003B016B" w:rsidSect="00A07AB0">
      <w:footerReference w:type="default" r:id="rId15"/>
      <w:pgSz w:w="16838" w:h="11906" w:orient="landscape"/>
      <w:pgMar w:top="1708" w:right="1133" w:bottom="847" w:left="1132" w:header="708" w:footer="4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739FE" w14:textId="77777777" w:rsidR="00E276F0" w:rsidRDefault="00E276F0" w:rsidP="003F620F">
      <w:r>
        <w:separator/>
      </w:r>
    </w:p>
  </w:endnote>
  <w:endnote w:type="continuationSeparator" w:id="0">
    <w:p w14:paraId="5B752FA6" w14:textId="77777777" w:rsidR="00E276F0" w:rsidRDefault="00E276F0"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400120"/>
      <w:docPartObj>
        <w:docPartGallery w:val="Page Numbers (Bottom of Page)"/>
        <w:docPartUnique/>
      </w:docPartObj>
    </w:sdtPr>
    <w:sdtEndPr>
      <w:rPr>
        <w:noProof/>
      </w:rPr>
    </w:sdtEndPr>
    <w:sdtContent>
      <w:p w14:paraId="139FD11D" w14:textId="0C5EF71D" w:rsidR="00A07AB0" w:rsidRDefault="00A07A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643345" w14:textId="77777777" w:rsidR="00A07AB0" w:rsidRDefault="00A07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DFF37" w14:textId="77777777" w:rsidR="00E276F0" w:rsidRDefault="00E276F0" w:rsidP="003F620F">
      <w:r>
        <w:separator/>
      </w:r>
    </w:p>
  </w:footnote>
  <w:footnote w:type="continuationSeparator" w:id="0">
    <w:p w14:paraId="5A09299D" w14:textId="77777777" w:rsidR="00E276F0" w:rsidRDefault="00E276F0" w:rsidP="003F6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40064"/>
    <w:multiLevelType w:val="multilevel"/>
    <w:tmpl w:val="34424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FE0294"/>
    <w:multiLevelType w:val="hybridMultilevel"/>
    <w:tmpl w:val="3894F5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B605BB"/>
    <w:multiLevelType w:val="hybridMultilevel"/>
    <w:tmpl w:val="9F947A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63F2C65"/>
    <w:multiLevelType w:val="hybridMultilevel"/>
    <w:tmpl w:val="8E3623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DA26AE"/>
    <w:multiLevelType w:val="hybridMultilevel"/>
    <w:tmpl w:val="7EA855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A8D4900"/>
    <w:multiLevelType w:val="hybridMultilevel"/>
    <w:tmpl w:val="5E848872"/>
    <w:lvl w:ilvl="0" w:tplc="E676FD32">
      <w:start w:val="1"/>
      <w:numFmt w:val="decimal"/>
      <w:lvlText w:val="%1."/>
      <w:lvlJc w:val="left"/>
      <w:pPr>
        <w:ind w:left="720" w:hanging="360"/>
      </w:pPr>
      <w:rPr>
        <w:rFonts w:ascii="Times New Roman" w:hAnsi="Times New Roman" w:cs="Times New Roman" w:hint="default"/>
        <w:b w:val="0"/>
        <w:bCs w:val="0"/>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D074877"/>
    <w:multiLevelType w:val="hybridMultilevel"/>
    <w:tmpl w:val="80A268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5091985">
    <w:abstractNumId w:val="6"/>
  </w:num>
  <w:num w:numId="2" w16cid:durableId="1454203298">
    <w:abstractNumId w:val="2"/>
  </w:num>
  <w:num w:numId="3" w16cid:durableId="47805028">
    <w:abstractNumId w:val="3"/>
  </w:num>
  <w:num w:numId="4" w16cid:durableId="271862203">
    <w:abstractNumId w:val="4"/>
  </w:num>
  <w:num w:numId="5" w16cid:durableId="1175606504">
    <w:abstractNumId w:val="1"/>
  </w:num>
  <w:num w:numId="6" w16cid:durableId="716509400">
    <w:abstractNumId w:val="5"/>
  </w:num>
  <w:num w:numId="7" w16cid:durableId="1162044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6F0"/>
    <w:rsid w:val="000075BF"/>
    <w:rsid w:val="00084578"/>
    <w:rsid w:val="000D006A"/>
    <w:rsid w:val="001F322D"/>
    <w:rsid w:val="002E17ED"/>
    <w:rsid w:val="002F72F8"/>
    <w:rsid w:val="003704E1"/>
    <w:rsid w:val="0037175C"/>
    <w:rsid w:val="003B016B"/>
    <w:rsid w:val="003F620F"/>
    <w:rsid w:val="004C3620"/>
    <w:rsid w:val="0051092D"/>
    <w:rsid w:val="00553D41"/>
    <w:rsid w:val="006026C8"/>
    <w:rsid w:val="00603D96"/>
    <w:rsid w:val="006556EA"/>
    <w:rsid w:val="006D3B16"/>
    <w:rsid w:val="0076248B"/>
    <w:rsid w:val="00766E09"/>
    <w:rsid w:val="0077188D"/>
    <w:rsid w:val="007D5126"/>
    <w:rsid w:val="008D0B93"/>
    <w:rsid w:val="008F3F04"/>
    <w:rsid w:val="0092511D"/>
    <w:rsid w:val="00976D7E"/>
    <w:rsid w:val="009B3787"/>
    <w:rsid w:val="009B6848"/>
    <w:rsid w:val="00A07AB0"/>
    <w:rsid w:val="00A500C3"/>
    <w:rsid w:val="00AF7DBB"/>
    <w:rsid w:val="00B41814"/>
    <w:rsid w:val="00B425B2"/>
    <w:rsid w:val="00CD1C4A"/>
    <w:rsid w:val="00CD68E4"/>
    <w:rsid w:val="00D25662"/>
    <w:rsid w:val="00D33E19"/>
    <w:rsid w:val="00D5371B"/>
    <w:rsid w:val="00DD229D"/>
    <w:rsid w:val="00DD322A"/>
    <w:rsid w:val="00E04CC6"/>
    <w:rsid w:val="00E276F0"/>
    <w:rsid w:val="00E67468"/>
    <w:rsid w:val="00EF2F33"/>
    <w:rsid w:val="00FA10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5AF665"/>
  <w15:chartTrackingRefBased/>
  <w15:docId w15:val="{E98FDAE1-9AF7-4AC0-AD0A-D09FE4CB2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6F0"/>
    <w:pPr>
      <w:spacing w:before="0" w:after="160" w:line="259" w:lineRule="auto"/>
      <w:ind w:firstLine="0"/>
      <w:jc w:val="left"/>
    </w:pPr>
  </w:style>
  <w:style w:type="paragraph" w:styleId="Heading3">
    <w:name w:val="heading 3"/>
    <w:basedOn w:val="Normal"/>
    <w:link w:val="Heading3Char"/>
    <w:uiPriority w:val="9"/>
    <w:qFormat/>
    <w:rsid w:val="006026C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styleId="Hyperlink">
    <w:name w:val="Hyperlink"/>
    <w:uiPriority w:val="99"/>
    <w:unhideWhenUsed/>
    <w:rsid w:val="00E276F0"/>
    <w:rPr>
      <w:strike w:val="0"/>
      <w:dstrike w:val="0"/>
      <w:color w:val="40407C"/>
      <w:u w:val="none"/>
      <w:effect w:val="none"/>
    </w:rPr>
  </w:style>
  <w:style w:type="paragraph" w:styleId="ListParagraph">
    <w:name w:val="List Paragraph"/>
    <w:basedOn w:val="Normal"/>
    <w:uiPriority w:val="34"/>
    <w:qFormat/>
    <w:rsid w:val="00E276F0"/>
    <w:pPr>
      <w:ind w:left="720"/>
      <w:contextualSpacing/>
    </w:pPr>
  </w:style>
  <w:style w:type="paragraph" w:customStyle="1" w:styleId="tv213">
    <w:name w:val="tv213"/>
    <w:basedOn w:val="Normal"/>
    <w:rsid w:val="0051092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rsid w:val="006026C8"/>
    <w:rPr>
      <w:rFonts w:ascii="Times New Roman" w:eastAsia="Times New Roman" w:hAnsi="Times New Roman" w:cs="Times New Roman"/>
      <w:b/>
      <w:bCs/>
      <w:sz w:val="27"/>
      <w:szCs w:val="27"/>
      <w:lang w:eastAsia="lv-LV"/>
    </w:rPr>
  </w:style>
  <w:style w:type="paragraph" w:styleId="NormalWeb">
    <w:name w:val="Normal (Web)"/>
    <w:basedOn w:val="Normal"/>
    <w:uiPriority w:val="99"/>
    <w:unhideWhenUsed/>
    <w:rsid w:val="00553D4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mattekststabul">
    <w:name w:val="pamattekststabul"/>
    <w:basedOn w:val="Normal"/>
    <w:rsid w:val="001F322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5638">
      <w:bodyDiv w:val="1"/>
      <w:marLeft w:val="0"/>
      <w:marRight w:val="0"/>
      <w:marTop w:val="0"/>
      <w:marBottom w:val="0"/>
      <w:divBdr>
        <w:top w:val="none" w:sz="0" w:space="0" w:color="auto"/>
        <w:left w:val="none" w:sz="0" w:space="0" w:color="auto"/>
        <w:bottom w:val="none" w:sz="0" w:space="0" w:color="auto"/>
        <w:right w:val="none" w:sz="0" w:space="0" w:color="auto"/>
      </w:divBdr>
    </w:div>
    <w:div w:id="275143415">
      <w:bodyDiv w:val="1"/>
      <w:marLeft w:val="0"/>
      <w:marRight w:val="0"/>
      <w:marTop w:val="0"/>
      <w:marBottom w:val="0"/>
      <w:divBdr>
        <w:top w:val="none" w:sz="0" w:space="0" w:color="auto"/>
        <w:left w:val="none" w:sz="0" w:space="0" w:color="auto"/>
        <w:bottom w:val="none" w:sz="0" w:space="0" w:color="auto"/>
        <w:right w:val="none" w:sz="0" w:space="0" w:color="auto"/>
      </w:divBdr>
    </w:div>
    <w:div w:id="828054893">
      <w:bodyDiv w:val="1"/>
      <w:marLeft w:val="0"/>
      <w:marRight w:val="0"/>
      <w:marTop w:val="0"/>
      <w:marBottom w:val="0"/>
      <w:divBdr>
        <w:top w:val="none" w:sz="0" w:space="0" w:color="auto"/>
        <w:left w:val="none" w:sz="0" w:space="0" w:color="auto"/>
        <w:bottom w:val="none" w:sz="0" w:space="0" w:color="auto"/>
        <w:right w:val="none" w:sz="0" w:space="0" w:color="auto"/>
      </w:divBdr>
    </w:div>
    <w:div w:id="103947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126348-noteikumi-par-zalu-markesanas-kartibu-un-zalu-lietosanas-instrukcijai-izvirzamajam-prasiba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126348-noteikumi-par-zalu-markesanas-kartibu-un-zalu-lietosanas-instrukcijai-izvirzamajam-prasiba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doc.php?id=126348"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ristine.kalnina@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67EF8C-6D50-4C28-8C7B-D90175167F28}">
  <ds:schemaRefs>
    <ds:schemaRef ds:uri="http://schemas.openxmlformats.org/officeDocument/2006/bibliography"/>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83994A-0B08-4782-BFF3-0CB2483B3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6</Pages>
  <Words>7428</Words>
  <Characters>4234</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Kalniņa</dc:creator>
  <cp:keywords/>
  <dc:description/>
  <cp:lastModifiedBy>Kristīne Kalniņa</cp:lastModifiedBy>
  <cp:revision>8</cp:revision>
  <dcterms:created xsi:type="dcterms:W3CDTF">2023-11-29T08:42:00Z</dcterms:created>
  <dcterms:modified xsi:type="dcterms:W3CDTF">2023-11-29T11:30:00Z</dcterms:modified>
</cp:coreProperties>
</file>