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519"/>
        <w:tblW w:w="0" w:type="auto"/>
        <w:tblLayout w:type="fixed"/>
        <w:tblLook w:val="0000" w:firstRow="0" w:lastRow="0" w:firstColumn="0" w:lastColumn="0" w:noHBand="0" w:noVBand="0"/>
      </w:tblPr>
      <w:tblGrid>
        <w:gridCol w:w="8522"/>
      </w:tblGrid>
      <w:tr w:rsidR="00B07C6E" w:rsidRPr="00FB7D24" w14:paraId="65C7B48C" w14:textId="77777777" w:rsidTr="00B07C6E">
        <w:tc>
          <w:tcPr>
            <w:tcW w:w="8522" w:type="dxa"/>
          </w:tcPr>
          <w:p w14:paraId="078DCB94" w14:textId="77777777" w:rsidR="00B07C6E" w:rsidRPr="00FB7D24" w:rsidRDefault="00B07C6E" w:rsidP="00B07C6E">
            <w:pPr>
              <w:keepNext/>
              <w:jc w:val="center"/>
              <w:outlineLvl w:val="3"/>
              <w:rPr>
                <w:bCs/>
              </w:rPr>
            </w:pPr>
            <w:r>
              <w:rPr>
                <w:b/>
                <w:noProof/>
                <w:lang w:eastAsia="lv-LV"/>
              </w:rPr>
              <w:drawing>
                <wp:inline distT="0" distB="0" distL="0" distR="0" wp14:anchorId="5265E6E6" wp14:editId="2A57DF2C">
                  <wp:extent cx="155257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52575" cy="1219200"/>
                          </a:xfrm>
                          <a:prstGeom prst="rect">
                            <a:avLst/>
                          </a:prstGeom>
                          <a:noFill/>
                          <a:ln>
                            <a:noFill/>
                          </a:ln>
                        </pic:spPr>
                      </pic:pic>
                    </a:graphicData>
                  </a:graphic>
                </wp:inline>
              </w:drawing>
            </w:r>
          </w:p>
        </w:tc>
      </w:tr>
      <w:tr w:rsidR="00B07C6E" w:rsidRPr="00FB7D24" w14:paraId="21AB3BED" w14:textId="77777777" w:rsidTr="00B07C6E">
        <w:tc>
          <w:tcPr>
            <w:tcW w:w="8522" w:type="dxa"/>
          </w:tcPr>
          <w:p w14:paraId="39663926" w14:textId="77777777" w:rsidR="00B07C6E" w:rsidRPr="00FB7D24" w:rsidRDefault="00B07C6E" w:rsidP="00B07C6E">
            <w:pPr>
              <w:keepNext/>
              <w:jc w:val="center"/>
              <w:outlineLvl w:val="3"/>
              <w:rPr>
                <w:bCs/>
              </w:rPr>
            </w:pPr>
            <w:r w:rsidRPr="00FB7D24">
              <w:rPr>
                <w:rFonts w:ascii="Cambria Bold" w:hAnsi="Cambria Bold"/>
                <w:b/>
                <w:caps/>
                <w:spacing w:val="40"/>
                <w:sz w:val="40"/>
              </w:rPr>
              <w:t>Augstākās izglītības padome</w:t>
            </w:r>
          </w:p>
        </w:tc>
      </w:tr>
      <w:tr w:rsidR="00B07C6E" w:rsidRPr="00FB7D24" w14:paraId="7D3DAA0C" w14:textId="77777777" w:rsidTr="00B07C6E">
        <w:tc>
          <w:tcPr>
            <w:tcW w:w="8522" w:type="dxa"/>
          </w:tcPr>
          <w:p w14:paraId="4126B3C3" w14:textId="77777777" w:rsidR="00B07C6E" w:rsidRPr="00FB7D24" w:rsidRDefault="00B07C6E" w:rsidP="00B07C6E">
            <w:pPr>
              <w:tabs>
                <w:tab w:val="left" w:pos="1725"/>
                <w:tab w:val="center" w:pos="4153"/>
              </w:tabs>
              <w:ind w:right="99"/>
              <w:jc w:val="center"/>
              <w:rPr>
                <w:rFonts w:ascii="Cambria" w:eastAsia="Calibri" w:hAnsi="Cambria" w:cs="Calibri"/>
                <w:sz w:val="16"/>
                <w:szCs w:val="22"/>
              </w:rPr>
            </w:pPr>
            <w:r w:rsidRPr="00FB7D24">
              <w:rPr>
                <w:rFonts w:ascii="Cambria" w:eastAsia="Calibri" w:hAnsi="Cambria" w:cs="Calibri"/>
                <w:sz w:val="16"/>
                <w:szCs w:val="22"/>
              </w:rPr>
              <w:t>Reģ. nr. 90000270598, Zigfrīda Annas Meierovica bulvāris 12, Rīga LV-1050</w:t>
            </w:r>
          </w:p>
          <w:p w14:paraId="04CB1051" w14:textId="77777777" w:rsidR="00B07C6E" w:rsidRPr="00FB7D24" w:rsidRDefault="00B07C6E" w:rsidP="00B07C6E">
            <w:pPr>
              <w:keepNext/>
              <w:jc w:val="center"/>
              <w:outlineLvl w:val="3"/>
              <w:rPr>
                <w:bCs/>
              </w:rPr>
            </w:pPr>
            <w:r w:rsidRPr="00FB7D24">
              <w:rPr>
                <w:rFonts w:ascii="Cambria" w:hAnsi="Cambria"/>
                <w:sz w:val="16"/>
              </w:rPr>
              <w:t xml:space="preserve">Tālrunis: 67223392, fakss: 67220423, e-pasts: </w:t>
            </w:r>
            <w:hyperlink r:id="rId5" w:history="1">
              <w:r w:rsidRPr="00FB7D24">
                <w:rPr>
                  <w:rFonts w:ascii="Cambria" w:hAnsi="Cambria"/>
                  <w:color w:val="0000FF"/>
                  <w:sz w:val="16"/>
                  <w:u w:val="single"/>
                </w:rPr>
                <w:t>aip@latnet.lv</w:t>
              </w:r>
            </w:hyperlink>
            <w:r w:rsidRPr="00FB7D24">
              <w:rPr>
                <w:rFonts w:ascii="Cambria" w:hAnsi="Cambria"/>
                <w:sz w:val="16"/>
              </w:rPr>
              <w:t>, http://www.aip.lv</w:t>
            </w:r>
          </w:p>
        </w:tc>
      </w:tr>
    </w:tbl>
    <w:p w14:paraId="04001163" w14:textId="77777777" w:rsidR="00B07C6E" w:rsidRDefault="00B07C6E" w:rsidP="00B07C6E">
      <w:pPr>
        <w:spacing w:line="276" w:lineRule="auto"/>
        <w:jc w:val="both"/>
        <w:rPr>
          <w:rFonts w:eastAsia="Calibri"/>
        </w:rPr>
      </w:pPr>
    </w:p>
    <w:p w14:paraId="24D730A4" w14:textId="77777777" w:rsidR="00F87729" w:rsidRDefault="00F87729" w:rsidP="00B07C6E">
      <w:pPr>
        <w:jc w:val="both"/>
        <w:rPr>
          <w:rFonts w:eastAsia="Calibri"/>
        </w:rPr>
      </w:pPr>
    </w:p>
    <w:p w14:paraId="42E468DF" w14:textId="525BBFBA" w:rsidR="00B07C6E" w:rsidRDefault="00B07C6E" w:rsidP="00B07C6E">
      <w:pPr>
        <w:jc w:val="both"/>
        <w:rPr>
          <w:rFonts w:eastAsia="Calibri"/>
        </w:rPr>
      </w:pPr>
      <w:r>
        <w:rPr>
          <w:rFonts w:eastAsia="Calibri"/>
        </w:rPr>
        <w:t>18.03.22., Nr.</w:t>
      </w:r>
      <w:r w:rsidR="00046117">
        <w:rPr>
          <w:rFonts w:eastAsia="Calibri"/>
          <w:lang w:val="lv-LV"/>
        </w:rPr>
        <w:t>1.1</w:t>
      </w:r>
      <w:r w:rsidR="008D6DDC">
        <w:rPr>
          <w:rFonts w:eastAsia="Calibri"/>
          <w:lang w:val="lv-LV"/>
        </w:rPr>
        <w:t>0/34</w:t>
      </w:r>
    </w:p>
    <w:p w14:paraId="5C965369" w14:textId="0DE41FE9" w:rsidR="0003472E" w:rsidRDefault="00B07C6E" w:rsidP="00B07C6E">
      <w:pPr>
        <w:jc w:val="both"/>
      </w:pPr>
      <w:r>
        <w:rPr>
          <w:rFonts w:eastAsia="Calibri"/>
        </w:rPr>
        <w:t xml:space="preserve">uz 14.03.22., Nr.  </w:t>
      </w:r>
      <w:r>
        <w:t>02000-2.2.1-e/20</w:t>
      </w:r>
    </w:p>
    <w:p w14:paraId="03A8E638" w14:textId="0194AB25" w:rsidR="00B07C6E" w:rsidRDefault="00B07C6E" w:rsidP="00B07C6E">
      <w:pPr>
        <w:jc w:val="both"/>
      </w:pPr>
    </w:p>
    <w:p w14:paraId="6DE0D28F" w14:textId="046CB0E2" w:rsidR="00B07C6E" w:rsidRPr="00046117" w:rsidRDefault="00B07C6E" w:rsidP="001572C6">
      <w:pPr>
        <w:jc w:val="right"/>
        <w:rPr>
          <w:b/>
          <w:bCs/>
        </w:rPr>
      </w:pPr>
      <w:r w:rsidRPr="00046117">
        <w:rPr>
          <w:b/>
          <w:bCs/>
        </w:rPr>
        <w:t>Rīgas Tehniskajai universitātei</w:t>
      </w:r>
    </w:p>
    <w:p w14:paraId="58CA7B35" w14:textId="08B79C9D" w:rsidR="00B07C6E" w:rsidRDefault="00B07C6E" w:rsidP="00B07C6E"/>
    <w:p w14:paraId="06FFD821" w14:textId="78BB57AC" w:rsidR="001572C6" w:rsidRPr="00046117" w:rsidRDefault="001572C6" w:rsidP="00B07C6E">
      <w:pPr>
        <w:rPr>
          <w:b/>
          <w:bCs/>
          <w:i/>
          <w:iCs/>
          <w:lang w:val="lv-LV"/>
        </w:rPr>
      </w:pPr>
      <w:r w:rsidRPr="00046117">
        <w:rPr>
          <w:b/>
          <w:bCs/>
          <w:i/>
          <w:iCs/>
          <w:lang w:val="lv-LV"/>
        </w:rPr>
        <w:t>Par studiju virziena “Transporta pakalpojumi” atvēršanu</w:t>
      </w:r>
    </w:p>
    <w:p w14:paraId="461F51E0" w14:textId="77777777" w:rsidR="001572C6" w:rsidRPr="001572C6" w:rsidRDefault="001572C6" w:rsidP="008D6DDC">
      <w:pPr>
        <w:spacing w:line="276" w:lineRule="auto"/>
        <w:rPr>
          <w:lang w:val="lv-LV"/>
        </w:rPr>
      </w:pPr>
    </w:p>
    <w:p w14:paraId="4782D5AB" w14:textId="77777777" w:rsidR="00C46A2C" w:rsidRDefault="00B07C6E" w:rsidP="00F87729">
      <w:pPr>
        <w:spacing w:line="276" w:lineRule="auto"/>
        <w:jc w:val="both"/>
      </w:pPr>
      <w:r>
        <w:tab/>
        <w:t>Augstākās izglītības padome (turpmāk tekstā – AIP) 2022.gada 1</w:t>
      </w:r>
      <w:r w:rsidR="00C46A2C">
        <w:t>4.martā saņēma Rīgas Tehniskās universitātes (turpmāk tekstā – Universitāte) vēstuli nr. 02000-2.2.1-e/20 “</w:t>
      </w:r>
      <w:r w:rsidR="00C46A2C" w:rsidRPr="008D6DDC">
        <w:rPr>
          <w:i/>
          <w:iCs/>
        </w:rPr>
        <w:t>Par atzinuma sniegšanu studiju virziena atvēršanai</w:t>
      </w:r>
      <w:r w:rsidR="00C46A2C">
        <w:t>”, kurā Universitāte lūdz sniegt atzinumu par studiju virziena “Transporta pakalpojumi” atvēršanu.</w:t>
      </w:r>
    </w:p>
    <w:p w14:paraId="3B760DC9" w14:textId="67A4D7AB" w:rsidR="00C46A2C" w:rsidRDefault="00C46A2C" w:rsidP="00F87729">
      <w:pPr>
        <w:spacing w:line="276" w:lineRule="auto"/>
        <w:jc w:val="both"/>
      </w:pPr>
      <w:r>
        <w:tab/>
        <w:t xml:space="preserve">AIP jautājumu par studiju virziena “Transporta pakalpojumi” atvēršanu Universitātē izskatīja 2022.gada 17.marta </w:t>
      </w:r>
      <w:r w:rsidR="008D6DDC">
        <w:rPr>
          <w:lang w:val="lv-LV"/>
        </w:rPr>
        <w:t xml:space="preserve">attālinātās </w:t>
      </w:r>
      <w:r>
        <w:t>sēd</w:t>
      </w:r>
      <w:r w:rsidR="008D6DDC">
        <w:rPr>
          <w:lang w:val="lv-LV"/>
        </w:rPr>
        <w:t>es laikā</w:t>
      </w:r>
      <w:r>
        <w:t xml:space="preserve"> un konstatēja:</w:t>
      </w:r>
    </w:p>
    <w:p w14:paraId="32EB72E6" w14:textId="39F29BA1" w:rsidR="009F6364" w:rsidRDefault="00C46A2C" w:rsidP="00F87729">
      <w:pPr>
        <w:spacing w:line="276" w:lineRule="auto"/>
        <w:jc w:val="both"/>
      </w:pPr>
      <w:r>
        <w:tab/>
        <w:t xml:space="preserve">AIP kompetenci studiju virziena atvēršanā nosaka </w:t>
      </w:r>
      <w:r w:rsidR="009F6364">
        <w:t xml:space="preserve">2018.gada 11.decembra Ministru kabineta noteikumu Nr. 793 “Studiju virzienu atvēršanas un akreditācijas noteikumi” 7.6.1. apakšpunkts, kurš nosaka, ka AIP sniedz </w:t>
      </w:r>
      <w:r w:rsidR="009F6364" w:rsidRPr="009F6364">
        <w:t>atzinumu par valsts dibinātās augstskolas vai koledžas jaunā studiju virziena atbilstību Latvijas Ilgtspējīgas attīstības stratēģijai, Nacionālajam attīstības plānam un citiem attīstības plānošanas dokumentiem, tai skaitā izvērtējot nepieciešamos cilvēkresursus attiecīgajā jomā un to profesionālo kompetenci atbilstoši tam, kādus speciālistus sagatavos jaunā studiju virziena ietvaros, īstenojot plānoto studiju programmu</w:t>
      </w:r>
      <w:r w:rsidR="009F6364">
        <w:t>.</w:t>
      </w:r>
    </w:p>
    <w:p w14:paraId="7C53564A" w14:textId="30AED552" w:rsidR="00CF50B7" w:rsidRDefault="00CF50B7" w:rsidP="00F87729">
      <w:pPr>
        <w:spacing w:line="276" w:lineRule="auto"/>
        <w:jc w:val="both"/>
      </w:pPr>
      <w:r>
        <w:tab/>
        <w:t>Ievērojot minēto AIP vērtē studiju virziena “Transporta pakalpojumi” atbilstību attīstības plānošanas dokumentiem.</w:t>
      </w:r>
    </w:p>
    <w:p w14:paraId="3E3A65AF" w14:textId="6F6A5491" w:rsidR="00CF50B7" w:rsidRDefault="00CF50B7" w:rsidP="00F87729">
      <w:pPr>
        <w:spacing w:line="276" w:lineRule="auto"/>
        <w:jc w:val="both"/>
      </w:pPr>
      <w:r>
        <w:tab/>
      </w:r>
      <w:r w:rsidRPr="009F6364">
        <w:t>Latvijas Ilgtspējīgas attīstības stratēģij</w:t>
      </w:r>
      <w:r>
        <w:t xml:space="preserve">as 2030 prioritātē- </w:t>
      </w:r>
      <w:r w:rsidR="00045915">
        <w:t>Telpiskās attīstības perspektīva</w:t>
      </w:r>
      <w:r>
        <w:t xml:space="preserve"> </w:t>
      </w:r>
      <w:r w:rsidR="00045915">
        <w:t>noteikti šādi sasniedzamie mērķi:</w:t>
      </w:r>
    </w:p>
    <w:p w14:paraId="65E89755" w14:textId="77777777" w:rsidR="00045915" w:rsidRDefault="00045915" w:rsidP="00F87729">
      <w:pPr>
        <w:spacing w:line="276" w:lineRule="auto"/>
        <w:jc w:val="both"/>
      </w:pPr>
      <w:r>
        <w:rPr>
          <w:lang w:val="lv-LV"/>
        </w:rPr>
        <w:t>- r</w:t>
      </w:r>
      <w:r>
        <w:t xml:space="preserve">adīt līdzvērtīgus dzīves un darba apstākļus visiem iedzīvotājiem, neatkarīgi no dzīves vietas, sekmējot uzņēmējdarbību reģionos, attīstot kvalitatīvu transporta un komunikāciju infrastruktūru un publiskos pakalpojumus. </w:t>
      </w:r>
    </w:p>
    <w:p w14:paraId="39697B72" w14:textId="77777777" w:rsidR="00045915" w:rsidRDefault="00045915" w:rsidP="00F87729">
      <w:pPr>
        <w:spacing w:line="276" w:lineRule="auto"/>
        <w:jc w:val="both"/>
      </w:pPr>
      <w:r>
        <w:rPr>
          <w:lang w:val="lv-LV"/>
        </w:rPr>
        <w:t>- s</w:t>
      </w:r>
      <w:r>
        <w:t xml:space="preserve">tiprināt Latvijas un tās reģionu starptautisko konkurētspēju, palielinot Rīgas kā Ziemeļeiropas metropoles un citu valsts lielāko pilsētu starptautisko lomu. </w:t>
      </w:r>
    </w:p>
    <w:p w14:paraId="76A0E870" w14:textId="3F3CFC22" w:rsidR="00045915" w:rsidRDefault="00045915" w:rsidP="00F87729">
      <w:pPr>
        <w:spacing w:line="276" w:lineRule="auto"/>
        <w:jc w:val="both"/>
        <w:rPr>
          <w:lang w:val="lv-LV"/>
        </w:rPr>
      </w:pPr>
      <w:r>
        <w:rPr>
          <w:lang w:val="lv-LV"/>
        </w:rPr>
        <w:t>- s</w:t>
      </w:r>
      <w:r>
        <w:t>aglabāt Latvijas savdabību – daudzveidīgo dabas un kultūras mantojumu, tipiskās un unikālās</w:t>
      </w:r>
      <w:r>
        <w:rPr>
          <w:lang w:val="lv-LV"/>
        </w:rPr>
        <w:t xml:space="preserve"> ainavas.</w:t>
      </w:r>
    </w:p>
    <w:p w14:paraId="7E386175" w14:textId="00F9C561" w:rsidR="006A5A60" w:rsidRDefault="00045915" w:rsidP="00F87729">
      <w:pPr>
        <w:spacing w:line="276" w:lineRule="auto"/>
        <w:ind w:firstLine="720"/>
        <w:jc w:val="both"/>
        <w:rPr>
          <w:lang w:val="lv-LV"/>
        </w:rPr>
      </w:pPr>
      <w:r>
        <w:rPr>
          <w:lang w:val="lv-LV"/>
        </w:rPr>
        <w:t>Minēto mērķu sasniegšanai ir veidojama integrēta transporta sistēma, kura</w:t>
      </w:r>
      <w:r w:rsidRPr="00045915">
        <w:t xml:space="preserve"> </w:t>
      </w:r>
      <w:r>
        <w:rPr>
          <w:lang w:val="lv-LV"/>
        </w:rPr>
        <w:t>s</w:t>
      </w:r>
      <w:r>
        <w:t>tarp nacionālas un reģionālas nozīmes centriem nodrošinā</w:t>
      </w:r>
      <w:r>
        <w:rPr>
          <w:lang w:val="lv-LV"/>
        </w:rPr>
        <w:t>tu</w:t>
      </w:r>
      <w:r>
        <w:t xml:space="preserve"> sabiedrisk</w:t>
      </w:r>
      <w:r>
        <w:rPr>
          <w:lang w:val="lv-LV"/>
        </w:rPr>
        <w:t>o</w:t>
      </w:r>
      <w:r>
        <w:t xml:space="preserve"> transport</w:t>
      </w:r>
      <w:r>
        <w:rPr>
          <w:lang w:val="lv-LV"/>
        </w:rPr>
        <w:t>u</w:t>
      </w:r>
      <w:r>
        <w:t>, kas kursē</w:t>
      </w:r>
      <w:r>
        <w:rPr>
          <w:lang w:val="lv-LV"/>
        </w:rPr>
        <w:t>tu</w:t>
      </w:r>
      <w:r>
        <w:t xml:space="preserve"> gan ekspreša, gan parastajā re</w:t>
      </w:r>
      <w:r w:rsidR="008D6DDC">
        <w:rPr>
          <w:lang w:val="lv-LV"/>
        </w:rPr>
        <w:t>ž</w:t>
      </w:r>
      <w:r>
        <w:t xml:space="preserve">īmā, sniedzot iespējas lauku teritoriju iedzīvotājiem nokļūt pakalpojumu sniegšanas vietās. Sabiedriskā transporta maršrutu plānošanā </w:t>
      </w:r>
      <w:r>
        <w:rPr>
          <w:lang w:val="lv-LV"/>
        </w:rPr>
        <w:t xml:space="preserve">būtu </w:t>
      </w:r>
      <w:r>
        <w:t xml:space="preserve">jāņem vērā ne tikai kvantitatīvais rādītājs – iedzīvotāju skaits, bet arī iedzīvotāju tiesības saņemt līdzvērtīgus sabiedriskā transporta pakalpojumus visos reģionos. </w:t>
      </w:r>
      <w:r w:rsidR="00746865">
        <w:rPr>
          <w:lang w:val="lv-LV"/>
        </w:rPr>
        <w:t xml:space="preserve">Stratēģijas sadaļā “Austrumu pierobežas” </w:t>
      </w:r>
      <w:r w:rsidR="00746865">
        <w:rPr>
          <w:lang w:val="lv-LV"/>
        </w:rPr>
        <w:lastRenderedPageBreak/>
        <w:t>attīstības virzieni norādīts, ka e</w:t>
      </w:r>
      <w:r w:rsidR="00746865">
        <w:t>fektīvi jāizmanto pierobežas ekonomiskais potenciāls, stiprinot gan lielo pilsētu – Rēzeknes un Daugavpils – lomu starptautisko sadarbības saišu veidošanā ar kaimiņu valstīm, gan mazo pierobežas pilsētu – Viļakas, Kārsavas, Zilupes, Krāslavas – lomu attālāko lauku teritoriju attīstības atbalstam.  Jāattīsta pārrobežu sadarbība ar kaimiņvalstīm Krieviju, Baltkrieviju, Lietuvu reģionālā un lokālā līmenī, veicinot kopīgu programmu, projektu un vienotu stratēģiju izstrādi.</w:t>
      </w:r>
      <w:r w:rsidR="00746865">
        <w:rPr>
          <w:lang w:val="lv-LV"/>
        </w:rPr>
        <w:t xml:space="preserve"> Kā viens no risinājumiem norādīt</w:t>
      </w:r>
      <w:r w:rsidR="006A5A60">
        <w:rPr>
          <w:lang w:val="lv-LV"/>
        </w:rPr>
        <w:t>a</w:t>
      </w:r>
      <w:r w:rsidR="00746865">
        <w:rPr>
          <w:lang w:val="lv-LV"/>
        </w:rPr>
        <w:t xml:space="preserve"> e</w:t>
      </w:r>
      <w:r w:rsidR="00746865">
        <w:t>fektīva pierobežas teritoriju izmantošana tranzīta un transporta pakalpojumu nodrošināšanai, uzlabojot un atvieglojot robe</w:t>
      </w:r>
      <w:r w:rsidR="008D6DDC">
        <w:rPr>
          <w:lang w:val="lv-LV"/>
        </w:rPr>
        <w:t>ž</w:t>
      </w:r>
      <w:r w:rsidR="00746865">
        <w:t xml:space="preserve">as šķērsošanas procedūru, attīstot saistīto infrastruktūru un pakalpojumus. </w:t>
      </w:r>
      <w:r w:rsidR="00746865">
        <w:rPr>
          <w:lang w:val="lv-LV"/>
        </w:rPr>
        <w:t xml:space="preserve"> </w:t>
      </w:r>
      <w:r w:rsidR="006A5A60">
        <w:rPr>
          <w:lang w:val="lv-LV"/>
        </w:rPr>
        <w:t xml:space="preserve">  </w:t>
      </w:r>
    </w:p>
    <w:p w14:paraId="6846B222" w14:textId="7B5B2CC6" w:rsidR="00746865" w:rsidRPr="006A5A60" w:rsidRDefault="006A5A60" w:rsidP="00F87729">
      <w:pPr>
        <w:spacing w:line="276" w:lineRule="auto"/>
        <w:jc w:val="both"/>
        <w:rPr>
          <w:lang w:val="lv-LV"/>
        </w:rPr>
      </w:pPr>
      <w:r>
        <w:rPr>
          <w:lang w:val="lv-LV"/>
        </w:rPr>
        <w:t xml:space="preserve">         Tādejādi studiju virziens “Transporta pakalpojumi” atzīstams par </w:t>
      </w:r>
      <w:r w:rsidR="00DA1799">
        <w:rPr>
          <w:lang w:val="lv-LV"/>
        </w:rPr>
        <w:t>atbilstošu</w:t>
      </w:r>
      <w:r>
        <w:rPr>
          <w:lang w:val="lv-LV"/>
        </w:rPr>
        <w:t xml:space="preserve"> </w:t>
      </w:r>
      <w:r w:rsidRPr="009F6364">
        <w:t>Latvijas Ilgtspējīgas attīstības stratēģij</w:t>
      </w:r>
      <w:r>
        <w:t>ā 2030</w:t>
      </w:r>
      <w:r>
        <w:rPr>
          <w:lang w:val="lv-LV"/>
        </w:rPr>
        <w:t xml:space="preserve"> noteikt</w:t>
      </w:r>
      <w:r w:rsidR="00DA1799">
        <w:rPr>
          <w:lang w:val="lv-LV"/>
        </w:rPr>
        <w:t>ajiem</w:t>
      </w:r>
      <w:r>
        <w:rPr>
          <w:lang w:val="lv-LV"/>
        </w:rPr>
        <w:t xml:space="preserve"> attīstības virzien</w:t>
      </w:r>
      <w:r w:rsidR="00DA1799">
        <w:rPr>
          <w:lang w:val="lv-LV"/>
        </w:rPr>
        <w:t>iem</w:t>
      </w:r>
      <w:r>
        <w:rPr>
          <w:lang w:val="lv-LV"/>
        </w:rPr>
        <w:t>.</w:t>
      </w:r>
    </w:p>
    <w:p w14:paraId="2BFD8668" w14:textId="0915C76C" w:rsidR="00C04CE7" w:rsidRPr="00C04CE7" w:rsidRDefault="00E50B31" w:rsidP="00F87729">
      <w:pPr>
        <w:spacing w:line="276" w:lineRule="auto"/>
        <w:jc w:val="both"/>
        <w:rPr>
          <w:lang w:val="lv-LV"/>
        </w:rPr>
      </w:pPr>
      <w:r>
        <w:rPr>
          <w:lang w:val="lv-LV"/>
        </w:rPr>
        <w:tab/>
        <w:t>Savukārt</w:t>
      </w:r>
      <w:r w:rsidR="008D6DDC">
        <w:rPr>
          <w:lang w:val="lv-LV"/>
        </w:rPr>
        <w:t>,</w:t>
      </w:r>
      <w:r w:rsidR="00DD3164">
        <w:rPr>
          <w:lang w:val="lv-LV"/>
        </w:rPr>
        <w:t xml:space="preserve"> Latvijas </w:t>
      </w:r>
      <w:r w:rsidR="00DD3164" w:rsidRPr="009F6364">
        <w:t>Nacionāla</w:t>
      </w:r>
      <w:r w:rsidR="00DD3164">
        <w:rPr>
          <w:lang w:val="lv-LV"/>
        </w:rPr>
        <w:t>jā</w:t>
      </w:r>
      <w:r w:rsidR="00DD3164" w:rsidRPr="009F6364">
        <w:t xml:space="preserve"> attīstības plān</w:t>
      </w:r>
      <w:r w:rsidR="00DD3164">
        <w:t>ā</w:t>
      </w:r>
      <w:r w:rsidR="00DD3164">
        <w:rPr>
          <w:lang w:val="lv-LV"/>
        </w:rPr>
        <w:t xml:space="preserve"> 2021.-2027.gadam noteiktajā prioritātē- “Kvalitatīva dzīves vide un teritoriju attīstība” </w:t>
      </w:r>
      <w:r w:rsidR="00C04CE7">
        <w:rPr>
          <w:lang w:val="lv-LV"/>
        </w:rPr>
        <w:t>minēts</w:t>
      </w:r>
      <w:r w:rsidR="00DD3164">
        <w:rPr>
          <w:lang w:val="lv-LV"/>
        </w:rPr>
        <w:t xml:space="preserve">, ka </w:t>
      </w:r>
      <w:r w:rsidR="00C04CE7">
        <w:rPr>
          <w:lang w:val="lv-LV"/>
        </w:rPr>
        <w:t xml:space="preserve"> t</w:t>
      </w:r>
      <w:r w:rsidR="00C04CE7">
        <w:t xml:space="preserve">ransporta infrastruktūra, kas nodrošina teritoriāli vienmērīgu sasniedzamību un kvalitatīvu, ilgtspējīgu iekšējo mobilitāti, ir stratēģiski nozīmīgs saimnieciskās darbības un apdzīvotības resurss reģionos. Daudzu tautsaimniecības sektoru veiksmīga darbība ir atkarīga no transporta pakalpojumu nepārtrauktības. Tādēļ būtisks atbalsta faktors līdzsvarotai teritoriju attīstībai ir transporta infrastruktūras nodrošināšana, reģionu nomales iekļaujot nacionālas un reģionālas nozīmes attīstības centru ekonomikas ietekmes zonās, atjaunojot sliktā stāvoklī esošos ceļu tīklu posmus un uzlabojot dzelzceļa infrastruktūras kvalitāti (paaugstinot infrastruktūras pieļaujamo ātrumu) efektīvu starpreģionu savienojumu veidošanai. Transporta infrastruktūras efektivitāte tieši iespaido konkurētspēju, uzņēmējdarbības aktivitāti un valsts attīstību kopumā, tādēļ, plānojot teritoriju attīstību un reaģējot uz sociālekonomiskās vides izmaiņām, kā arī izmantojot dzelzceļu kā sabiedriskā transporta mugurkaulu, tiks veidota hierarhiska transporta infrastruktūras un mobilitātes sistēma. </w:t>
      </w:r>
      <w:r w:rsidR="00C04CE7">
        <w:rPr>
          <w:lang w:val="lv-LV"/>
        </w:rPr>
        <w:t xml:space="preserve"> </w:t>
      </w:r>
    </w:p>
    <w:p w14:paraId="2D2037BD" w14:textId="532F519F" w:rsidR="00DA1799" w:rsidRPr="006A5A60" w:rsidRDefault="00DA1799" w:rsidP="00F87729">
      <w:pPr>
        <w:spacing w:line="276" w:lineRule="auto"/>
        <w:ind w:firstLine="720"/>
        <w:jc w:val="both"/>
        <w:rPr>
          <w:lang w:val="lv-LV"/>
        </w:rPr>
      </w:pPr>
      <w:r>
        <w:rPr>
          <w:lang w:val="lv-LV"/>
        </w:rPr>
        <w:t xml:space="preserve">Tādejādi studiju virziens “Transporta pakalpojumi” atzīstams par atbilstošu Latvijas </w:t>
      </w:r>
      <w:r w:rsidRPr="009F6364">
        <w:t>Nacionāla</w:t>
      </w:r>
      <w:r>
        <w:rPr>
          <w:lang w:val="lv-LV"/>
        </w:rPr>
        <w:t>jā</w:t>
      </w:r>
      <w:r w:rsidRPr="009F6364">
        <w:t xml:space="preserve"> attīstības plān</w:t>
      </w:r>
      <w:r>
        <w:t>ā</w:t>
      </w:r>
      <w:r>
        <w:rPr>
          <w:lang w:val="lv-LV"/>
        </w:rPr>
        <w:t xml:space="preserve"> 2021.-2027.gadam noteiktajai prioritātei “Kvalitatīva dzīves vide un teritoriju attīstība”.</w:t>
      </w:r>
    </w:p>
    <w:p w14:paraId="078B3CD4" w14:textId="5AA9C9C7" w:rsidR="007B1F89" w:rsidRDefault="00DA1799" w:rsidP="00F87729">
      <w:pPr>
        <w:spacing w:line="276" w:lineRule="auto"/>
        <w:jc w:val="both"/>
        <w:rPr>
          <w:lang w:val="lv-LV"/>
        </w:rPr>
      </w:pPr>
      <w:r>
        <w:rPr>
          <w:lang w:val="lv-LV"/>
        </w:rPr>
        <w:tab/>
        <w:t xml:space="preserve">AIP ņem vērā arī Ekonomikas ministrijas veiktās Darbaspēka pieprasījuma un piedāvājuma prognozes Transporta un loģistikas nozarē, kurās, cita starpā, secināts, ka </w:t>
      </w:r>
      <w:r w:rsidR="007B1F89">
        <w:rPr>
          <w:lang w:val="lv-LV"/>
        </w:rPr>
        <w:t>gan</w:t>
      </w:r>
      <w:r>
        <w:t xml:space="preserve"> vidējā, gan ilgtermiņā darbaspēka pieprasījums transporta un loģistikas nozarē turpinās pārstrukturēties par labu augstākās kvalifikācijas specialitātēm</w:t>
      </w:r>
      <w:r w:rsidR="007B1F89">
        <w:rPr>
          <w:lang w:val="lv-LV"/>
        </w:rPr>
        <w:t xml:space="preserve">, tādejādi </w:t>
      </w:r>
      <w:r w:rsidR="007B1F89">
        <w:t>sagaidāms darbaspēka pieprasījuma pieaugums pēc speciālistiem ar augstāko izglītību</w:t>
      </w:r>
      <w:r w:rsidR="007B1F89">
        <w:rPr>
          <w:lang w:val="lv-LV"/>
        </w:rPr>
        <w:t>.</w:t>
      </w:r>
    </w:p>
    <w:p w14:paraId="396737C2" w14:textId="32299442" w:rsidR="007B1F89" w:rsidRDefault="007B1F89" w:rsidP="00F87729">
      <w:pPr>
        <w:spacing w:after="120" w:line="276" w:lineRule="auto"/>
        <w:ind w:firstLine="720"/>
        <w:jc w:val="both"/>
        <w:rPr>
          <w:lang w:val="lv-LV"/>
        </w:rPr>
      </w:pPr>
      <w:r>
        <w:rPr>
          <w:lang w:val="lv-LV"/>
        </w:rPr>
        <w:t xml:space="preserve">Ievērojot to, ka  </w:t>
      </w:r>
      <w:r>
        <w:t>studiju virziena “Transporta pakalpojumi”</w:t>
      </w:r>
      <w:r w:rsidRPr="005479A8">
        <w:t xml:space="preserve"> atvēršan</w:t>
      </w:r>
      <w:r>
        <w:t>a  atbilst Latvijas ilgtspējīgas attīstības stratēģijai līdz 2030.gadam</w:t>
      </w:r>
      <w:r w:rsidR="00510349">
        <w:rPr>
          <w:lang w:val="lv-LV"/>
        </w:rPr>
        <w:t xml:space="preserve"> un</w:t>
      </w:r>
      <w:r>
        <w:t xml:space="preserve"> Latvijas Nacionālajam attīstības plānam 2021.-2027.gadam</w:t>
      </w:r>
      <w:r w:rsidR="00510349">
        <w:rPr>
          <w:lang w:val="lv-LV"/>
        </w:rPr>
        <w:t xml:space="preserve">, </w:t>
      </w:r>
      <w:r>
        <w:rPr>
          <w:lang w:val="lv-LV"/>
        </w:rPr>
        <w:t xml:space="preserve">vadoties no </w:t>
      </w:r>
      <w:r>
        <w:t>2018.gada 11.decembra Ministru kabineta noteikumu Nr. 793 “Studiju virzienu atvēršanas un akreditācijas noteikumi” 7.6.1. apakšpunkt</w:t>
      </w:r>
      <w:r>
        <w:rPr>
          <w:lang w:val="lv-LV"/>
        </w:rPr>
        <w:t>a, Augstākās izglītības padome nolēma:</w:t>
      </w:r>
    </w:p>
    <w:p w14:paraId="0C862B76" w14:textId="6E71D6E5" w:rsidR="007B1F89" w:rsidRDefault="007B1F89" w:rsidP="00F87729">
      <w:pPr>
        <w:spacing w:after="120" w:line="276" w:lineRule="auto"/>
        <w:ind w:firstLine="720"/>
        <w:jc w:val="both"/>
        <w:rPr>
          <w:lang w:val="lv-LV"/>
        </w:rPr>
      </w:pPr>
      <w:r>
        <w:rPr>
          <w:rFonts w:cs="Arial"/>
        </w:rPr>
        <w:t>atbalstī</w:t>
      </w:r>
      <w:r>
        <w:rPr>
          <w:rFonts w:cs="Arial"/>
          <w:lang w:val="lv-LV"/>
        </w:rPr>
        <w:t>t</w:t>
      </w:r>
      <w:r>
        <w:rPr>
          <w:rFonts w:cs="Arial"/>
        </w:rPr>
        <w:t xml:space="preserve"> </w:t>
      </w:r>
      <w:r w:rsidRPr="005479A8">
        <w:t>studiju virziena</w:t>
      </w:r>
      <w:r>
        <w:t xml:space="preserve"> “Transporta pakalpojumi”</w:t>
      </w:r>
      <w:r w:rsidRPr="005479A8">
        <w:t xml:space="preserve"> atvēršan</w:t>
      </w:r>
      <w:r>
        <w:rPr>
          <w:lang w:val="lv-LV"/>
        </w:rPr>
        <w:t xml:space="preserve">u </w:t>
      </w:r>
      <w:r>
        <w:rPr>
          <w:rFonts w:cs="Arial"/>
        </w:rPr>
        <w:t>Rīgas Tehnisk</w:t>
      </w:r>
      <w:r>
        <w:rPr>
          <w:rFonts w:cs="Arial"/>
          <w:lang w:val="lv-LV"/>
        </w:rPr>
        <w:t>ajā</w:t>
      </w:r>
      <w:r>
        <w:rPr>
          <w:rFonts w:cs="Arial"/>
        </w:rPr>
        <w:t xml:space="preserve"> universitātē</w:t>
      </w:r>
      <w:r>
        <w:rPr>
          <w:rFonts w:cs="Arial"/>
          <w:lang w:val="lv-LV"/>
        </w:rPr>
        <w:t>.</w:t>
      </w:r>
      <w:r>
        <w:rPr>
          <w:rFonts w:cs="Arial"/>
        </w:rPr>
        <w:t xml:space="preserve"> </w:t>
      </w:r>
      <w:r w:rsidR="00510349">
        <w:rPr>
          <w:rFonts w:cs="Arial"/>
          <w:lang w:val="lv-LV"/>
        </w:rPr>
        <w:t xml:space="preserve"> </w:t>
      </w:r>
      <w:r>
        <w:t xml:space="preserve"> </w:t>
      </w:r>
    </w:p>
    <w:p w14:paraId="3746F532" w14:textId="77777777" w:rsidR="008D6DDC" w:rsidRPr="002C6A67" w:rsidRDefault="008D6DDC" w:rsidP="008D6DDC">
      <w:pPr>
        <w:spacing w:line="360" w:lineRule="auto"/>
        <w:ind w:firstLine="720"/>
        <w:jc w:val="both"/>
      </w:pPr>
      <w:r w:rsidRPr="003968EC">
        <w:t>Priekšsēdētājs</w:t>
      </w:r>
      <w:r>
        <w:t xml:space="preserve">   </w:t>
      </w:r>
      <w:r>
        <w:tab/>
      </w:r>
      <w:r>
        <w:tab/>
        <w:t xml:space="preserve"> (PARAKSTS*)</w:t>
      </w:r>
      <w:r>
        <w:tab/>
      </w:r>
      <w:r>
        <w:tab/>
      </w:r>
      <w:r w:rsidRPr="00ED2F46">
        <w:t xml:space="preserve"> </w:t>
      </w:r>
      <w:r>
        <w:t>Andris Teikmanis</w:t>
      </w:r>
    </w:p>
    <w:p w14:paraId="0B23CC85" w14:textId="77777777" w:rsidR="008D6DDC" w:rsidRDefault="008D6DDC" w:rsidP="008D6DDC">
      <w:pPr>
        <w:rPr>
          <w:rFonts w:eastAsia="ヒラギノ角ゴ Pro W3"/>
          <w:color w:val="000000"/>
          <w:sz w:val="16"/>
          <w:szCs w:val="16"/>
          <w:lang w:val="en-US"/>
        </w:rPr>
      </w:pPr>
    </w:p>
    <w:p w14:paraId="7769D338" w14:textId="6F96E123" w:rsidR="008D6DDC" w:rsidRPr="00721050" w:rsidRDefault="008D6DDC" w:rsidP="008D6DDC">
      <w:pPr>
        <w:rPr>
          <w:rFonts w:eastAsia="ヒラギノ角ゴ Pro W3"/>
          <w:color w:val="000000"/>
          <w:sz w:val="16"/>
          <w:szCs w:val="16"/>
          <w:lang w:val="en-US"/>
        </w:rPr>
      </w:pPr>
      <w:proofErr w:type="spellStart"/>
      <w:r>
        <w:rPr>
          <w:rFonts w:eastAsia="ヒラギノ角ゴ Pro W3"/>
          <w:color w:val="000000"/>
          <w:sz w:val="16"/>
          <w:szCs w:val="16"/>
          <w:lang w:val="en-US"/>
        </w:rPr>
        <w:t>B</w:t>
      </w:r>
      <w:r>
        <w:rPr>
          <w:rFonts w:eastAsia="ヒラギノ角ゴ Pro W3"/>
          <w:color w:val="000000"/>
          <w:sz w:val="16"/>
          <w:szCs w:val="16"/>
          <w:lang w:val="en-US"/>
        </w:rPr>
        <w:t>roks</w:t>
      </w:r>
      <w:proofErr w:type="spellEnd"/>
    </w:p>
    <w:p w14:paraId="6D18BCFD" w14:textId="1E53BDD9" w:rsidR="008D6DDC" w:rsidRDefault="008D6DDC" w:rsidP="008D6DDC">
      <w:pPr>
        <w:rPr>
          <w:rFonts w:eastAsia="ヒラギノ角ゴ Pro W3"/>
          <w:color w:val="000000"/>
          <w:sz w:val="16"/>
          <w:szCs w:val="16"/>
          <w:lang w:val="en-US"/>
        </w:rPr>
      </w:pPr>
      <w:r w:rsidRPr="00721050">
        <w:rPr>
          <w:rFonts w:eastAsia="ヒラギノ角ゴ Pro W3"/>
          <w:color w:val="000000"/>
          <w:sz w:val="16"/>
          <w:szCs w:val="16"/>
          <w:lang w:val="en-US"/>
        </w:rPr>
        <w:t>67223392</w:t>
      </w:r>
    </w:p>
    <w:p w14:paraId="0DA6E86E" w14:textId="77777777" w:rsidR="00F87729" w:rsidRDefault="00F87729" w:rsidP="008D6DDC">
      <w:pPr>
        <w:rPr>
          <w:rFonts w:eastAsia="ヒラギノ角ゴ Pro W3"/>
          <w:color w:val="000000"/>
          <w:sz w:val="16"/>
          <w:szCs w:val="16"/>
          <w:lang w:val="en-US"/>
        </w:rPr>
      </w:pPr>
    </w:p>
    <w:p w14:paraId="6917228E" w14:textId="77777777" w:rsidR="008D6DDC" w:rsidRDefault="008D6DDC" w:rsidP="008D6DDC">
      <w:pPr>
        <w:jc w:val="center"/>
      </w:pPr>
      <w:r>
        <w:rPr>
          <w:sz w:val="20"/>
          <w:szCs w:val="20"/>
        </w:rPr>
        <w:t>*</w:t>
      </w:r>
      <w:r w:rsidRPr="00ED2F46">
        <w:rPr>
          <w:sz w:val="20"/>
          <w:szCs w:val="20"/>
        </w:rPr>
        <w:t>DOKUMENTS PARAKSTĪTS AR DROŠU ELEKTRONISKO PARAKSTU UN SATUR LAIKA ZĪMOGU</w:t>
      </w:r>
    </w:p>
    <w:p w14:paraId="02896560" w14:textId="0DA39EB3" w:rsidR="00B07C6E" w:rsidRPr="009F6364" w:rsidRDefault="00B07C6E" w:rsidP="008D6DDC">
      <w:pPr>
        <w:jc w:val="both"/>
      </w:pPr>
    </w:p>
    <w:sectPr w:rsidR="00B07C6E" w:rsidRPr="009F6364" w:rsidSect="00F87729">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Bold">
    <w:altName w:val="Cambria"/>
    <w:panose1 w:val="02040803050406030204"/>
    <w:charset w:val="00"/>
    <w:family w:val="roman"/>
    <w:pitch w:val="default"/>
  </w:font>
  <w:font w:name="Cambria">
    <w:panose1 w:val="02040503050406030204"/>
    <w:charset w:val="BA"/>
    <w:family w:val="roman"/>
    <w:pitch w:val="variable"/>
    <w:sig w:usb0="E00006FF" w:usb1="4000045F" w:usb2="00000000" w:usb3="00000000" w:csb0="0000019F" w:csb1="00000000"/>
  </w:font>
  <w:font w:name="Arial">
    <w:panose1 w:val="020B0604020202020204"/>
    <w:charset w:val="BA"/>
    <w:family w:val="swiss"/>
    <w:pitch w:val="variable"/>
    <w:sig w:usb0="E0002EFF" w:usb1="C000785B" w:usb2="00000009" w:usb3="00000000" w:csb0="000001FF" w:csb1="00000000"/>
  </w:font>
  <w:font w:name="ヒラギノ角ゴ Pro W3">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6E"/>
    <w:rsid w:val="0003472E"/>
    <w:rsid w:val="00045915"/>
    <w:rsid w:val="00046117"/>
    <w:rsid w:val="001572C6"/>
    <w:rsid w:val="00510349"/>
    <w:rsid w:val="006A5A60"/>
    <w:rsid w:val="00746865"/>
    <w:rsid w:val="007B1F89"/>
    <w:rsid w:val="008D6DDC"/>
    <w:rsid w:val="009F6364"/>
    <w:rsid w:val="00A33A74"/>
    <w:rsid w:val="00B07C6E"/>
    <w:rsid w:val="00C04CE7"/>
    <w:rsid w:val="00C46A2C"/>
    <w:rsid w:val="00CF50B7"/>
    <w:rsid w:val="00DA1799"/>
    <w:rsid w:val="00DD3164"/>
    <w:rsid w:val="00E50B31"/>
    <w:rsid w:val="00F877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BE452"/>
  <w15:chartTrackingRefBased/>
  <w15:docId w15:val="{38AA2A6F-3FE9-E043-9912-E50BF45B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F89"/>
    <w:rPr>
      <w:rFonts w:eastAsia="Times New Roman"/>
      <w:bCs w:val="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C6E"/>
    <w:pPr>
      <w:widowControl w:val="0"/>
      <w:tabs>
        <w:tab w:val="center" w:pos="4320"/>
        <w:tab w:val="right" w:pos="8640"/>
      </w:tabs>
    </w:pPr>
    <w:rPr>
      <w:rFonts w:eastAsia="Calibri"/>
      <w:lang w:eastAsia="lv-LV"/>
    </w:rPr>
  </w:style>
  <w:style w:type="character" w:customStyle="1" w:styleId="HeaderChar">
    <w:name w:val="Header Char"/>
    <w:basedOn w:val="DefaultParagraphFont"/>
    <w:link w:val="Header"/>
    <w:uiPriority w:val="99"/>
    <w:rsid w:val="00B07C6E"/>
    <w:rPr>
      <w:rFonts w:eastAsia="Calibri"/>
      <w:bCs w:val="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33006">
      <w:bodyDiv w:val="1"/>
      <w:marLeft w:val="0"/>
      <w:marRight w:val="0"/>
      <w:marTop w:val="0"/>
      <w:marBottom w:val="0"/>
      <w:divBdr>
        <w:top w:val="none" w:sz="0" w:space="0" w:color="auto"/>
        <w:left w:val="none" w:sz="0" w:space="0" w:color="auto"/>
        <w:bottom w:val="none" w:sz="0" w:space="0" w:color="auto"/>
        <w:right w:val="none" w:sz="0" w:space="0" w:color="auto"/>
      </w:divBdr>
    </w:div>
    <w:div w:id="353501493">
      <w:bodyDiv w:val="1"/>
      <w:marLeft w:val="0"/>
      <w:marRight w:val="0"/>
      <w:marTop w:val="0"/>
      <w:marBottom w:val="0"/>
      <w:divBdr>
        <w:top w:val="none" w:sz="0" w:space="0" w:color="auto"/>
        <w:left w:val="none" w:sz="0" w:space="0" w:color="auto"/>
        <w:bottom w:val="none" w:sz="0" w:space="0" w:color="auto"/>
        <w:right w:val="none" w:sz="0" w:space="0" w:color="auto"/>
      </w:divBdr>
    </w:div>
    <w:div w:id="685905179">
      <w:bodyDiv w:val="1"/>
      <w:marLeft w:val="0"/>
      <w:marRight w:val="0"/>
      <w:marTop w:val="0"/>
      <w:marBottom w:val="0"/>
      <w:divBdr>
        <w:top w:val="none" w:sz="0" w:space="0" w:color="auto"/>
        <w:left w:val="none" w:sz="0" w:space="0" w:color="auto"/>
        <w:bottom w:val="none" w:sz="0" w:space="0" w:color="auto"/>
        <w:right w:val="none" w:sz="0" w:space="0" w:color="auto"/>
      </w:divBdr>
    </w:div>
    <w:div w:id="691224126">
      <w:bodyDiv w:val="1"/>
      <w:marLeft w:val="0"/>
      <w:marRight w:val="0"/>
      <w:marTop w:val="0"/>
      <w:marBottom w:val="0"/>
      <w:divBdr>
        <w:top w:val="none" w:sz="0" w:space="0" w:color="auto"/>
        <w:left w:val="none" w:sz="0" w:space="0" w:color="auto"/>
        <w:bottom w:val="none" w:sz="0" w:space="0" w:color="auto"/>
        <w:right w:val="none" w:sz="0" w:space="0" w:color="auto"/>
      </w:divBdr>
    </w:div>
    <w:div w:id="1265697629">
      <w:bodyDiv w:val="1"/>
      <w:marLeft w:val="0"/>
      <w:marRight w:val="0"/>
      <w:marTop w:val="0"/>
      <w:marBottom w:val="0"/>
      <w:divBdr>
        <w:top w:val="none" w:sz="0" w:space="0" w:color="auto"/>
        <w:left w:val="none" w:sz="0" w:space="0" w:color="auto"/>
        <w:bottom w:val="none" w:sz="0" w:space="0" w:color="auto"/>
        <w:right w:val="none" w:sz="0" w:space="0" w:color="auto"/>
      </w:divBdr>
    </w:div>
    <w:div w:id="1311060793">
      <w:bodyDiv w:val="1"/>
      <w:marLeft w:val="0"/>
      <w:marRight w:val="0"/>
      <w:marTop w:val="0"/>
      <w:marBottom w:val="0"/>
      <w:divBdr>
        <w:top w:val="none" w:sz="0" w:space="0" w:color="auto"/>
        <w:left w:val="none" w:sz="0" w:space="0" w:color="auto"/>
        <w:bottom w:val="none" w:sz="0" w:space="0" w:color="auto"/>
        <w:right w:val="none" w:sz="0" w:space="0" w:color="auto"/>
      </w:divBdr>
    </w:div>
    <w:div w:id="1919636625">
      <w:bodyDiv w:val="1"/>
      <w:marLeft w:val="0"/>
      <w:marRight w:val="0"/>
      <w:marTop w:val="0"/>
      <w:marBottom w:val="0"/>
      <w:divBdr>
        <w:top w:val="none" w:sz="0" w:space="0" w:color="auto"/>
        <w:left w:val="none" w:sz="0" w:space="0" w:color="auto"/>
        <w:bottom w:val="none" w:sz="0" w:space="0" w:color="auto"/>
        <w:right w:val="none" w:sz="0" w:space="0" w:color="auto"/>
      </w:divBdr>
    </w:div>
    <w:div w:id="2084982546">
      <w:bodyDiv w:val="1"/>
      <w:marLeft w:val="0"/>
      <w:marRight w:val="0"/>
      <w:marTop w:val="0"/>
      <w:marBottom w:val="0"/>
      <w:divBdr>
        <w:top w:val="none" w:sz="0" w:space="0" w:color="auto"/>
        <w:left w:val="none" w:sz="0" w:space="0" w:color="auto"/>
        <w:bottom w:val="none" w:sz="0" w:space="0" w:color="auto"/>
        <w:right w:val="none" w:sz="0" w:space="0" w:color="auto"/>
      </w:divBdr>
    </w:div>
    <w:div w:id="211650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ip@latnet.lv"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3919</Words>
  <Characters>2235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Laura</cp:lastModifiedBy>
  <cp:revision>3</cp:revision>
  <dcterms:created xsi:type="dcterms:W3CDTF">2022-03-23T14:38:00Z</dcterms:created>
  <dcterms:modified xsi:type="dcterms:W3CDTF">2022-03-23T14:45:00Z</dcterms:modified>
</cp:coreProperties>
</file>