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91E99" w14:textId="77777777" w:rsidR="005D0EF2" w:rsidRPr="00B07DBE" w:rsidRDefault="005D0EF2">
      <w:pPr>
        <w:rPr>
          <w:rFonts w:ascii="Arial" w:hAnsi="Arial" w:cs="Arial"/>
        </w:rPr>
      </w:pPr>
      <w:bookmarkStart w:id="0" w:name="_GoBack"/>
      <w:bookmarkEnd w:id="0"/>
    </w:p>
    <w:p w14:paraId="29579BAA" w14:textId="618F1957" w:rsidR="00CF5D80" w:rsidRPr="00B07DBE" w:rsidRDefault="00D0031B">
      <w:pPr>
        <w:rPr>
          <w:rFonts w:ascii="Arial" w:hAnsi="Arial" w:cs="Arial"/>
        </w:rPr>
      </w:pPr>
      <w:r>
        <w:rPr>
          <w:rFonts w:ascii="Arial" w:hAnsi="Arial" w:cs="Arial"/>
        </w:rPr>
        <w:t>Rīga, 2021</w:t>
      </w:r>
      <w:r w:rsidR="005C0A1D" w:rsidRPr="00B07DBE">
        <w:rPr>
          <w:rFonts w:ascii="Arial" w:hAnsi="Arial" w:cs="Arial"/>
        </w:rPr>
        <w:t xml:space="preserve">.gada </w:t>
      </w:r>
      <w:r w:rsidR="008866A2">
        <w:rPr>
          <w:rFonts w:ascii="Arial" w:hAnsi="Arial" w:cs="Arial"/>
        </w:rPr>
        <w:t>13</w:t>
      </w:r>
      <w:r w:rsidR="00D76D00" w:rsidRPr="00B07DBE">
        <w:rPr>
          <w:rFonts w:ascii="Arial" w:hAnsi="Arial" w:cs="Arial"/>
        </w:rPr>
        <w:t>.</w:t>
      </w:r>
      <w:r w:rsidR="00F74822" w:rsidRPr="00B07DBE">
        <w:rPr>
          <w:rFonts w:ascii="Arial" w:hAnsi="Arial" w:cs="Arial"/>
        </w:rPr>
        <w:t>septembrī</w:t>
      </w:r>
      <w:r w:rsidR="00D76D00" w:rsidRPr="00B07DBE">
        <w:rPr>
          <w:rFonts w:ascii="Arial" w:hAnsi="Arial" w:cs="Arial"/>
        </w:rPr>
        <w:t xml:space="preserve">, Nr. </w:t>
      </w:r>
      <w:r w:rsidR="009F77F7" w:rsidRPr="00B07DBE">
        <w:rPr>
          <w:rFonts w:ascii="Arial" w:hAnsi="Arial" w:cs="Arial"/>
        </w:rPr>
        <w:t>2-</w:t>
      </w:r>
      <w:r w:rsidR="008866A2">
        <w:rPr>
          <w:rFonts w:ascii="Arial" w:hAnsi="Arial" w:cs="Arial"/>
        </w:rPr>
        <w:t>10/68</w:t>
      </w:r>
    </w:p>
    <w:p w14:paraId="20FB988F" w14:textId="77777777" w:rsidR="005D0EF2" w:rsidRPr="00B07DBE" w:rsidRDefault="005D0EF2" w:rsidP="00CF5D80">
      <w:pPr>
        <w:spacing w:after="0"/>
        <w:jc w:val="right"/>
        <w:rPr>
          <w:rFonts w:ascii="Arial" w:hAnsi="Arial" w:cs="Arial"/>
        </w:rPr>
      </w:pPr>
    </w:p>
    <w:p w14:paraId="6F186A95" w14:textId="77777777" w:rsidR="00CF5D80" w:rsidRPr="00B07DBE" w:rsidRDefault="00E80B1A" w:rsidP="00CF5D80">
      <w:pPr>
        <w:spacing w:after="0"/>
        <w:jc w:val="right"/>
        <w:rPr>
          <w:rFonts w:ascii="Arial" w:hAnsi="Arial" w:cs="Arial"/>
          <w:b/>
        </w:rPr>
      </w:pPr>
      <w:r w:rsidRPr="00B07DBE">
        <w:rPr>
          <w:rFonts w:ascii="Arial" w:hAnsi="Arial" w:cs="Arial"/>
          <w:b/>
        </w:rPr>
        <w:t>Ekonomikas</w:t>
      </w:r>
      <w:r w:rsidR="00CF5D80" w:rsidRPr="00B07DBE">
        <w:rPr>
          <w:rFonts w:ascii="Arial" w:hAnsi="Arial" w:cs="Arial"/>
          <w:b/>
        </w:rPr>
        <w:t xml:space="preserve"> ministrijai </w:t>
      </w:r>
    </w:p>
    <w:p w14:paraId="16BDBEA8" w14:textId="77777777" w:rsidR="00E80B1A" w:rsidRPr="00B07DBE" w:rsidRDefault="008135DE" w:rsidP="00CF5D80">
      <w:pPr>
        <w:spacing w:after="0"/>
        <w:jc w:val="right"/>
        <w:rPr>
          <w:rFonts w:ascii="Arial" w:hAnsi="Arial" w:cs="Arial"/>
          <w:b/>
        </w:rPr>
      </w:pPr>
      <w:hyperlink r:id="rId8" w:history="1">
        <w:r w:rsidR="00E80B1A" w:rsidRPr="00B07DBE">
          <w:rPr>
            <w:rStyle w:val="Hyperlink"/>
            <w:rFonts w:ascii="Arial" w:hAnsi="Arial" w:cs="Arial"/>
            <w:b/>
          </w:rPr>
          <w:t>pasts@em.gov.lv</w:t>
        </w:r>
      </w:hyperlink>
    </w:p>
    <w:p w14:paraId="0847F57F" w14:textId="77777777" w:rsidR="00E80B1A" w:rsidRPr="00B07DBE" w:rsidRDefault="00E80B1A" w:rsidP="00CF5D80">
      <w:pPr>
        <w:spacing w:after="0"/>
        <w:jc w:val="right"/>
        <w:rPr>
          <w:rFonts w:ascii="Arial" w:hAnsi="Arial" w:cs="Arial"/>
          <w:b/>
        </w:rPr>
      </w:pPr>
    </w:p>
    <w:p w14:paraId="4BA1C108" w14:textId="77777777" w:rsidR="00001E9B" w:rsidRPr="00B07DBE" w:rsidRDefault="00001E9B" w:rsidP="00CF5D80">
      <w:pPr>
        <w:spacing w:after="0"/>
        <w:jc w:val="right"/>
        <w:rPr>
          <w:rFonts w:ascii="Arial" w:hAnsi="Arial" w:cs="Arial"/>
        </w:rPr>
      </w:pPr>
    </w:p>
    <w:p w14:paraId="17773D14" w14:textId="77777777" w:rsidR="00E80B1A" w:rsidRPr="00B07DBE" w:rsidRDefault="00E80B1A" w:rsidP="00E80B1A">
      <w:pPr>
        <w:jc w:val="both"/>
        <w:rPr>
          <w:rFonts w:ascii="Arial" w:hAnsi="Arial" w:cs="Arial"/>
          <w:i/>
        </w:rPr>
      </w:pPr>
      <w:r w:rsidRPr="00B07DBE">
        <w:rPr>
          <w:rFonts w:ascii="Arial" w:hAnsi="Arial" w:cs="Arial"/>
          <w:i/>
        </w:rPr>
        <w:t xml:space="preserve">Atzinums par noteikumu projektu </w:t>
      </w:r>
      <w:r w:rsidRPr="00B07DBE">
        <w:rPr>
          <w:rFonts w:ascii="Arial" w:eastAsia="Times New Roman" w:hAnsi="Arial" w:cs="Arial"/>
          <w:bCs/>
          <w:i/>
          <w:lang w:eastAsia="lv-LV"/>
        </w:rPr>
        <w:t xml:space="preserve">“Grozījumi Ministru kabineta 2014.gada 20.maija noteikumos Nr.254 “Noteikumi par līgumu, kas noslēgts ārpus pastāvīgās tirdzniecības vai pakalpojumu sniegšanas vietas” </w:t>
      </w:r>
      <w:r w:rsidRPr="00B07DBE">
        <w:rPr>
          <w:rFonts w:ascii="Arial" w:hAnsi="Arial" w:cs="Arial"/>
          <w:i/>
        </w:rPr>
        <w:t>(VSS-801)</w:t>
      </w:r>
    </w:p>
    <w:p w14:paraId="546EF4B1" w14:textId="77777777" w:rsidR="00C32E63" w:rsidRPr="00B07DBE" w:rsidRDefault="00C32E63" w:rsidP="00347CA1">
      <w:pPr>
        <w:jc w:val="both"/>
        <w:rPr>
          <w:rFonts w:ascii="Arial" w:hAnsi="Arial" w:cs="Arial"/>
        </w:rPr>
      </w:pPr>
    </w:p>
    <w:p w14:paraId="3FAE0EA1" w14:textId="77777777" w:rsidR="008A0B7A" w:rsidRPr="00B07DBE" w:rsidRDefault="008A0B7A" w:rsidP="00E004F3">
      <w:pPr>
        <w:jc w:val="both"/>
        <w:rPr>
          <w:rFonts w:ascii="Arial" w:eastAsia="Times New Roman" w:hAnsi="Arial" w:cs="Arial"/>
          <w:bCs/>
          <w:lang w:eastAsia="lv-LV"/>
        </w:rPr>
      </w:pPr>
      <w:r w:rsidRPr="00B07DBE">
        <w:rPr>
          <w:rFonts w:ascii="Arial" w:hAnsi="Arial" w:cs="Arial"/>
        </w:rPr>
        <w:t>Latvijas Darba devēju k</w:t>
      </w:r>
      <w:r w:rsidR="00E07E30" w:rsidRPr="00B07DBE">
        <w:rPr>
          <w:rFonts w:ascii="Arial" w:hAnsi="Arial" w:cs="Arial"/>
        </w:rPr>
        <w:t>onfederācija</w:t>
      </w:r>
      <w:r w:rsidR="000069B6" w:rsidRPr="00B07DBE">
        <w:rPr>
          <w:rFonts w:ascii="Arial" w:hAnsi="Arial" w:cs="Arial"/>
        </w:rPr>
        <w:t xml:space="preserve"> (</w:t>
      </w:r>
      <w:r w:rsidRPr="00B07DBE">
        <w:rPr>
          <w:rFonts w:ascii="Arial" w:hAnsi="Arial" w:cs="Arial"/>
        </w:rPr>
        <w:t xml:space="preserve">turpmāk - </w:t>
      </w:r>
      <w:r w:rsidR="000069B6" w:rsidRPr="00B07DBE">
        <w:rPr>
          <w:rFonts w:ascii="Arial" w:hAnsi="Arial" w:cs="Arial"/>
        </w:rPr>
        <w:t>LDDK)</w:t>
      </w:r>
      <w:r w:rsidR="00E07E30" w:rsidRPr="00B07DBE">
        <w:rPr>
          <w:rFonts w:ascii="Arial" w:hAnsi="Arial" w:cs="Arial"/>
        </w:rPr>
        <w:t xml:space="preserve"> </w:t>
      </w:r>
      <w:r w:rsidR="00E80B1A" w:rsidRPr="00B07DBE">
        <w:rPr>
          <w:rFonts w:ascii="Arial" w:hAnsi="Arial" w:cs="Arial"/>
        </w:rPr>
        <w:t xml:space="preserve">ir izvērtējusi noteikumu projektu </w:t>
      </w:r>
      <w:r w:rsidR="00E80B1A" w:rsidRPr="00B07DBE">
        <w:rPr>
          <w:rFonts w:ascii="Arial" w:eastAsia="Times New Roman" w:hAnsi="Arial" w:cs="Arial"/>
          <w:bCs/>
          <w:lang w:eastAsia="lv-LV"/>
        </w:rPr>
        <w:t>“Grozījumi Ministru kabineta 2014.gada 20.maija noteikumos Nr.254 “Noteikumi par līgumu, kas noslēgts ārpus pastāvīgās tirdzniecības vai pakalpojumu sniegšanas vietas” (turpm</w:t>
      </w:r>
      <w:r w:rsidR="00CE7CC4" w:rsidRPr="00B07DBE">
        <w:rPr>
          <w:rFonts w:ascii="Arial" w:eastAsia="Times New Roman" w:hAnsi="Arial" w:cs="Arial"/>
          <w:bCs/>
          <w:lang w:eastAsia="lv-LV"/>
        </w:rPr>
        <w:t>āk- N</w:t>
      </w:r>
      <w:r w:rsidR="00E80B1A" w:rsidRPr="00B07DBE">
        <w:rPr>
          <w:rFonts w:ascii="Arial" w:eastAsia="Times New Roman" w:hAnsi="Arial" w:cs="Arial"/>
          <w:bCs/>
          <w:lang w:eastAsia="lv-LV"/>
        </w:rPr>
        <w:t>oteikumu projekts) un izsaka šādu viedokli.</w:t>
      </w:r>
    </w:p>
    <w:p w14:paraId="137418A6" w14:textId="77777777" w:rsidR="00CE7CC4" w:rsidRPr="00B07DBE" w:rsidRDefault="00CE7CC4" w:rsidP="00CE7CC4">
      <w:pPr>
        <w:spacing w:after="240"/>
        <w:jc w:val="both"/>
        <w:rPr>
          <w:rFonts w:ascii="Arial" w:eastAsia="Times New Roman" w:hAnsi="Arial" w:cs="Arial"/>
          <w:lang w:eastAsia="lv-LV"/>
        </w:rPr>
      </w:pPr>
      <w:bookmarkStart w:id="1" w:name="_Hlk81991035"/>
      <w:r w:rsidRPr="00B07DBE">
        <w:rPr>
          <w:rFonts w:ascii="Arial" w:eastAsia="Times New Roman" w:hAnsi="Arial" w:cs="Arial"/>
          <w:lang w:eastAsia="lv-LV"/>
        </w:rPr>
        <w:t xml:space="preserve">LDDK kopumā </w:t>
      </w:r>
      <w:r w:rsidR="004F2AE7" w:rsidRPr="0014425A">
        <w:rPr>
          <w:rFonts w:ascii="Arial" w:eastAsia="Times New Roman" w:hAnsi="Arial" w:cs="Arial"/>
          <w:b/>
          <w:lang w:eastAsia="lv-LV"/>
        </w:rPr>
        <w:t>iebilst pret</w:t>
      </w:r>
      <w:r w:rsidR="004F2AE7">
        <w:rPr>
          <w:rFonts w:ascii="Arial" w:eastAsia="Times New Roman" w:hAnsi="Arial" w:cs="Arial"/>
          <w:lang w:eastAsia="lv-LV"/>
        </w:rPr>
        <w:t xml:space="preserve"> </w:t>
      </w:r>
      <w:r w:rsidRPr="00B07DBE">
        <w:rPr>
          <w:rFonts w:ascii="Arial" w:eastAsia="Times New Roman" w:hAnsi="Arial" w:cs="Arial"/>
          <w:lang w:eastAsia="lv-LV"/>
        </w:rPr>
        <w:t xml:space="preserve">Noteikumu projekta tālāku virzību, jo jau šobrīd </w:t>
      </w:r>
      <w:r w:rsidR="004F2AE7">
        <w:rPr>
          <w:rFonts w:ascii="Arial" w:eastAsia="Times New Roman" w:hAnsi="Arial" w:cs="Arial"/>
          <w:lang w:eastAsia="lv-LV"/>
        </w:rPr>
        <w:t xml:space="preserve">patērētāju tiesību </w:t>
      </w:r>
      <w:proofErr w:type="spellStart"/>
      <w:r w:rsidR="004F2AE7">
        <w:rPr>
          <w:rFonts w:ascii="Arial" w:eastAsia="Times New Roman" w:hAnsi="Arial" w:cs="Arial"/>
          <w:lang w:eastAsia="lv-LV"/>
        </w:rPr>
        <w:t>aizsardaības</w:t>
      </w:r>
      <w:proofErr w:type="spellEnd"/>
      <w:r w:rsidR="004F2AE7">
        <w:rPr>
          <w:rFonts w:ascii="Arial" w:eastAsia="Times New Roman" w:hAnsi="Arial" w:cs="Arial"/>
          <w:lang w:eastAsia="lv-LV"/>
        </w:rPr>
        <w:t xml:space="preserve"> likuma (turpmāk – PTAL) minēto n</w:t>
      </w:r>
      <w:r w:rsidRPr="00B07DBE">
        <w:rPr>
          <w:rFonts w:ascii="Arial" w:eastAsia="Times New Roman" w:hAnsi="Arial" w:cs="Arial"/>
          <w:lang w:eastAsia="lv-LV"/>
        </w:rPr>
        <w:t xml:space="preserve">oteikumu tiesību normas ir juridiski pietiekami skaidras, lai risinātu ar anotācijā minēto mērķi saistīto problemātiku. </w:t>
      </w:r>
      <w:r w:rsidR="004F2AE7">
        <w:rPr>
          <w:rFonts w:ascii="Arial" w:eastAsia="Times New Roman" w:hAnsi="Arial" w:cs="Arial"/>
          <w:lang w:eastAsia="lv-LV"/>
        </w:rPr>
        <w:t xml:space="preserve">LDDK uzskata, </w:t>
      </w:r>
      <w:r w:rsidRPr="00B07DBE">
        <w:rPr>
          <w:rFonts w:ascii="Arial" w:eastAsia="Times New Roman" w:hAnsi="Arial" w:cs="Arial"/>
          <w:lang w:eastAsia="lv-LV"/>
        </w:rPr>
        <w:t xml:space="preserve">ka Noteikumu projekta anotācijā trūkst ar Noteikumu projekta  mērķi saistītās problemātikas analīze, kā arī citu normatīvo aktu grozījumiem alternatīvu </w:t>
      </w:r>
      <w:r w:rsidR="004F2AE7">
        <w:rPr>
          <w:rFonts w:ascii="Arial" w:eastAsia="Times New Roman" w:hAnsi="Arial" w:cs="Arial"/>
          <w:lang w:eastAsia="lv-LV"/>
        </w:rPr>
        <w:t xml:space="preserve">analīzes, </w:t>
      </w:r>
      <w:proofErr w:type="spellStart"/>
      <w:r w:rsidR="004F2AE7">
        <w:rPr>
          <w:rFonts w:ascii="Arial" w:eastAsia="Times New Roman" w:hAnsi="Arial" w:cs="Arial"/>
          <w:lang w:eastAsia="lv-LV"/>
        </w:rPr>
        <w:t>piemēramnav</w:t>
      </w:r>
      <w:proofErr w:type="spellEnd"/>
      <w:r w:rsidR="004F2AE7">
        <w:rPr>
          <w:rFonts w:ascii="Arial" w:eastAsia="Times New Roman" w:hAnsi="Arial" w:cs="Arial"/>
          <w:lang w:eastAsia="lv-LV"/>
        </w:rPr>
        <w:t xml:space="preserve"> </w:t>
      </w:r>
      <w:r w:rsidRPr="00B07DBE">
        <w:rPr>
          <w:rFonts w:ascii="Arial" w:eastAsia="Times New Roman" w:hAnsi="Arial" w:cs="Arial"/>
          <w:lang w:eastAsia="lv-LV"/>
        </w:rPr>
        <w:t xml:space="preserve">datu, kas norādītu un / vai apstiprinātu problēmas pastāvēšanu – patērētāju aptaujas, pētījumi, novērojumi, uzraugošās iestādes secinājumi un / vai viedoklis. </w:t>
      </w:r>
    </w:p>
    <w:p w14:paraId="67E249D5" w14:textId="77777777" w:rsidR="00CE7CC4" w:rsidRPr="00B07DBE" w:rsidRDefault="00CE7CC4" w:rsidP="00CE7CC4">
      <w:pPr>
        <w:spacing w:after="240"/>
        <w:jc w:val="both"/>
        <w:rPr>
          <w:rFonts w:ascii="Arial" w:eastAsia="Times New Roman" w:hAnsi="Arial" w:cs="Arial"/>
          <w:lang w:eastAsia="lv-LV"/>
        </w:rPr>
      </w:pPr>
      <w:r w:rsidRPr="00B07DBE">
        <w:rPr>
          <w:rFonts w:ascii="Arial" w:eastAsia="Times New Roman" w:hAnsi="Arial" w:cs="Arial"/>
          <w:lang w:eastAsia="lv-LV"/>
        </w:rPr>
        <w:t xml:space="preserve">Uzskatām, ka Noteikumu projektā rosinātie grozījumi </w:t>
      </w:r>
      <w:proofErr w:type="spellStart"/>
      <w:r w:rsidRPr="00B07DBE">
        <w:rPr>
          <w:rFonts w:ascii="Arial" w:eastAsia="Times New Roman" w:hAnsi="Arial" w:cs="Arial"/>
          <w:lang w:eastAsia="lv-LV"/>
        </w:rPr>
        <w:t>sarežģ</w:t>
      </w:r>
      <w:r w:rsidR="004F2AE7">
        <w:rPr>
          <w:rFonts w:ascii="Arial" w:eastAsia="Times New Roman" w:hAnsi="Arial" w:cs="Arial"/>
          <w:lang w:eastAsia="lv-LV"/>
        </w:rPr>
        <w:t>ī</w:t>
      </w:r>
      <w:proofErr w:type="spellEnd"/>
      <w:r w:rsidRPr="00B07DBE">
        <w:rPr>
          <w:rFonts w:ascii="Arial" w:eastAsia="Times New Roman" w:hAnsi="Arial" w:cs="Arial"/>
          <w:lang w:eastAsia="lv-LV"/>
        </w:rPr>
        <w:t xml:space="preserve"> </w:t>
      </w:r>
      <w:r w:rsidR="004F2AE7">
        <w:rPr>
          <w:rFonts w:ascii="Arial" w:eastAsia="Times New Roman" w:hAnsi="Arial" w:cs="Arial"/>
          <w:lang w:eastAsia="lv-LV"/>
        </w:rPr>
        <w:t>tiesību</w:t>
      </w:r>
      <w:r w:rsidRPr="00B07DBE">
        <w:rPr>
          <w:rFonts w:ascii="Arial" w:eastAsia="Times New Roman" w:hAnsi="Arial" w:cs="Arial"/>
          <w:lang w:eastAsia="lv-LV"/>
        </w:rPr>
        <w:t xml:space="preserve"> akt</w:t>
      </w:r>
      <w:r w:rsidR="004F2AE7">
        <w:rPr>
          <w:rFonts w:ascii="Arial" w:eastAsia="Times New Roman" w:hAnsi="Arial" w:cs="Arial"/>
          <w:lang w:eastAsia="lv-LV"/>
        </w:rPr>
        <w:t>a</w:t>
      </w:r>
      <w:r w:rsidRPr="00B07DBE">
        <w:rPr>
          <w:rFonts w:ascii="Arial" w:eastAsia="Times New Roman" w:hAnsi="Arial" w:cs="Arial"/>
          <w:lang w:eastAsia="lv-LV"/>
        </w:rPr>
        <w:t xml:space="preserve"> uztveršanu, fragmentē normatīvo regulējumu patērētāju tiesību jomā un sekmē </w:t>
      </w:r>
      <w:proofErr w:type="spellStart"/>
      <w:r w:rsidRPr="00B07DBE">
        <w:rPr>
          <w:rFonts w:ascii="Arial" w:eastAsia="Times New Roman" w:hAnsi="Arial" w:cs="Arial"/>
          <w:lang w:eastAsia="lv-LV"/>
        </w:rPr>
        <w:t>kazuistiska</w:t>
      </w:r>
      <w:proofErr w:type="spellEnd"/>
      <w:r w:rsidRPr="00B07DBE">
        <w:rPr>
          <w:rFonts w:ascii="Arial" w:eastAsia="Times New Roman" w:hAnsi="Arial" w:cs="Arial"/>
          <w:lang w:eastAsia="lv-LV"/>
        </w:rPr>
        <w:t xml:space="preserve"> normatīvā regulējuma veidošanos, kas apgrūtina normatīvā akta piemērošanu. </w:t>
      </w:r>
    </w:p>
    <w:p w14:paraId="6F374CB0" w14:textId="77777777" w:rsidR="00CE7CC4" w:rsidRPr="00B07DBE" w:rsidRDefault="00CE7CC4" w:rsidP="00CE7CC4">
      <w:pPr>
        <w:spacing w:after="240"/>
        <w:jc w:val="both"/>
        <w:rPr>
          <w:rFonts w:ascii="Arial" w:eastAsia="Times New Roman" w:hAnsi="Arial" w:cs="Arial"/>
          <w:lang w:eastAsia="lv-LV"/>
        </w:rPr>
      </w:pPr>
      <w:r w:rsidRPr="00B07DBE">
        <w:rPr>
          <w:rFonts w:ascii="Arial" w:eastAsia="Times New Roman" w:hAnsi="Arial" w:cs="Arial"/>
          <w:lang w:eastAsia="lv-LV"/>
        </w:rPr>
        <w:t>Vienlaikus LDDK izsaka šādus konkrētus priekšlikumus Noteikumu projekta precizēšanai.</w:t>
      </w:r>
    </w:p>
    <w:bookmarkEnd w:id="1"/>
    <w:p w14:paraId="3785F3C0" w14:textId="77777777" w:rsidR="00DB4EB3" w:rsidRPr="00B07DBE" w:rsidRDefault="004F2AE7" w:rsidP="00DB4EB3">
      <w:pPr>
        <w:pStyle w:val="ListParagraph"/>
        <w:numPr>
          <w:ilvl w:val="0"/>
          <w:numId w:val="6"/>
        </w:numPr>
        <w:spacing w:after="240" w:line="240" w:lineRule="auto"/>
        <w:jc w:val="both"/>
        <w:rPr>
          <w:rFonts w:ascii="Arial" w:eastAsia="Times New Roman" w:hAnsi="Arial" w:cs="Arial"/>
          <w:b/>
          <w:bCs/>
          <w:lang w:eastAsia="lv-LV"/>
        </w:rPr>
      </w:pPr>
      <w:r>
        <w:rPr>
          <w:rFonts w:ascii="Arial" w:eastAsia="Times New Roman" w:hAnsi="Arial" w:cs="Arial"/>
          <w:b/>
          <w:bCs/>
          <w:lang w:eastAsia="lv-LV"/>
        </w:rPr>
        <w:t xml:space="preserve">LDDK iebilst pret </w:t>
      </w:r>
      <w:r w:rsidR="00DB4EB3" w:rsidRPr="00B07DBE">
        <w:rPr>
          <w:rFonts w:ascii="Arial" w:eastAsia="Times New Roman" w:hAnsi="Arial" w:cs="Arial"/>
          <w:b/>
          <w:bCs/>
          <w:lang w:eastAsia="lv-LV"/>
        </w:rPr>
        <w:t>Noteikumu projekta 1. punkt</w:t>
      </w:r>
      <w:r>
        <w:rPr>
          <w:rFonts w:ascii="Arial" w:eastAsia="Times New Roman" w:hAnsi="Arial" w:cs="Arial"/>
          <w:b/>
          <w:bCs/>
          <w:lang w:eastAsia="lv-LV"/>
        </w:rPr>
        <w:t>u</w:t>
      </w:r>
      <w:r w:rsidR="00DB4EB3" w:rsidRPr="00B07DBE">
        <w:rPr>
          <w:rFonts w:ascii="Arial" w:eastAsia="Times New Roman" w:hAnsi="Arial" w:cs="Arial"/>
          <w:b/>
          <w:bCs/>
          <w:lang w:eastAsia="lv-LV"/>
        </w:rPr>
        <w:t xml:space="preserve"> </w:t>
      </w:r>
    </w:p>
    <w:p w14:paraId="28E4D150"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Noteikumu projekta pirmais punkts paredz aizstāt Noteikumu tekstā vārdus “prece vai pakalpojums” (attiecīgajā locījumā) ar tekstu “prece, pakalpojums, tostarp digitāls pakalpojums vai digitāls saturs” (attiecīgajā locījumā).   </w:t>
      </w:r>
    </w:p>
    <w:p w14:paraId="6D3EA541"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Vēršam uzmanību, ka PTAL 1.panta 6.punktā skaidrotais preces tvērums jau aptver digitālu saturu, paredzot, ka “</w:t>
      </w:r>
      <w:r w:rsidRPr="00B07DBE">
        <w:rPr>
          <w:rFonts w:ascii="Arial" w:eastAsia="Times New Roman" w:hAnsi="Arial" w:cs="Arial"/>
          <w:i/>
          <w:iCs/>
          <w:lang w:eastAsia="lv-LV"/>
        </w:rPr>
        <w:t>digitālais saturs kopā ar materiālo datu nesēju (CD, DVD vai līdzīgu materiālo datu nesēju) uzskatāms par preci</w:t>
      </w:r>
      <w:r w:rsidRPr="00B07DBE">
        <w:rPr>
          <w:rFonts w:ascii="Arial" w:eastAsia="Times New Roman" w:hAnsi="Arial" w:cs="Arial"/>
          <w:lang w:eastAsia="lv-LV"/>
        </w:rPr>
        <w:t xml:space="preserve">”. Savukārt attiecībā uz pakalpojuma definīciju, 1.panta 2.punkts definē pakalpojumu, neattiecinot to uz klātienē sniegtu pakalpojumu, tādejādi aptverot arī digitālos pakalpojumus. </w:t>
      </w:r>
    </w:p>
    <w:p w14:paraId="17569B7D"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lastRenderedPageBreak/>
        <w:t xml:space="preserve">Ņemot vērā, ka PTAL normas jau skaidro un dod ietvaru tam, kas jāsaprot ar preci un pakalpojumu, tostarp digitālu saturu un digitālu pakalpojumu, neredzam iemeslu to vēl papildus skaidrot un mainīt jēdzienisko saturu preces un pakalpojuma definīcijai Ministru kabineta noteikumos. Šāda pieeja ir normatīva un radīs interpretācijas šķēršļus attiecībā uz saistīto tiesību aktu piemērošanu. </w:t>
      </w:r>
    </w:p>
    <w:p w14:paraId="7097BB09" w14:textId="77777777" w:rsidR="00CE7CC4" w:rsidRPr="00B07DBE" w:rsidRDefault="004F2AE7" w:rsidP="00DB4EB3">
      <w:pPr>
        <w:spacing w:after="240"/>
        <w:jc w:val="both"/>
        <w:rPr>
          <w:rFonts w:ascii="Arial" w:eastAsia="Times New Roman" w:hAnsi="Arial" w:cs="Arial"/>
          <w:b/>
          <w:lang w:eastAsia="lv-LV"/>
        </w:rPr>
      </w:pPr>
      <w:r>
        <w:rPr>
          <w:rFonts w:ascii="Arial" w:eastAsia="Times New Roman" w:hAnsi="Arial" w:cs="Arial"/>
          <w:b/>
          <w:lang w:eastAsia="lv-LV"/>
        </w:rPr>
        <w:t>LDDK ierosina</w:t>
      </w:r>
      <w:r w:rsidR="00CE7CC4" w:rsidRPr="00B07DBE">
        <w:rPr>
          <w:rFonts w:ascii="Arial" w:eastAsia="Times New Roman" w:hAnsi="Arial" w:cs="Arial"/>
          <w:b/>
          <w:lang w:eastAsia="lv-LV"/>
        </w:rPr>
        <w:t xml:space="preserve"> izslēgt Noteikumu projekta 1.punktu.</w:t>
      </w:r>
    </w:p>
    <w:p w14:paraId="07EF440E" w14:textId="77777777" w:rsidR="00DB4EB3" w:rsidRPr="00B07DBE" w:rsidRDefault="004F2AE7" w:rsidP="00DB4EB3">
      <w:pPr>
        <w:pStyle w:val="ListParagraph"/>
        <w:numPr>
          <w:ilvl w:val="0"/>
          <w:numId w:val="6"/>
        </w:numPr>
        <w:spacing w:after="240" w:line="240" w:lineRule="auto"/>
        <w:jc w:val="both"/>
        <w:rPr>
          <w:rFonts w:ascii="Arial" w:eastAsia="Times New Roman" w:hAnsi="Arial" w:cs="Arial"/>
          <w:b/>
          <w:bCs/>
          <w:lang w:eastAsia="lv-LV"/>
        </w:rPr>
      </w:pPr>
      <w:r>
        <w:rPr>
          <w:rFonts w:ascii="Arial" w:eastAsia="Times New Roman" w:hAnsi="Arial" w:cs="Arial"/>
          <w:b/>
          <w:bCs/>
          <w:lang w:eastAsia="lv-LV"/>
        </w:rPr>
        <w:t xml:space="preserve">LDDK iebilst pret </w:t>
      </w:r>
      <w:r w:rsidR="00DB4EB3" w:rsidRPr="00B07DBE">
        <w:rPr>
          <w:rFonts w:ascii="Arial" w:eastAsia="Times New Roman" w:hAnsi="Arial" w:cs="Arial"/>
          <w:b/>
          <w:bCs/>
          <w:lang w:eastAsia="lv-LV"/>
        </w:rPr>
        <w:t>Noteikumu projekta 2.punkt</w:t>
      </w:r>
      <w:r w:rsidR="001666AF">
        <w:rPr>
          <w:rFonts w:ascii="Arial" w:eastAsia="Times New Roman" w:hAnsi="Arial" w:cs="Arial"/>
          <w:b/>
          <w:bCs/>
          <w:lang w:eastAsia="lv-LV"/>
        </w:rPr>
        <w:t xml:space="preserve">u </w:t>
      </w:r>
      <w:proofErr w:type="spellStart"/>
      <w:r w:rsidR="001666AF">
        <w:rPr>
          <w:rFonts w:ascii="Arial" w:eastAsia="Times New Roman" w:hAnsi="Arial" w:cs="Arial"/>
          <w:b/>
          <w:bCs/>
          <w:lang w:eastAsia="lv-LV"/>
        </w:rPr>
        <w:t>esosājā</w:t>
      </w:r>
      <w:proofErr w:type="spellEnd"/>
      <w:r w:rsidR="001666AF">
        <w:rPr>
          <w:rFonts w:ascii="Arial" w:eastAsia="Times New Roman" w:hAnsi="Arial" w:cs="Arial"/>
          <w:b/>
          <w:bCs/>
          <w:lang w:eastAsia="lv-LV"/>
        </w:rPr>
        <w:t xml:space="preserve"> redakcijā</w:t>
      </w:r>
      <w:r w:rsidR="00DB4EB3" w:rsidRPr="00B07DBE">
        <w:rPr>
          <w:rFonts w:ascii="Arial" w:eastAsia="Times New Roman" w:hAnsi="Arial" w:cs="Arial"/>
          <w:b/>
          <w:bCs/>
          <w:lang w:eastAsia="lv-LV"/>
        </w:rPr>
        <w:t xml:space="preserve">: </w:t>
      </w:r>
    </w:p>
    <w:p w14:paraId="01128343"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Noteikumu projekta 2.punkts paredz izteikt 5.20. un 5.21. apakšpunktu šādā redakcijā: </w:t>
      </w:r>
      <w:r w:rsidRPr="00B07DBE">
        <w:rPr>
          <w:rFonts w:ascii="Arial" w:eastAsia="Times New Roman" w:hAnsi="Arial" w:cs="Arial"/>
          <w:i/>
          <w:iCs/>
          <w:lang w:eastAsia="lv-LV"/>
        </w:rPr>
        <w:t>“5.20. ja attiecināms, preču, kam ir digitāli elementi, digitālā satura un digitālo pakalpojumu funkcionalitāte, tai skaitā tehniskās aizsardzības pasākumi; 5.21. ja attiecināms, būtiska informācija par preču, kurām ir digitāli elementi, digitālā satura un digitālo pakalpojumu saderību un savietojamību, ja šī informācija pārdevējam vai pakalpojuma sniedzējam ir zināma vai viņam pamatoti vajadzētu to zināt;”.</w:t>
      </w:r>
      <w:r w:rsidRPr="00B07DBE">
        <w:rPr>
          <w:rFonts w:ascii="Arial" w:eastAsia="Times New Roman" w:hAnsi="Arial" w:cs="Arial"/>
          <w:lang w:eastAsia="lv-LV"/>
        </w:rPr>
        <w:t xml:space="preserve"> Apakšpunkti attiecas uz informāciju, kas pakalpojuma sniedzējam vai pārdevējam skaidri un saprotami jāsniedz patērētājam pirms patērētājs ir uzņēmies līguma saistības vai piekritis piedāvājumam. </w:t>
      </w:r>
    </w:p>
    <w:p w14:paraId="3E426154"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Attiecībā uz 5.20.apakšpunkta redakciju, vēlamies norādīt, ka PTAL normas jau skaidro un paredz, ka digitāls saturs uzskatāms par preci, tāpēc neredzam iemeslu apakšpunktu precizēt un </w:t>
      </w:r>
      <w:r w:rsidR="004F2AE7">
        <w:rPr>
          <w:rFonts w:ascii="Arial" w:eastAsia="Times New Roman" w:hAnsi="Arial" w:cs="Arial"/>
          <w:b/>
          <w:lang w:eastAsia="lv-LV"/>
        </w:rPr>
        <w:t>LDDK ierosina</w:t>
      </w:r>
      <w:r w:rsidR="004F2AE7" w:rsidRPr="00B07DBE">
        <w:rPr>
          <w:rFonts w:ascii="Arial" w:eastAsia="Times New Roman" w:hAnsi="Arial" w:cs="Arial"/>
          <w:b/>
          <w:lang w:eastAsia="lv-LV"/>
        </w:rPr>
        <w:t xml:space="preserve"> </w:t>
      </w:r>
      <w:r w:rsidRPr="00B07DBE">
        <w:rPr>
          <w:rFonts w:ascii="Arial" w:eastAsia="Times New Roman" w:hAnsi="Arial" w:cs="Arial"/>
          <w:b/>
          <w:lang w:eastAsia="lv-LV"/>
        </w:rPr>
        <w:t xml:space="preserve">svītrot </w:t>
      </w:r>
      <w:r w:rsidR="00B07DBE">
        <w:rPr>
          <w:rFonts w:ascii="Arial" w:eastAsia="Times New Roman" w:hAnsi="Arial" w:cs="Arial"/>
          <w:b/>
          <w:lang w:eastAsia="lv-LV"/>
        </w:rPr>
        <w:t xml:space="preserve">no Noteikuma projekta </w:t>
      </w:r>
      <w:r w:rsidRPr="00B07DBE">
        <w:rPr>
          <w:rFonts w:ascii="Arial" w:eastAsia="Times New Roman" w:hAnsi="Arial" w:cs="Arial"/>
          <w:b/>
          <w:lang w:eastAsia="lv-LV"/>
        </w:rPr>
        <w:t>precizējumu attiecībā uz 5.20.apakšpunktu</w:t>
      </w:r>
      <w:r w:rsidR="004F2AE7">
        <w:rPr>
          <w:rFonts w:ascii="Arial" w:eastAsia="Times New Roman" w:hAnsi="Arial" w:cs="Arial"/>
          <w:b/>
          <w:lang w:eastAsia="lv-LV"/>
        </w:rPr>
        <w:t xml:space="preserve"> un</w:t>
      </w:r>
      <w:r w:rsidR="00B07DBE">
        <w:rPr>
          <w:rFonts w:ascii="Arial" w:eastAsia="Times New Roman" w:hAnsi="Arial" w:cs="Arial"/>
          <w:b/>
          <w:lang w:eastAsia="lv-LV"/>
        </w:rPr>
        <w:t xml:space="preserve"> saglabāt 5.20.punktu līdzšinējā redakcijā</w:t>
      </w:r>
      <w:r w:rsidRPr="00B07DBE">
        <w:rPr>
          <w:rFonts w:ascii="Arial" w:eastAsia="Times New Roman" w:hAnsi="Arial" w:cs="Arial"/>
          <w:lang w:eastAsia="lv-LV"/>
        </w:rPr>
        <w:t xml:space="preserve">. </w:t>
      </w:r>
    </w:p>
    <w:p w14:paraId="139CB201" w14:textId="77777777" w:rsidR="00CE7CC4"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Papildus norādām, ka ne anotācijā, ne Noteikumos, ne Noteikumu projektā nav skaidrots, kas ir digitāli elementi un kā tos saprast vārdu savienojumā “preces, kam ir digitāli elementi” un “preču, kam ir digitāli elementi, digitālais saturs”.  Saskaņā ar PTAL 1.panta 6.punktu, digitāls saturs uzskatāms par preci, un tam nav izvirzītas papildus prasības attiecībā uz to, vai (digitālam saturam) ir digitāli elementi vai nav. Precizējums nevar veicināt patērētāju informētības līmeni, ja pēc būtības sarežģa preces definīcijas saturu un uztveramību. </w:t>
      </w:r>
    </w:p>
    <w:p w14:paraId="7D65912C" w14:textId="77777777" w:rsidR="00DB4EB3" w:rsidRPr="00B07DBE" w:rsidRDefault="001666AF" w:rsidP="00DB4EB3">
      <w:pPr>
        <w:spacing w:after="240"/>
        <w:jc w:val="both"/>
        <w:rPr>
          <w:rFonts w:ascii="Arial" w:eastAsia="Times New Roman" w:hAnsi="Arial" w:cs="Arial"/>
          <w:b/>
          <w:lang w:eastAsia="lv-LV"/>
        </w:rPr>
      </w:pPr>
      <w:r>
        <w:rPr>
          <w:rFonts w:ascii="Arial" w:eastAsia="Times New Roman" w:hAnsi="Arial" w:cs="Arial"/>
          <w:b/>
          <w:lang w:eastAsia="lv-LV"/>
        </w:rPr>
        <w:t>LDDK ierosina</w:t>
      </w:r>
      <w:r w:rsidR="00DB4EB3" w:rsidRPr="00B07DBE">
        <w:rPr>
          <w:rFonts w:ascii="Arial" w:eastAsia="Times New Roman" w:hAnsi="Arial" w:cs="Arial"/>
          <w:b/>
          <w:lang w:eastAsia="lv-LV"/>
        </w:rPr>
        <w:t xml:space="preserve"> papildināt noteikumu projektu vai anotāciju ar definīciju</w:t>
      </w:r>
      <w:r>
        <w:rPr>
          <w:rFonts w:ascii="Arial" w:eastAsia="Times New Roman" w:hAnsi="Arial" w:cs="Arial"/>
          <w:b/>
          <w:lang w:eastAsia="lv-LV"/>
        </w:rPr>
        <w:t>,</w:t>
      </w:r>
      <w:r w:rsidR="00DB4EB3" w:rsidRPr="00B07DBE">
        <w:rPr>
          <w:rFonts w:ascii="Arial" w:eastAsia="Times New Roman" w:hAnsi="Arial" w:cs="Arial"/>
          <w:b/>
          <w:lang w:eastAsia="lv-LV"/>
        </w:rPr>
        <w:t xml:space="preserve"> kas ir digitāli elementi</w:t>
      </w:r>
      <w:r>
        <w:rPr>
          <w:rFonts w:ascii="Arial" w:eastAsia="Times New Roman" w:hAnsi="Arial" w:cs="Arial"/>
          <w:b/>
          <w:lang w:eastAsia="lv-LV"/>
        </w:rPr>
        <w:t>,</w:t>
      </w:r>
      <w:r w:rsidR="00DB4EB3" w:rsidRPr="00B07DBE">
        <w:rPr>
          <w:rFonts w:ascii="Arial" w:eastAsia="Times New Roman" w:hAnsi="Arial" w:cs="Arial"/>
          <w:b/>
          <w:lang w:eastAsia="lv-LV"/>
        </w:rPr>
        <w:t xml:space="preserve"> vai atteikties no </w:t>
      </w:r>
      <w:r w:rsidR="00862BD6" w:rsidRPr="00B07DBE">
        <w:rPr>
          <w:rFonts w:ascii="Arial" w:eastAsia="Times New Roman" w:hAnsi="Arial" w:cs="Arial"/>
          <w:b/>
          <w:lang w:eastAsia="lv-LV"/>
        </w:rPr>
        <w:t>šī jēdziena lietošanas</w:t>
      </w:r>
      <w:r w:rsidR="00F87ACE" w:rsidRPr="00B07DBE">
        <w:rPr>
          <w:rFonts w:ascii="Arial" w:eastAsia="Times New Roman" w:hAnsi="Arial" w:cs="Arial"/>
          <w:b/>
          <w:lang w:eastAsia="lv-LV"/>
        </w:rPr>
        <w:t xml:space="preserve"> Noteikumos</w:t>
      </w:r>
      <w:r w:rsidR="00862BD6" w:rsidRPr="00B07DBE">
        <w:rPr>
          <w:rFonts w:ascii="Arial" w:eastAsia="Times New Roman" w:hAnsi="Arial" w:cs="Arial"/>
          <w:b/>
          <w:lang w:eastAsia="lv-LV"/>
        </w:rPr>
        <w:t>.</w:t>
      </w:r>
    </w:p>
    <w:p w14:paraId="3C7F49C2" w14:textId="77777777" w:rsidR="00DB4EB3" w:rsidRPr="0014425A" w:rsidRDefault="001666AF" w:rsidP="00DB4EB3">
      <w:pPr>
        <w:spacing w:after="240"/>
        <w:jc w:val="both"/>
        <w:rPr>
          <w:rFonts w:ascii="Arial" w:eastAsia="Times New Roman" w:hAnsi="Arial" w:cs="Arial"/>
          <w:lang w:eastAsia="lv-LV"/>
        </w:rPr>
      </w:pPr>
      <w:r w:rsidRPr="0014425A">
        <w:rPr>
          <w:rFonts w:ascii="Arial" w:eastAsia="Times New Roman" w:hAnsi="Arial" w:cs="Arial"/>
          <w:b/>
          <w:lang w:eastAsia="lv-LV"/>
        </w:rPr>
        <w:t>LDDK ierosina</w:t>
      </w:r>
      <w:r w:rsidRPr="00380A53">
        <w:rPr>
          <w:rFonts w:ascii="Arial" w:eastAsia="Times New Roman" w:hAnsi="Arial" w:cs="Arial"/>
          <w:lang w:eastAsia="lv-LV"/>
        </w:rPr>
        <w:t xml:space="preserve"> </w:t>
      </w:r>
      <w:r>
        <w:rPr>
          <w:rFonts w:ascii="Arial" w:eastAsia="Times New Roman" w:hAnsi="Arial" w:cs="Arial"/>
          <w:lang w:eastAsia="lv-LV"/>
        </w:rPr>
        <w:t>j</w:t>
      </w:r>
      <w:r w:rsidR="00862BD6" w:rsidRPr="0014425A">
        <w:rPr>
          <w:rFonts w:ascii="Arial" w:eastAsia="Times New Roman" w:hAnsi="Arial" w:cs="Arial"/>
          <w:lang w:eastAsia="lv-LV"/>
        </w:rPr>
        <w:t xml:space="preserve">uridiskās skaidrības un augstāk minēto apsvērumu dēļ </w:t>
      </w:r>
      <w:r w:rsidRPr="0014425A">
        <w:rPr>
          <w:rFonts w:ascii="Arial" w:eastAsia="Times New Roman" w:hAnsi="Arial" w:cs="Arial"/>
          <w:lang w:eastAsia="lv-LV"/>
        </w:rPr>
        <w:t xml:space="preserve">noteikumu </w:t>
      </w:r>
      <w:r w:rsidR="00DB4EB3" w:rsidRPr="0014425A">
        <w:rPr>
          <w:rFonts w:ascii="Arial" w:eastAsia="Times New Roman" w:hAnsi="Arial" w:cs="Arial"/>
          <w:lang w:eastAsia="lv-LV"/>
        </w:rPr>
        <w:t>5.21.apakšpunkt</w:t>
      </w:r>
      <w:r w:rsidR="00862BD6" w:rsidRPr="0014425A">
        <w:rPr>
          <w:rFonts w:ascii="Arial" w:eastAsia="Times New Roman" w:hAnsi="Arial" w:cs="Arial"/>
          <w:lang w:eastAsia="lv-LV"/>
        </w:rPr>
        <w:t>u</w:t>
      </w:r>
      <w:r w:rsidR="00DB4EB3" w:rsidRPr="0014425A">
        <w:rPr>
          <w:rFonts w:ascii="Arial" w:eastAsia="Times New Roman" w:hAnsi="Arial" w:cs="Arial"/>
          <w:lang w:eastAsia="lv-LV"/>
        </w:rPr>
        <w:t xml:space="preserve"> </w:t>
      </w:r>
      <w:r w:rsidR="00862BD6" w:rsidRPr="0014425A">
        <w:rPr>
          <w:rFonts w:ascii="Arial" w:eastAsia="Times New Roman" w:hAnsi="Arial" w:cs="Arial"/>
          <w:lang w:eastAsia="lv-LV"/>
        </w:rPr>
        <w:t>izteikt</w:t>
      </w:r>
      <w:r w:rsidR="00DB4EB3" w:rsidRPr="0014425A">
        <w:rPr>
          <w:rFonts w:ascii="Arial" w:eastAsia="Times New Roman" w:hAnsi="Arial" w:cs="Arial"/>
          <w:lang w:eastAsia="lv-LV"/>
        </w:rPr>
        <w:t xml:space="preserve"> </w:t>
      </w:r>
      <w:r w:rsidR="00862BD6" w:rsidRPr="0014425A">
        <w:rPr>
          <w:rFonts w:ascii="Arial" w:eastAsia="Times New Roman" w:hAnsi="Arial" w:cs="Arial"/>
          <w:lang w:eastAsia="lv-LV"/>
        </w:rPr>
        <w:t>šādā redakcijā</w:t>
      </w:r>
      <w:r w:rsidR="00DB4EB3" w:rsidRPr="0014425A">
        <w:rPr>
          <w:rFonts w:ascii="Arial" w:eastAsia="Times New Roman" w:hAnsi="Arial" w:cs="Arial"/>
          <w:lang w:eastAsia="lv-LV"/>
        </w:rPr>
        <w:t xml:space="preserve">: </w:t>
      </w:r>
    </w:p>
    <w:p w14:paraId="7A3D6C38" w14:textId="77777777" w:rsidR="00DB4EB3" w:rsidRPr="001666AF" w:rsidRDefault="00DB4EB3" w:rsidP="00DB4EB3">
      <w:pPr>
        <w:spacing w:after="240"/>
        <w:jc w:val="both"/>
        <w:rPr>
          <w:rFonts w:ascii="Arial" w:eastAsia="Times New Roman" w:hAnsi="Arial" w:cs="Arial"/>
          <w:b/>
          <w:i/>
          <w:iCs/>
          <w:lang w:eastAsia="lv-LV"/>
        </w:rPr>
      </w:pPr>
      <w:r w:rsidRPr="0014425A">
        <w:rPr>
          <w:rFonts w:ascii="Arial" w:eastAsia="Times New Roman" w:hAnsi="Arial" w:cs="Arial"/>
          <w:b/>
          <w:i/>
          <w:lang w:eastAsia="lv-LV"/>
        </w:rPr>
        <w:t>“</w:t>
      </w:r>
      <w:r w:rsidRPr="001666AF">
        <w:rPr>
          <w:rFonts w:ascii="Arial" w:eastAsia="Times New Roman" w:hAnsi="Arial" w:cs="Arial"/>
          <w:b/>
          <w:i/>
          <w:iCs/>
          <w:lang w:eastAsia="lv-LV"/>
        </w:rPr>
        <w:t xml:space="preserve">5.21. ja attiecināms, būtiska informācija par digitālā satura un digitālo pakalpojumu saderību un savietojamību, ja šī informācija pārdevējam vai pakalpojuma sniedzējam ir zināma vai viņam pamatoti vajadzētu to zināt;”. </w:t>
      </w:r>
    </w:p>
    <w:p w14:paraId="216D8AE5" w14:textId="77777777" w:rsidR="00DB4EB3" w:rsidRPr="00B07DBE" w:rsidRDefault="001666AF" w:rsidP="00DB4EB3">
      <w:pPr>
        <w:pStyle w:val="ListParagraph"/>
        <w:numPr>
          <w:ilvl w:val="0"/>
          <w:numId w:val="6"/>
        </w:numPr>
        <w:spacing w:after="240" w:line="240" w:lineRule="auto"/>
        <w:jc w:val="both"/>
        <w:rPr>
          <w:rFonts w:ascii="Arial" w:eastAsia="Times New Roman" w:hAnsi="Arial" w:cs="Arial"/>
          <w:b/>
          <w:bCs/>
          <w:lang w:eastAsia="lv-LV"/>
        </w:rPr>
      </w:pPr>
      <w:r>
        <w:rPr>
          <w:rFonts w:ascii="Arial" w:eastAsia="Times New Roman" w:hAnsi="Arial" w:cs="Arial"/>
          <w:b/>
          <w:bCs/>
          <w:lang w:eastAsia="lv-LV"/>
        </w:rPr>
        <w:t xml:space="preserve">LDDK iebilst pret </w:t>
      </w:r>
      <w:r w:rsidR="00DB4EB3" w:rsidRPr="00B07DBE">
        <w:rPr>
          <w:rFonts w:ascii="Arial" w:eastAsia="Times New Roman" w:hAnsi="Arial" w:cs="Arial"/>
          <w:b/>
          <w:bCs/>
          <w:lang w:eastAsia="lv-LV"/>
        </w:rPr>
        <w:t>Noteikumu projekta 3.punkt</w:t>
      </w:r>
      <w:r>
        <w:rPr>
          <w:rFonts w:ascii="Arial" w:eastAsia="Times New Roman" w:hAnsi="Arial" w:cs="Arial"/>
          <w:b/>
          <w:bCs/>
          <w:lang w:eastAsia="lv-LV"/>
        </w:rPr>
        <w:t>u esošajā redakcijā</w:t>
      </w:r>
    </w:p>
    <w:p w14:paraId="0276320F"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lastRenderedPageBreak/>
        <w:t xml:space="preserve">Noteikumu projekta 3.punkts </w:t>
      </w:r>
      <w:r w:rsidR="00862BD6" w:rsidRPr="00B07DBE">
        <w:rPr>
          <w:rFonts w:ascii="Arial" w:eastAsia="Times New Roman" w:hAnsi="Arial" w:cs="Arial"/>
          <w:lang w:eastAsia="lv-LV"/>
        </w:rPr>
        <w:t>paredz</w:t>
      </w:r>
      <w:r w:rsidRPr="00B07DBE">
        <w:rPr>
          <w:rFonts w:ascii="Arial" w:eastAsia="Times New Roman" w:hAnsi="Arial" w:cs="Arial"/>
          <w:lang w:eastAsia="lv-LV"/>
        </w:rPr>
        <w:t xml:space="preserve"> izteikt </w:t>
      </w:r>
      <w:r w:rsidR="00862BD6" w:rsidRPr="00B07DBE">
        <w:rPr>
          <w:rFonts w:ascii="Arial" w:eastAsia="Times New Roman" w:hAnsi="Arial" w:cs="Arial"/>
          <w:lang w:eastAsia="lv-LV"/>
        </w:rPr>
        <w:t xml:space="preserve">noteikumu </w:t>
      </w:r>
      <w:r w:rsidRPr="00B07DBE">
        <w:rPr>
          <w:rFonts w:ascii="Arial" w:eastAsia="Times New Roman" w:hAnsi="Arial" w:cs="Arial"/>
          <w:lang w:eastAsia="lv-LV"/>
        </w:rPr>
        <w:t>14.punktu šādā redakcijā: “</w:t>
      </w:r>
      <w:r w:rsidRPr="00B07DBE">
        <w:rPr>
          <w:rFonts w:ascii="Arial" w:eastAsia="Times New Roman" w:hAnsi="Arial" w:cs="Arial"/>
          <w:i/>
          <w:iCs/>
          <w:lang w:eastAsia="lv-LV"/>
        </w:rPr>
        <w:t>14. Ja līgumā paredzēts, ka patērētājam ir pienākums maksāt par pakalpojumu un patērētājs ir informējis pakalpojuma sniedzēju par vēlēšanos saņemt pakalpojumu šo noteikumu  15. punktā minētā atteikuma tiesību termiņa izmantošanas laikā, pakalpojuma sniedzējs pieprasa patērētājam iesniegt skaidru pieprasījumu pastāvīgā informācijas nesējā un pieprasa patērētājam apliecināt, ka patērētājs zaudēs atteikuma tiesības, tiklīdz pakalpojuma sniegšana būs pilnībā pabeigta.</w:t>
      </w:r>
      <w:r w:rsidRPr="00B07DBE">
        <w:rPr>
          <w:rFonts w:ascii="Arial" w:eastAsia="Times New Roman" w:hAnsi="Arial" w:cs="Arial"/>
          <w:lang w:eastAsia="lv-LV"/>
        </w:rPr>
        <w:t>”.</w:t>
      </w:r>
    </w:p>
    <w:p w14:paraId="0B6B2C24"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Lai atvieglotu un padarītu vienkāršāku saskarsmi starp komersantu un patērētāju, ieteicams apvienot pieprasījumu un apliecinājumu vienā saskarsmes reizē, paredzot, ka pieprasījumā patērētājs vienlaikus arī apliecina, ka saprot, ka, izvēloties saņemt pakalpojumu atteikuma tiesību termiņa izmantošanas laikā, zaudē atteikuma tiesības tiklīdz pakalpojuma sniegšana būs pilnībā pabeigta. No lietderības aspekta raugoties, šāda pieeja būtu ieguvums kā patērētājam, tā komersantam. </w:t>
      </w:r>
    </w:p>
    <w:p w14:paraId="29890785"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Pēc būtības minētais apliecinājums uztverams kā patērētāja apstiprinājums, ka patērētājs izprot savas rīcības sekas, nevis </w:t>
      </w:r>
      <w:r w:rsidRPr="00B07DBE">
        <w:rPr>
          <w:rFonts w:ascii="Arial" w:eastAsia="Times New Roman" w:hAnsi="Arial" w:cs="Arial"/>
          <w:i/>
          <w:iCs/>
          <w:lang w:eastAsia="lv-LV"/>
        </w:rPr>
        <w:t xml:space="preserve">“apliecinājums, ka patērētājs zaudēs atteikuma tiesības”, </w:t>
      </w:r>
      <w:r w:rsidRPr="00B07DBE">
        <w:rPr>
          <w:rFonts w:ascii="Arial" w:eastAsia="Times New Roman" w:hAnsi="Arial" w:cs="Arial"/>
          <w:lang w:eastAsia="lv-LV"/>
        </w:rPr>
        <w:t xml:space="preserve">kas vairāk mudina secināt, ka patērētājam, uzsākot pakalpojumu pirms atteikuma tiesību beigām, ir izvēle arī neatteikties no atteikuma tiesībām pēc pakalpojuma sniegšanas pabeigšanas. </w:t>
      </w:r>
    </w:p>
    <w:p w14:paraId="08F24AC2" w14:textId="77777777" w:rsidR="00DB4EB3" w:rsidRPr="00B07DBE" w:rsidRDefault="00B07DBE" w:rsidP="00DB4EB3">
      <w:pPr>
        <w:spacing w:after="240"/>
        <w:jc w:val="both"/>
        <w:rPr>
          <w:rFonts w:ascii="Arial" w:eastAsia="Times New Roman" w:hAnsi="Arial" w:cs="Arial"/>
          <w:lang w:eastAsia="lv-LV"/>
        </w:rPr>
      </w:pPr>
      <w:r w:rsidRPr="00B07DBE">
        <w:rPr>
          <w:rFonts w:ascii="Arial" w:eastAsia="Times New Roman" w:hAnsi="Arial" w:cs="Arial"/>
          <w:lang w:eastAsia="lv-LV"/>
        </w:rPr>
        <w:t>PTAL 1.panta 2.punkts</w:t>
      </w:r>
      <w:r w:rsidR="00DB4EB3" w:rsidRPr="00B07DBE">
        <w:rPr>
          <w:rFonts w:ascii="Arial" w:eastAsia="Times New Roman" w:hAnsi="Arial" w:cs="Arial"/>
          <w:lang w:eastAsia="lv-LV"/>
        </w:rPr>
        <w:t xml:space="preserve"> paredz, ka pakalpojums ir par atlīdzību vai bez tās izpildīts patērētāja pasūtījums vai noslēgta līguma pildīšana. Juridiskās konsekvences labad Noteikumos būtu lietojama PTAL izmantotā juridiskā terminoloģija. </w:t>
      </w:r>
    </w:p>
    <w:p w14:paraId="522AA9B6" w14:textId="77777777" w:rsidR="00120C07" w:rsidRPr="00B07DBE" w:rsidRDefault="00DB4EB3" w:rsidP="00DB4EB3">
      <w:pPr>
        <w:spacing w:after="240"/>
        <w:jc w:val="both"/>
        <w:rPr>
          <w:rFonts w:ascii="Arial" w:eastAsia="Times New Roman" w:hAnsi="Arial" w:cs="Arial"/>
          <w:b/>
          <w:lang w:eastAsia="lv-LV"/>
        </w:rPr>
      </w:pPr>
      <w:r w:rsidRPr="00B07DBE">
        <w:rPr>
          <w:rFonts w:ascii="Arial" w:eastAsia="Times New Roman" w:hAnsi="Arial" w:cs="Arial"/>
          <w:b/>
          <w:lang w:eastAsia="lv-LV"/>
        </w:rPr>
        <w:t xml:space="preserve">Ņemot </w:t>
      </w:r>
      <w:r w:rsidR="00120C07" w:rsidRPr="00B07DBE">
        <w:rPr>
          <w:rFonts w:ascii="Arial" w:eastAsia="Times New Roman" w:hAnsi="Arial" w:cs="Arial"/>
          <w:b/>
          <w:lang w:eastAsia="lv-LV"/>
        </w:rPr>
        <w:t xml:space="preserve">vērā minēto, </w:t>
      </w:r>
      <w:r w:rsidR="001666AF">
        <w:rPr>
          <w:rFonts w:ascii="Arial" w:eastAsia="Times New Roman" w:hAnsi="Arial" w:cs="Arial"/>
          <w:b/>
          <w:lang w:eastAsia="lv-LV"/>
        </w:rPr>
        <w:t>LDDK ierosina</w:t>
      </w:r>
      <w:r w:rsidR="001666AF" w:rsidRPr="00B07DBE">
        <w:rPr>
          <w:rFonts w:ascii="Arial" w:eastAsia="Times New Roman" w:hAnsi="Arial" w:cs="Arial"/>
          <w:b/>
          <w:lang w:eastAsia="lv-LV"/>
        </w:rPr>
        <w:t xml:space="preserve"> </w:t>
      </w:r>
      <w:r w:rsidR="00120C07" w:rsidRPr="00B07DBE">
        <w:rPr>
          <w:rFonts w:ascii="Arial" w:eastAsia="Times New Roman" w:hAnsi="Arial" w:cs="Arial"/>
          <w:b/>
          <w:lang w:eastAsia="lv-LV"/>
        </w:rPr>
        <w:t>izteikt noteikumu projekta 3.punktu šādā redakcijā:</w:t>
      </w:r>
    </w:p>
    <w:p w14:paraId="49BD9A46" w14:textId="77777777" w:rsidR="00DB4EB3" w:rsidRPr="00B07DBE" w:rsidRDefault="00120C07" w:rsidP="00DB4EB3">
      <w:pPr>
        <w:spacing w:after="240"/>
        <w:jc w:val="both"/>
        <w:rPr>
          <w:rFonts w:ascii="Arial" w:eastAsia="Times New Roman" w:hAnsi="Arial" w:cs="Arial"/>
          <w:b/>
          <w:i/>
          <w:iCs/>
          <w:lang w:eastAsia="lv-LV"/>
        </w:rPr>
      </w:pPr>
      <w:r w:rsidRPr="00B07DBE">
        <w:rPr>
          <w:rFonts w:ascii="Arial" w:eastAsia="Times New Roman" w:hAnsi="Arial" w:cs="Arial"/>
          <w:b/>
          <w:lang w:eastAsia="lv-LV"/>
        </w:rPr>
        <w:t xml:space="preserve">3. </w:t>
      </w:r>
      <w:r w:rsidR="00DB4EB3" w:rsidRPr="00B07DBE">
        <w:rPr>
          <w:rFonts w:ascii="Arial" w:eastAsia="Times New Roman" w:hAnsi="Arial" w:cs="Arial"/>
          <w:b/>
          <w:lang w:eastAsia="lv-LV"/>
        </w:rPr>
        <w:t>“</w:t>
      </w:r>
      <w:r w:rsidR="00DB4EB3" w:rsidRPr="00B07DBE">
        <w:rPr>
          <w:rFonts w:ascii="Arial" w:eastAsia="Times New Roman" w:hAnsi="Arial" w:cs="Arial"/>
          <w:b/>
          <w:i/>
          <w:iCs/>
          <w:lang w:eastAsia="lv-LV"/>
        </w:rPr>
        <w:t>14. Ja līgums paredz atlīdzību par pakalpojuma sniegšanu un patērētājs ir informējis pakalpojuma sniedzēju par vēlēšanos saņemt pakalpojumu šo noteikumu  15. punktā minētā atteikuma tiesību termiņa izmantošanas laikā, patērētājs iesniedz pakalpojuma sniedzējam skaidru gribas pieprasījumu pastāvīgā informācijas nesējā, vienlaikus apliecinot, ka ir informēts, ka pēc līguma par pakalpojuma sniegšanu pilnīgas izpildes tas zaudē atteikuma tiesības.”</w:t>
      </w:r>
    </w:p>
    <w:p w14:paraId="09D447D9" w14:textId="77777777" w:rsidR="00DB4EB3" w:rsidRPr="00B07DBE" w:rsidRDefault="001666AF" w:rsidP="00DB4EB3">
      <w:pPr>
        <w:pStyle w:val="ListParagraph"/>
        <w:numPr>
          <w:ilvl w:val="0"/>
          <w:numId w:val="6"/>
        </w:numPr>
        <w:spacing w:after="240" w:line="240" w:lineRule="auto"/>
        <w:jc w:val="both"/>
        <w:rPr>
          <w:rFonts w:ascii="Arial" w:eastAsia="Times New Roman" w:hAnsi="Arial" w:cs="Arial"/>
          <w:b/>
          <w:bCs/>
          <w:lang w:eastAsia="lv-LV"/>
        </w:rPr>
      </w:pPr>
      <w:r>
        <w:rPr>
          <w:rFonts w:ascii="Arial" w:eastAsia="Times New Roman" w:hAnsi="Arial" w:cs="Arial"/>
          <w:b/>
          <w:bCs/>
          <w:lang w:eastAsia="lv-LV"/>
        </w:rPr>
        <w:t xml:space="preserve">LDDK iebilst pret </w:t>
      </w:r>
      <w:r w:rsidR="00DB4EB3" w:rsidRPr="00B07DBE">
        <w:rPr>
          <w:rFonts w:ascii="Arial" w:eastAsia="Times New Roman" w:hAnsi="Arial" w:cs="Arial"/>
          <w:b/>
          <w:bCs/>
          <w:lang w:eastAsia="lv-LV"/>
        </w:rPr>
        <w:t>Noteikumu 4.punkt</w:t>
      </w:r>
      <w:r>
        <w:rPr>
          <w:rFonts w:ascii="Arial" w:eastAsia="Times New Roman" w:hAnsi="Arial" w:cs="Arial"/>
          <w:b/>
          <w:bCs/>
          <w:lang w:eastAsia="lv-LV"/>
        </w:rPr>
        <w:t>u esošajā redakcijā</w:t>
      </w:r>
      <w:r w:rsidR="00DB4EB3" w:rsidRPr="00B07DBE">
        <w:rPr>
          <w:rFonts w:ascii="Arial" w:eastAsia="Times New Roman" w:hAnsi="Arial" w:cs="Arial"/>
          <w:b/>
          <w:bCs/>
          <w:lang w:eastAsia="lv-LV"/>
        </w:rPr>
        <w:t xml:space="preserve">: </w:t>
      </w:r>
    </w:p>
    <w:p w14:paraId="2FD51032"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Noteikumu projekta 4.punkts paredz papildināt 18.1. apakšpunktu aiz vārdiem “gan pakalpojumu” un 18.13. apakšpunktu aiz vārda “zaudēšanu” ar jaunu teikumu šādā redakcijā: </w:t>
      </w:r>
      <w:r w:rsidRPr="00B07DBE">
        <w:rPr>
          <w:rFonts w:ascii="Arial" w:eastAsia="Times New Roman" w:hAnsi="Arial" w:cs="Arial"/>
          <w:i/>
          <w:iCs/>
          <w:lang w:eastAsia="lv-LV"/>
        </w:rPr>
        <w:t>“Attiecīgo patērētāja apliecinājumu un skaidro piekrišanu pakalpojuma sniedzējam pienākums iegūt tikai attiecībā uz tiem līgumiem, saskaņā ar kuriem patērētājam ir pienākums maksāt.”.</w:t>
      </w:r>
    </w:p>
    <w:p w14:paraId="1BDB2921" w14:textId="77777777" w:rsidR="00DB4EB3" w:rsidRPr="00B07DBE" w:rsidRDefault="00DB4EB3" w:rsidP="00DB4EB3">
      <w:pPr>
        <w:spacing w:after="240"/>
        <w:jc w:val="both"/>
        <w:rPr>
          <w:rFonts w:ascii="Arial" w:eastAsia="Times New Roman" w:hAnsi="Arial" w:cs="Arial"/>
          <w:b/>
          <w:lang w:eastAsia="lv-LV"/>
        </w:rPr>
      </w:pPr>
      <w:r w:rsidRPr="0014425A">
        <w:rPr>
          <w:rFonts w:ascii="Arial" w:eastAsia="Times New Roman" w:hAnsi="Arial" w:cs="Arial"/>
          <w:lang w:eastAsia="lv-LV"/>
        </w:rPr>
        <w:t>Vienkāršības un labākas uztveramības labad</w:t>
      </w:r>
      <w:r w:rsidRPr="00B07DBE">
        <w:rPr>
          <w:rFonts w:ascii="Arial" w:eastAsia="Times New Roman" w:hAnsi="Arial" w:cs="Arial"/>
          <w:b/>
          <w:lang w:eastAsia="lv-LV"/>
        </w:rPr>
        <w:t xml:space="preserve"> </w:t>
      </w:r>
      <w:r w:rsidR="001666AF">
        <w:rPr>
          <w:rFonts w:ascii="Arial" w:eastAsia="Times New Roman" w:hAnsi="Arial" w:cs="Arial"/>
          <w:b/>
          <w:lang w:eastAsia="lv-LV"/>
        </w:rPr>
        <w:t>LDDK ierosina</w:t>
      </w:r>
      <w:r w:rsidR="001666AF" w:rsidRPr="00B07DBE">
        <w:rPr>
          <w:rFonts w:ascii="Arial" w:eastAsia="Times New Roman" w:hAnsi="Arial" w:cs="Arial"/>
          <w:b/>
          <w:lang w:eastAsia="lv-LV"/>
        </w:rPr>
        <w:t xml:space="preserve"> </w:t>
      </w:r>
      <w:r w:rsidR="00CE7CC4" w:rsidRPr="0014425A">
        <w:rPr>
          <w:rFonts w:ascii="Arial" w:eastAsia="Times New Roman" w:hAnsi="Arial" w:cs="Arial"/>
          <w:lang w:eastAsia="lv-LV"/>
        </w:rPr>
        <w:t xml:space="preserve">izteikt noteikumu projekta </w:t>
      </w:r>
      <w:r w:rsidR="00B07DBE" w:rsidRPr="0014425A">
        <w:rPr>
          <w:rFonts w:ascii="Arial" w:eastAsia="Times New Roman" w:hAnsi="Arial" w:cs="Arial"/>
          <w:lang w:eastAsia="lv-LV"/>
        </w:rPr>
        <w:t xml:space="preserve">4. </w:t>
      </w:r>
      <w:r w:rsidR="00CE7CC4" w:rsidRPr="0014425A">
        <w:rPr>
          <w:rFonts w:ascii="Arial" w:eastAsia="Times New Roman" w:hAnsi="Arial" w:cs="Arial"/>
          <w:lang w:eastAsia="lv-LV"/>
        </w:rPr>
        <w:t>punktu šādā redakcijā</w:t>
      </w:r>
      <w:r w:rsidR="00CE7CC4" w:rsidRPr="00B07DBE">
        <w:rPr>
          <w:rFonts w:ascii="Arial" w:eastAsia="Times New Roman" w:hAnsi="Arial" w:cs="Arial"/>
          <w:b/>
          <w:lang w:eastAsia="lv-LV"/>
        </w:rPr>
        <w:t>:</w:t>
      </w:r>
      <w:r w:rsidRPr="00B07DBE">
        <w:rPr>
          <w:rFonts w:ascii="Arial" w:eastAsia="Times New Roman" w:hAnsi="Arial" w:cs="Arial"/>
          <w:b/>
          <w:lang w:eastAsia="lv-LV"/>
        </w:rPr>
        <w:t xml:space="preserve"> </w:t>
      </w:r>
    </w:p>
    <w:p w14:paraId="41C59E18" w14:textId="77777777" w:rsidR="00CE7CC4" w:rsidRPr="00B07DBE" w:rsidRDefault="00B07DBE" w:rsidP="00DB4EB3">
      <w:pPr>
        <w:spacing w:after="240"/>
        <w:jc w:val="both"/>
        <w:rPr>
          <w:rFonts w:ascii="Arial" w:eastAsia="Times New Roman" w:hAnsi="Arial" w:cs="Arial"/>
          <w:b/>
          <w:lang w:eastAsia="lv-LV"/>
        </w:rPr>
      </w:pPr>
      <w:r w:rsidRPr="00B07DBE">
        <w:rPr>
          <w:rFonts w:ascii="Arial" w:eastAsia="Times New Roman" w:hAnsi="Arial" w:cs="Arial"/>
          <w:b/>
          <w:lang w:eastAsia="lv-LV"/>
        </w:rPr>
        <w:lastRenderedPageBreak/>
        <w:t>4.</w:t>
      </w:r>
      <w:r w:rsidR="00CE7CC4" w:rsidRPr="00B07DBE">
        <w:rPr>
          <w:rFonts w:ascii="Arial" w:eastAsia="Times New Roman" w:hAnsi="Arial" w:cs="Arial"/>
          <w:b/>
          <w:lang w:eastAsia="lv-LV"/>
        </w:rPr>
        <w:t>Izteikt 18.1. un 18.13.punktus šādās redakcijās:</w:t>
      </w:r>
    </w:p>
    <w:p w14:paraId="554EE705" w14:textId="77777777" w:rsidR="00DB4EB3" w:rsidRPr="00B07DBE" w:rsidRDefault="00DB4EB3" w:rsidP="00DB4EB3">
      <w:pPr>
        <w:spacing w:after="240"/>
        <w:jc w:val="both"/>
        <w:rPr>
          <w:rFonts w:ascii="Arial" w:eastAsia="Times New Roman" w:hAnsi="Arial" w:cs="Arial"/>
          <w:b/>
          <w:i/>
          <w:iCs/>
          <w:lang w:eastAsia="lv-LV"/>
        </w:rPr>
      </w:pPr>
      <w:r w:rsidRPr="00B07DBE">
        <w:rPr>
          <w:rFonts w:ascii="Arial" w:eastAsia="Times New Roman" w:hAnsi="Arial" w:cs="Arial"/>
          <w:b/>
          <w:lang w:eastAsia="lv-LV"/>
        </w:rPr>
        <w:t>“</w:t>
      </w:r>
      <w:r w:rsidRPr="00B07DBE">
        <w:rPr>
          <w:rFonts w:ascii="Arial" w:eastAsia="Times New Roman" w:hAnsi="Arial" w:cs="Arial"/>
          <w:b/>
          <w:i/>
          <w:iCs/>
          <w:lang w:eastAsia="lv-LV"/>
        </w:rPr>
        <w:t>18.1. pilnībā ir pabeigta pakalpojuma par atlīdzību sniegšana, kura tika uzsākta pirms atteikuma tiesību termiņa beigām, ja patērētājs ir skaidri piekritis un apliecinājis, ka viņš zaudēs atteikuma tiesības no dienas, kad līgums par pakalpojuma sniegšanu būs pilnībā izpildīts. Šis noteikums neattiecas uz līgumiem, ja līguma priekšmets ietver gan preci, gan pakalpojumu;</w:t>
      </w:r>
    </w:p>
    <w:p w14:paraId="4F017EA9" w14:textId="77777777" w:rsidR="00DB4EB3" w:rsidRPr="00B07DBE" w:rsidRDefault="00DB4EB3" w:rsidP="00DB4EB3">
      <w:pPr>
        <w:spacing w:after="240"/>
        <w:jc w:val="both"/>
        <w:rPr>
          <w:rFonts w:ascii="Arial" w:eastAsia="Times New Roman" w:hAnsi="Arial" w:cs="Arial"/>
          <w:b/>
          <w:lang w:eastAsia="lv-LV"/>
        </w:rPr>
      </w:pPr>
      <w:r w:rsidRPr="00B07DBE">
        <w:rPr>
          <w:rFonts w:ascii="Arial" w:eastAsia="Times New Roman" w:hAnsi="Arial" w:cs="Arial"/>
          <w:b/>
          <w:i/>
          <w:iCs/>
          <w:lang w:eastAsia="lv-LV"/>
        </w:rPr>
        <w:t>18.13. par atlīdzību noslēgts līgums par digitālā satura piegādi, kas netiek piegādāts pastāvīgā datu nesējā, ja digitālā satura piegāde ir uzsākta ar patērētāja iepriekš skaidri paustu piekrišanu un apliecinājumu par atteikuma tiesību zaudēšanu</w:t>
      </w:r>
      <w:r w:rsidRPr="00B07DBE">
        <w:rPr>
          <w:rFonts w:ascii="Arial" w:eastAsia="Times New Roman" w:hAnsi="Arial" w:cs="Arial"/>
          <w:b/>
          <w:lang w:eastAsia="lv-LV"/>
        </w:rPr>
        <w:t>.”</w:t>
      </w:r>
    </w:p>
    <w:p w14:paraId="0764FD0E" w14:textId="77777777" w:rsidR="00DB4EB3" w:rsidRPr="00B07DBE" w:rsidRDefault="00DB4EB3" w:rsidP="00DB4EB3">
      <w:pPr>
        <w:spacing w:after="240"/>
        <w:jc w:val="both"/>
        <w:rPr>
          <w:rFonts w:ascii="Arial" w:eastAsia="Times New Roman" w:hAnsi="Arial" w:cs="Arial"/>
          <w:lang w:eastAsia="lv-LV"/>
        </w:rPr>
      </w:pPr>
      <w:r w:rsidRPr="00B07DBE">
        <w:rPr>
          <w:rFonts w:ascii="Arial" w:eastAsia="Times New Roman" w:hAnsi="Arial" w:cs="Arial"/>
          <w:lang w:eastAsia="lv-LV"/>
        </w:rPr>
        <w:t xml:space="preserve">Tādejādi tiek ievērota PTAL lietotā terminoloģija (“par atlīdzību vai bez”) attiecībā uz precēm un pakalpojumiem. </w:t>
      </w:r>
    </w:p>
    <w:p w14:paraId="484CA587" w14:textId="77777777" w:rsidR="00E80B1A" w:rsidRPr="00B07DBE" w:rsidRDefault="00E80B1A" w:rsidP="00E004F3">
      <w:pPr>
        <w:jc w:val="both"/>
        <w:rPr>
          <w:rFonts w:ascii="Arial" w:hAnsi="Arial" w:cs="Arial"/>
        </w:rPr>
      </w:pPr>
    </w:p>
    <w:p w14:paraId="3F7702A9" w14:textId="77777777" w:rsidR="008A0B7A" w:rsidRPr="00B07DBE" w:rsidRDefault="008A0B7A" w:rsidP="008A0B7A">
      <w:pPr>
        <w:jc w:val="both"/>
        <w:rPr>
          <w:rFonts w:ascii="Arial" w:hAnsi="Arial" w:cs="Arial"/>
        </w:rPr>
      </w:pPr>
    </w:p>
    <w:p w14:paraId="53ADE655" w14:textId="77777777" w:rsidR="00484197" w:rsidRPr="00B07DBE" w:rsidRDefault="00484197">
      <w:pPr>
        <w:pStyle w:val="NormalWeb"/>
        <w:jc w:val="both"/>
        <w:rPr>
          <w:rFonts w:ascii="Arial" w:hAnsi="Arial" w:cs="Arial"/>
          <w:sz w:val="22"/>
          <w:szCs w:val="22"/>
        </w:rPr>
      </w:pPr>
      <w:r w:rsidRPr="00B07DBE">
        <w:rPr>
          <w:rFonts w:ascii="Arial" w:hAnsi="Arial" w:cs="Arial"/>
          <w:sz w:val="22"/>
          <w:szCs w:val="22"/>
        </w:rPr>
        <w:t>Ar cieņu</w:t>
      </w:r>
    </w:p>
    <w:p w14:paraId="516A3C05" w14:textId="77777777" w:rsidR="009F77F7" w:rsidRPr="00B07DBE" w:rsidRDefault="009F77F7" w:rsidP="009F77F7">
      <w:pPr>
        <w:pStyle w:val="NormalWeb"/>
        <w:jc w:val="both"/>
        <w:rPr>
          <w:rFonts w:ascii="Arial" w:hAnsi="Arial" w:cs="Arial"/>
          <w:sz w:val="22"/>
          <w:szCs w:val="22"/>
        </w:rPr>
      </w:pPr>
      <w:r w:rsidRPr="00B07DBE">
        <w:rPr>
          <w:rFonts w:ascii="Arial" w:hAnsi="Arial" w:cs="Arial"/>
          <w:sz w:val="22"/>
          <w:szCs w:val="22"/>
        </w:rPr>
        <w:t>Ģenerāldirektore</w:t>
      </w:r>
      <w:r w:rsidRPr="00B07DBE">
        <w:rPr>
          <w:rFonts w:ascii="Arial" w:hAnsi="Arial" w:cs="Arial"/>
          <w:sz w:val="22"/>
          <w:szCs w:val="22"/>
        </w:rPr>
        <w:tab/>
      </w:r>
      <w:r w:rsidRPr="00B07DBE">
        <w:rPr>
          <w:rFonts w:ascii="Arial" w:hAnsi="Arial" w:cs="Arial"/>
          <w:sz w:val="22"/>
          <w:szCs w:val="22"/>
        </w:rPr>
        <w:tab/>
      </w:r>
      <w:r w:rsidRPr="00B07DBE">
        <w:rPr>
          <w:rFonts w:ascii="Arial" w:hAnsi="Arial" w:cs="Arial"/>
          <w:sz w:val="22"/>
          <w:szCs w:val="22"/>
        </w:rPr>
        <w:tab/>
        <w:t>(paraksts*)</w:t>
      </w:r>
      <w:r w:rsidRPr="00B07DBE">
        <w:rPr>
          <w:rFonts w:ascii="Arial" w:hAnsi="Arial" w:cs="Arial"/>
          <w:sz w:val="22"/>
          <w:szCs w:val="22"/>
        </w:rPr>
        <w:tab/>
      </w:r>
      <w:r w:rsidRPr="00B07DBE">
        <w:rPr>
          <w:rFonts w:ascii="Arial" w:hAnsi="Arial" w:cs="Arial"/>
          <w:sz w:val="22"/>
          <w:szCs w:val="22"/>
        </w:rPr>
        <w:tab/>
        <w:t xml:space="preserve">  </w:t>
      </w:r>
      <w:r w:rsidRPr="00B07DBE">
        <w:rPr>
          <w:rFonts w:ascii="Arial" w:hAnsi="Arial" w:cs="Arial"/>
          <w:sz w:val="22"/>
          <w:szCs w:val="22"/>
        </w:rPr>
        <w:tab/>
      </w:r>
      <w:proofErr w:type="spellStart"/>
      <w:r w:rsidRPr="00B07DBE">
        <w:rPr>
          <w:rFonts w:ascii="Arial" w:hAnsi="Arial" w:cs="Arial"/>
          <w:sz w:val="22"/>
          <w:szCs w:val="22"/>
        </w:rPr>
        <w:t>L.Meņģelsone</w:t>
      </w:r>
      <w:proofErr w:type="spellEnd"/>
    </w:p>
    <w:p w14:paraId="738D704B" w14:textId="77777777" w:rsidR="009F77F7" w:rsidRPr="00B07DBE" w:rsidRDefault="009F77F7" w:rsidP="009F77F7">
      <w:pPr>
        <w:pStyle w:val="NormalWeb"/>
        <w:jc w:val="both"/>
        <w:rPr>
          <w:rFonts w:ascii="Arial" w:hAnsi="Arial" w:cs="Arial"/>
          <w:sz w:val="22"/>
          <w:szCs w:val="22"/>
        </w:rPr>
      </w:pPr>
      <w:r w:rsidRPr="00B07DBE">
        <w:rPr>
          <w:rFonts w:ascii="Arial" w:hAnsi="Arial" w:cs="Arial"/>
          <w:sz w:val="22"/>
          <w:szCs w:val="22"/>
        </w:rPr>
        <w:t>*Dokuments ir parakstīts ar drošu elektronisko parakstu</w:t>
      </w:r>
    </w:p>
    <w:p w14:paraId="1419DD58" w14:textId="77777777" w:rsidR="009F77F7" w:rsidRPr="00B07DBE" w:rsidRDefault="009F77F7" w:rsidP="009F77F7">
      <w:pPr>
        <w:pStyle w:val="NormalWeb"/>
        <w:jc w:val="both"/>
        <w:rPr>
          <w:rFonts w:ascii="Arial" w:hAnsi="Arial" w:cs="Arial"/>
          <w:sz w:val="22"/>
          <w:szCs w:val="22"/>
        </w:rPr>
      </w:pPr>
      <w:r w:rsidRPr="00B07DBE">
        <w:rPr>
          <w:rFonts w:ascii="Arial" w:hAnsi="Arial" w:cs="Arial"/>
          <w:sz w:val="22"/>
          <w:szCs w:val="22"/>
        </w:rPr>
        <w:tab/>
      </w:r>
    </w:p>
    <w:p w14:paraId="3F4D2241" w14:textId="77777777" w:rsidR="009F77F7" w:rsidRPr="00B07DBE" w:rsidRDefault="009F77F7" w:rsidP="009F77F7">
      <w:pPr>
        <w:pStyle w:val="NormalWeb"/>
        <w:jc w:val="both"/>
        <w:rPr>
          <w:rFonts w:ascii="Arial" w:hAnsi="Arial" w:cs="Arial"/>
          <w:sz w:val="22"/>
          <w:szCs w:val="22"/>
        </w:rPr>
      </w:pPr>
    </w:p>
    <w:p w14:paraId="0D27F4AD" w14:textId="77777777" w:rsidR="009F77F7" w:rsidRPr="00B07DBE" w:rsidRDefault="00E80B1A" w:rsidP="009F77F7">
      <w:pPr>
        <w:pStyle w:val="NormalWeb"/>
        <w:spacing w:before="0" w:beforeAutospacing="0" w:after="0" w:afterAutospacing="0"/>
        <w:jc w:val="both"/>
        <w:rPr>
          <w:rFonts w:ascii="Arial" w:hAnsi="Arial" w:cs="Arial"/>
          <w:sz w:val="22"/>
          <w:szCs w:val="22"/>
        </w:rPr>
      </w:pPr>
      <w:r w:rsidRPr="00B07DBE">
        <w:rPr>
          <w:rFonts w:ascii="Arial" w:hAnsi="Arial" w:cs="Arial"/>
          <w:sz w:val="22"/>
          <w:szCs w:val="22"/>
        </w:rPr>
        <w:t>Sintija.silina@lddk.lv</w:t>
      </w:r>
    </w:p>
    <w:p w14:paraId="50E25B40" w14:textId="77777777" w:rsidR="00484197" w:rsidRPr="00B07DBE" w:rsidRDefault="00E80B1A" w:rsidP="009F77F7">
      <w:pPr>
        <w:pStyle w:val="NormalWeb"/>
        <w:spacing w:before="0" w:beforeAutospacing="0" w:after="0" w:afterAutospacing="0"/>
        <w:jc w:val="both"/>
        <w:rPr>
          <w:rFonts w:ascii="Arial" w:hAnsi="Arial" w:cs="Arial"/>
          <w:sz w:val="22"/>
          <w:szCs w:val="22"/>
        </w:rPr>
      </w:pPr>
      <w:r w:rsidRPr="00B07DBE">
        <w:rPr>
          <w:rFonts w:ascii="Arial" w:hAnsi="Arial" w:cs="Arial"/>
          <w:sz w:val="22"/>
          <w:szCs w:val="22"/>
        </w:rPr>
        <w:t>29499216</w:t>
      </w:r>
    </w:p>
    <w:p w14:paraId="16D38E41" w14:textId="77777777" w:rsidR="00B07DBE" w:rsidRPr="00B07DBE" w:rsidRDefault="00B07DBE">
      <w:pPr>
        <w:pStyle w:val="NormalWeb"/>
        <w:spacing w:before="0" w:beforeAutospacing="0" w:after="0" w:afterAutospacing="0"/>
        <w:jc w:val="both"/>
        <w:rPr>
          <w:rFonts w:ascii="Arial" w:hAnsi="Arial" w:cs="Arial"/>
          <w:sz w:val="22"/>
          <w:szCs w:val="22"/>
        </w:rPr>
      </w:pPr>
    </w:p>
    <w:sectPr w:rsidR="00B07DBE" w:rsidRPr="00B07DBE" w:rsidSect="009F77F7">
      <w:headerReference w:type="default" r:id="rId9"/>
      <w:footerReference w:type="default" r:id="rId10"/>
      <w:pgSz w:w="11906" w:h="16838"/>
      <w:pgMar w:top="198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3D775" w14:textId="77777777" w:rsidR="008135DE" w:rsidRDefault="008135DE" w:rsidP="00581DB6">
      <w:pPr>
        <w:spacing w:after="0" w:line="240" w:lineRule="auto"/>
      </w:pPr>
      <w:r>
        <w:separator/>
      </w:r>
    </w:p>
  </w:endnote>
  <w:endnote w:type="continuationSeparator" w:id="0">
    <w:p w14:paraId="784ED236" w14:textId="77777777" w:rsidR="008135DE" w:rsidRDefault="008135DE" w:rsidP="0058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074892"/>
      <w:docPartObj>
        <w:docPartGallery w:val="Page Numbers (Bottom of Page)"/>
        <w:docPartUnique/>
      </w:docPartObj>
    </w:sdtPr>
    <w:sdtEndPr>
      <w:rPr>
        <w:noProof/>
      </w:rPr>
    </w:sdtEndPr>
    <w:sdtContent>
      <w:p w14:paraId="3200347D" w14:textId="77777777" w:rsidR="009F77F7" w:rsidRPr="00D70523" w:rsidRDefault="009F77F7" w:rsidP="009F77F7">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4CEA6192" w14:textId="77777777" w:rsidR="009F77F7" w:rsidRDefault="009F77F7" w:rsidP="009F77F7">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56AE06CA" w14:textId="77777777" w:rsidR="009F77F7" w:rsidRDefault="009F77F7" w:rsidP="009F77F7">
        <w:pPr>
          <w:pStyle w:val="Footer"/>
          <w:tabs>
            <w:tab w:val="clear" w:pos="8306"/>
            <w:tab w:val="left" w:pos="4320"/>
            <w:tab w:val="left" w:pos="5040"/>
            <w:tab w:val="left" w:pos="5760"/>
            <w:tab w:val="left" w:pos="6480"/>
            <w:tab w:val="left" w:pos="7200"/>
            <w:tab w:val="left" w:pos="7575"/>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6D474AAC" w14:textId="77777777" w:rsidR="009F77F7" w:rsidRPr="00A23C0A" w:rsidRDefault="009F77F7" w:rsidP="009F77F7">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630899C6" w14:textId="77777777" w:rsidR="009F77F7" w:rsidRPr="00610CD5" w:rsidRDefault="009F77F7" w:rsidP="009F77F7">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p w14:paraId="5C003358" w14:textId="77777777" w:rsidR="00581DB6" w:rsidRDefault="00581DB6">
        <w:pPr>
          <w:pStyle w:val="Footer"/>
          <w:jc w:val="center"/>
        </w:pPr>
        <w:r>
          <w:fldChar w:fldCharType="begin"/>
        </w:r>
        <w:r>
          <w:instrText xml:space="preserve"> PAGE   \* MERGEFORMAT </w:instrText>
        </w:r>
        <w:r>
          <w:fldChar w:fldCharType="separate"/>
        </w:r>
        <w:r w:rsidR="0014425A">
          <w:rPr>
            <w:noProof/>
          </w:rPr>
          <w:t>2</w:t>
        </w:r>
        <w:r>
          <w:rPr>
            <w:noProof/>
          </w:rPr>
          <w:fldChar w:fldCharType="end"/>
        </w:r>
      </w:p>
    </w:sdtContent>
  </w:sdt>
  <w:p w14:paraId="0EBE9ED3" w14:textId="77777777" w:rsidR="00581DB6" w:rsidRDefault="00581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74672" w14:textId="77777777" w:rsidR="008135DE" w:rsidRDefault="008135DE" w:rsidP="00581DB6">
      <w:pPr>
        <w:spacing w:after="0" w:line="240" w:lineRule="auto"/>
      </w:pPr>
      <w:r>
        <w:separator/>
      </w:r>
    </w:p>
  </w:footnote>
  <w:footnote w:type="continuationSeparator" w:id="0">
    <w:p w14:paraId="0DD52BB0" w14:textId="77777777" w:rsidR="008135DE" w:rsidRDefault="008135DE" w:rsidP="00581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68DB5" w14:textId="77777777" w:rsidR="009F77F7" w:rsidRDefault="009F77F7" w:rsidP="009F77F7">
    <w:pPr>
      <w:pStyle w:val="Header"/>
    </w:pPr>
    <w:r>
      <w:tab/>
    </w:r>
    <w:r>
      <w:tab/>
    </w:r>
    <w:r>
      <w:rPr>
        <w:rFonts w:ascii="Arial Narrow" w:hAnsi="Arial Narrow"/>
        <w:noProof/>
        <w:sz w:val="24"/>
        <w:szCs w:val="24"/>
        <w:lang w:eastAsia="lv-LV"/>
      </w:rPr>
      <w:drawing>
        <wp:anchor distT="0" distB="0" distL="114300" distR="114300" simplePos="0" relativeHeight="251659264" behindDoc="1" locked="0" layoutInCell="1" allowOverlap="1" wp14:anchorId="78635D8F" wp14:editId="170922B3">
          <wp:simplePos x="0" y="0"/>
          <wp:positionH relativeFrom="margin">
            <wp:posOffset>1604645</wp:posOffset>
          </wp:positionH>
          <wp:positionV relativeFrom="paragraph">
            <wp:posOffset>-106680</wp:posOffset>
          </wp:positionV>
          <wp:extent cx="2055245" cy="790575"/>
          <wp:effectExtent l="0" t="0" r="254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4EB70ABB" w14:textId="77777777" w:rsidR="009F77F7" w:rsidRDefault="009F77F7" w:rsidP="009F77F7">
    <w:pPr>
      <w:pStyle w:val="Header"/>
      <w:tabs>
        <w:tab w:val="clear" w:pos="4153"/>
        <w:tab w:val="clear" w:pos="8306"/>
        <w:tab w:val="left" w:pos="3270"/>
        <w:tab w:val="center" w:pos="4680"/>
      </w:tabs>
    </w:pPr>
    <w:r>
      <w:tab/>
    </w:r>
    <w:r>
      <w:tab/>
    </w:r>
  </w:p>
  <w:p w14:paraId="5F2387B1" w14:textId="77777777" w:rsidR="009F77F7" w:rsidRPr="000546BD" w:rsidRDefault="009F77F7" w:rsidP="009F77F7">
    <w:pPr>
      <w:pStyle w:val="Header"/>
    </w:pPr>
  </w:p>
  <w:p w14:paraId="71197062" w14:textId="77777777" w:rsidR="009F77F7" w:rsidRDefault="009F7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63C29"/>
    <w:multiLevelType w:val="hybridMultilevel"/>
    <w:tmpl w:val="0EA67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DE13BD"/>
    <w:multiLevelType w:val="hybridMultilevel"/>
    <w:tmpl w:val="CF9656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A2A407E"/>
    <w:multiLevelType w:val="hybridMultilevel"/>
    <w:tmpl w:val="B8E0037A"/>
    <w:lvl w:ilvl="0" w:tplc="A93A934E">
      <w:start w:val="1"/>
      <w:numFmt w:val="bullet"/>
      <w:lvlText w:val="•"/>
      <w:lvlJc w:val="left"/>
      <w:pPr>
        <w:tabs>
          <w:tab w:val="num" w:pos="720"/>
        </w:tabs>
        <w:ind w:left="720" w:hanging="360"/>
      </w:pPr>
      <w:rPr>
        <w:rFonts w:ascii="Arial" w:hAnsi="Arial" w:hint="default"/>
      </w:rPr>
    </w:lvl>
    <w:lvl w:ilvl="1" w:tplc="862AA19A" w:tentative="1">
      <w:start w:val="1"/>
      <w:numFmt w:val="bullet"/>
      <w:lvlText w:val="•"/>
      <w:lvlJc w:val="left"/>
      <w:pPr>
        <w:tabs>
          <w:tab w:val="num" w:pos="1440"/>
        </w:tabs>
        <w:ind w:left="1440" w:hanging="360"/>
      </w:pPr>
      <w:rPr>
        <w:rFonts w:ascii="Arial" w:hAnsi="Arial" w:hint="default"/>
      </w:rPr>
    </w:lvl>
    <w:lvl w:ilvl="2" w:tplc="1ABC0466">
      <w:start w:val="1"/>
      <w:numFmt w:val="bullet"/>
      <w:lvlText w:val="•"/>
      <w:lvlJc w:val="left"/>
      <w:pPr>
        <w:tabs>
          <w:tab w:val="num" w:pos="2160"/>
        </w:tabs>
        <w:ind w:left="2160" w:hanging="360"/>
      </w:pPr>
      <w:rPr>
        <w:rFonts w:ascii="Arial" w:hAnsi="Arial" w:hint="default"/>
      </w:rPr>
    </w:lvl>
    <w:lvl w:ilvl="3" w:tplc="39D4CD7A" w:tentative="1">
      <w:start w:val="1"/>
      <w:numFmt w:val="bullet"/>
      <w:lvlText w:val="•"/>
      <w:lvlJc w:val="left"/>
      <w:pPr>
        <w:tabs>
          <w:tab w:val="num" w:pos="2880"/>
        </w:tabs>
        <w:ind w:left="2880" w:hanging="360"/>
      </w:pPr>
      <w:rPr>
        <w:rFonts w:ascii="Arial" w:hAnsi="Arial" w:hint="default"/>
      </w:rPr>
    </w:lvl>
    <w:lvl w:ilvl="4" w:tplc="721067FC" w:tentative="1">
      <w:start w:val="1"/>
      <w:numFmt w:val="bullet"/>
      <w:lvlText w:val="•"/>
      <w:lvlJc w:val="left"/>
      <w:pPr>
        <w:tabs>
          <w:tab w:val="num" w:pos="3600"/>
        </w:tabs>
        <w:ind w:left="3600" w:hanging="360"/>
      </w:pPr>
      <w:rPr>
        <w:rFonts w:ascii="Arial" w:hAnsi="Arial" w:hint="default"/>
      </w:rPr>
    </w:lvl>
    <w:lvl w:ilvl="5" w:tplc="B99621A8" w:tentative="1">
      <w:start w:val="1"/>
      <w:numFmt w:val="bullet"/>
      <w:lvlText w:val="•"/>
      <w:lvlJc w:val="left"/>
      <w:pPr>
        <w:tabs>
          <w:tab w:val="num" w:pos="4320"/>
        </w:tabs>
        <w:ind w:left="4320" w:hanging="360"/>
      </w:pPr>
      <w:rPr>
        <w:rFonts w:ascii="Arial" w:hAnsi="Arial" w:hint="default"/>
      </w:rPr>
    </w:lvl>
    <w:lvl w:ilvl="6" w:tplc="7C2E62A4" w:tentative="1">
      <w:start w:val="1"/>
      <w:numFmt w:val="bullet"/>
      <w:lvlText w:val="•"/>
      <w:lvlJc w:val="left"/>
      <w:pPr>
        <w:tabs>
          <w:tab w:val="num" w:pos="5040"/>
        </w:tabs>
        <w:ind w:left="5040" w:hanging="360"/>
      </w:pPr>
      <w:rPr>
        <w:rFonts w:ascii="Arial" w:hAnsi="Arial" w:hint="default"/>
      </w:rPr>
    </w:lvl>
    <w:lvl w:ilvl="7" w:tplc="A27C1A5C" w:tentative="1">
      <w:start w:val="1"/>
      <w:numFmt w:val="bullet"/>
      <w:lvlText w:val="•"/>
      <w:lvlJc w:val="left"/>
      <w:pPr>
        <w:tabs>
          <w:tab w:val="num" w:pos="5760"/>
        </w:tabs>
        <w:ind w:left="5760" w:hanging="360"/>
      </w:pPr>
      <w:rPr>
        <w:rFonts w:ascii="Arial" w:hAnsi="Arial" w:hint="default"/>
      </w:rPr>
    </w:lvl>
    <w:lvl w:ilvl="8" w:tplc="8A7056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9663C1"/>
    <w:multiLevelType w:val="hybridMultilevel"/>
    <w:tmpl w:val="3012AAEC"/>
    <w:lvl w:ilvl="0" w:tplc="D77A11AC">
      <w:start w:val="1"/>
      <w:numFmt w:val="decimal"/>
      <w:lvlText w:val="%1)"/>
      <w:lvlJc w:val="left"/>
      <w:pPr>
        <w:ind w:left="360" w:hanging="360"/>
      </w:pPr>
      <w:rPr>
        <w:rFonts w:ascii="Arial" w:hAnsi="Arial" w:cs="Arial" w:hint="default"/>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E3C3183"/>
    <w:multiLevelType w:val="hybridMultilevel"/>
    <w:tmpl w:val="BC3032FE"/>
    <w:lvl w:ilvl="0" w:tplc="BE44D2D4">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A215ABE"/>
    <w:multiLevelType w:val="hybridMultilevel"/>
    <w:tmpl w:val="C12ADEA8"/>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80"/>
    <w:rsid w:val="00001E9B"/>
    <w:rsid w:val="000069B6"/>
    <w:rsid w:val="00120C07"/>
    <w:rsid w:val="0014425A"/>
    <w:rsid w:val="001666AF"/>
    <w:rsid w:val="001842E2"/>
    <w:rsid w:val="001D4E87"/>
    <w:rsid w:val="001D5CF0"/>
    <w:rsid w:val="002823E9"/>
    <w:rsid w:val="00294450"/>
    <w:rsid w:val="002C277A"/>
    <w:rsid w:val="00334F03"/>
    <w:rsid w:val="00347CA1"/>
    <w:rsid w:val="00376183"/>
    <w:rsid w:val="003D14AF"/>
    <w:rsid w:val="004241DE"/>
    <w:rsid w:val="0043131D"/>
    <w:rsid w:val="00463B96"/>
    <w:rsid w:val="004726B7"/>
    <w:rsid w:val="00484197"/>
    <w:rsid w:val="004D7A5C"/>
    <w:rsid w:val="004F2AE7"/>
    <w:rsid w:val="00511B69"/>
    <w:rsid w:val="00551D17"/>
    <w:rsid w:val="0057472D"/>
    <w:rsid w:val="00577614"/>
    <w:rsid w:val="00581DB6"/>
    <w:rsid w:val="00591FCA"/>
    <w:rsid w:val="005C0A1D"/>
    <w:rsid w:val="005D0EF2"/>
    <w:rsid w:val="005F2339"/>
    <w:rsid w:val="006A3B54"/>
    <w:rsid w:val="006A503B"/>
    <w:rsid w:val="006C2685"/>
    <w:rsid w:val="007858C9"/>
    <w:rsid w:val="007A7E7F"/>
    <w:rsid w:val="008135DE"/>
    <w:rsid w:val="00854F5D"/>
    <w:rsid w:val="00862BD6"/>
    <w:rsid w:val="008866A2"/>
    <w:rsid w:val="008A0B7A"/>
    <w:rsid w:val="008C28C5"/>
    <w:rsid w:val="009B13DD"/>
    <w:rsid w:val="009F77F7"/>
    <w:rsid w:val="00A17F36"/>
    <w:rsid w:val="00AC6430"/>
    <w:rsid w:val="00AD435A"/>
    <w:rsid w:val="00B07DBE"/>
    <w:rsid w:val="00B73309"/>
    <w:rsid w:val="00C32E63"/>
    <w:rsid w:val="00C558FA"/>
    <w:rsid w:val="00C57ABE"/>
    <w:rsid w:val="00C57D54"/>
    <w:rsid w:val="00CC63CA"/>
    <w:rsid w:val="00CD6718"/>
    <w:rsid w:val="00CE7CC4"/>
    <w:rsid w:val="00CF5D80"/>
    <w:rsid w:val="00CF6169"/>
    <w:rsid w:val="00D0031B"/>
    <w:rsid w:val="00D2704A"/>
    <w:rsid w:val="00D76D00"/>
    <w:rsid w:val="00DB4EB3"/>
    <w:rsid w:val="00E004F3"/>
    <w:rsid w:val="00E07E30"/>
    <w:rsid w:val="00E507E1"/>
    <w:rsid w:val="00E80B1A"/>
    <w:rsid w:val="00E92A06"/>
    <w:rsid w:val="00F15DEB"/>
    <w:rsid w:val="00F378D4"/>
    <w:rsid w:val="00F74822"/>
    <w:rsid w:val="00F87ACE"/>
    <w:rsid w:val="00FB0CBF"/>
    <w:rsid w:val="00FC47F0"/>
    <w:rsid w:val="00FD11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7917"/>
  <w15:chartTrackingRefBased/>
  <w15:docId w15:val="{03AB1157-8CB9-45C5-9C0E-D089767A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F5D8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D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F5D80"/>
    <w:rPr>
      <w:i/>
      <w:iCs/>
    </w:rPr>
  </w:style>
  <w:style w:type="character" w:styleId="Hyperlink">
    <w:name w:val="Hyperlink"/>
    <w:basedOn w:val="DefaultParagraphFont"/>
    <w:uiPriority w:val="99"/>
    <w:unhideWhenUsed/>
    <w:rsid w:val="00CF5D80"/>
    <w:rPr>
      <w:color w:val="0000FF"/>
      <w:u w:val="single"/>
    </w:rPr>
  </w:style>
  <w:style w:type="character" w:customStyle="1" w:styleId="Heading3Char">
    <w:name w:val="Heading 3 Char"/>
    <w:basedOn w:val="DefaultParagraphFont"/>
    <w:link w:val="Heading3"/>
    <w:uiPriority w:val="9"/>
    <w:rsid w:val="00CF5D80"/>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7A7E7F"/>
    <w:rPr>
      <w:sz w:val="16"/>
      <w:szCs w:val="16"/>
    </w:rPr>
  </w:style>
  <w:style w:type="paragraph" w:styleId="CommentText">
    <w:name w:val="annotation text"/>
    <w:basedOn w:val="Normal"/>
    <w:link w:val="CommentTextChar"/>
    <w:uiPriority w:val="99"/>
    <w:semiHidden/>
    <w:unhideWhenUsed/>
    <w:rsid w:val="007A7E7F"/>
    <w:pPr>
      <w:spacing w:line="240" w:lineRule="auto"/>
    </w:pPr>
    <w:rPr>
      <w:sz w:val="20"/>
      <w:szCs w:val="20"/>
    </w:rPr>
  </w:style>
  <w:style w:type="character" w:customStyle="1" w:styleId="CommentTextChar">
    <w:name w:val="Comment Text Char"/>
    <w:basedOn w:val="DefaultParagraphFont"/>
    <w:link w:val="CommentText"/>
    <w:uiPriority w:val="99"/>
    <w:semiHidden/>
    <w:rsid w:val="007A7E7F"/>
    <w:rPr>
      <w:sz w:val="20"/>
      <w:szCs w:val="20"/>
    </w:rPr>
  </w:style>
  <w:style w:type="paragraph" w:styleId="CommentSubject">
    <w:name w:val="annotation subject"/>
    <w:basedOn w:val="CommentText"/>
    <w:next w:val="CommentText"/>
    <w:link w:val="CommentSubjectChar"/>
    <w:uiPriority w:val="99"/>
    <w:semiHidden/>
    <w:unhideWhenUsed/>
    <w:rsid w:val="007A7E7F"/>
    <w:rPr>
      <w:b/>
      <w:bCs/>
    </w:rPr>
  </w:style>
  <w:style w:type="character" w:customStyle="1" w:styleId="CommentSubjectChar">
    <w:name w:val="Comment Subject Char"/>
    <w:basedOn w:val="CommentTextChar"/>
    <w:link w:val="CommentSubject"/>
    <w:uiPriority w:val="99"/>
    <w:semiHidden/>
    <w:rsid w:val="007A7E7F"/>
    <w:rPr>
      <w:b/>
      <w:bCs/>
      <w:sz w:val="20"/>
      <w:szCs w:val="20"/>
    </w:rPr>
  </w:style>
  <w:style w:type="paragraph" w:styleId="BalloonText">
    <w:name w:val="Balloon Text"/>
    <w:basedOn w:val="Normal"/>
    <w:link w:val="BalloonTextChar"/>
    <w:uiPriority w:val="99"/>
    <w:semiHidden/>
    <w:unhideWhenUsed/>
    <w:rsid w:val="007A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E7F"/>
    <w:rPr>
      <w:rFonts w:ascii="Segoe UI" w:hAnsi="Segoe UI" w:cs="Segoe UI"/>
      <w:sz w:val="18"/>
      <w:szCs w:val="18"/>
    </w:rPr>
  </w:style>
  <w:style w:type="paragraph" w:styleId="ListParagraph">
    <w:name w:val="List Paragraph"/>
    <w:basedOn w:val="Normal"/>
    <w:uiPriority w:val="34"/>
    <w:qFormat/>
    <w:rsid w:val="00CD6718"/>
    <w:pPr>
      <w:ind w:left="720"/>
      <w:contextualSpacing/>
    </w:pPr>
  </w:style>
  <w:style w:type="paragraph" w:styleId="Header">
    <w:name w:val="header"/>
    <w:basedOn w:val="Normal"/>
    <w:link w:val="HeaderChar"/>
    <w:uiPriority w:val="99"/>
    <w:unhideWhenUsed/>
    <w:rsid w:val="00581D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1DB6"/>
  </w:style>
  <w:style w:type="paragraph" w:styleId="Footer">
    <w:name w:val="footer"/>
    <w:basedOn w:val="Normal"/>
    <w:link w:val="FooterChar"/>
    <w:uiPriority w:val="99"/>
    <w:unhideWhenUsed/>
    <w:rsid w:val="00581D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1DB6"/>
  </w:style>
  <w:style w:type="paragraph" w:styleId="FootnoteText">
    <w:name w:val="footnote text"/>
    <w:basedOn w:val="Normal"/>
    <w:link w:val="FootnoteTextChar"/>
    <w:uiPriority w:val="99"/>
    <w:semiHidden/>
    <w:unhideWhenUsed/>
    <w:rsid w:val="00C57D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D54"/>
    <w:rPr>
      <w:sz w:val="20"/>
      <w:szCs w:val="20"/>
    </w:rPr>
  </w:style>
  <w:style w:type="character" w:styleId="FootnoteReference">
    <w:name w:val="footnote reference"/>
    <w:basedOn w:val="DefaultParagraphFont"/>
    <w:uiPriority w:val="99"/>
    <w:semiHidden/>
    <w:unhideWhenUsed/>
    <w:rsid w:val="00C57D54"/>
    <w:rPr>
      <w:vertAlign w:val="superscript"/>
    </w:rPr>
  </w:style>
  <w:style w:type="paragraph" w:styleId="HTMLPreformatted">
    <w:name w:val="HTML Preformatted"/>
    <w:basedOn w:val="Normal"/>
    <w:link w:val="HTMLPreformattedChar"/>
    <w:uiPriority w:val="99"/>
    <w:semiHidden/>
    <w:unhideWhenUsed/>
    <w:rsid w:val="00F3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378D4"/>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8851">
      <w:bodyDiv w:val="1"/>
      <w:marLeft w:val="0"/>
      <w:marRight w:val="0"/>
      <w:marTop w:val="0"/>
      <w:marBottom w:val="0"/>
      <w:divBdr>
        <w:top w:val="none" w:sz="0" w:space="0" w:color="auto"/>
        <w:left w:val="none" w:sz="0" w:space="0" w:color="auto"/>
        <w:bottom w:val="none" w:sz="0" w:space="0" w:color="auto"/>
        <w:right w:val="none" w:sz="0" w:space="0" w:color="auto"/>
      </w:divBdr>
    </w:div>
    <w:div w:id="194316173">
      <w:bodyDiv w:val="1"/>
      <w:marLeft w:val="0"/>
      <w:marRight w:val="0"/>
      <w:marTop w:val="0"/>
      <w:marBottom w:val="0"/>
      <w:divBdr>
        <w:top w:val="none" w:sz="0" w:space="0" w:color="auto"/>
        <w:left w:val="none" w:sz="0" w:space="0" w:color="auto"/>
        <w:bottom w:val="none" w:sz="0" w:space="0" w:color="auto"/>
        <w:right w:val="none" w:sz="0" w:space="0" w:color="auto"/>
      </w:divBdr>
      <w:divsChild>
        <w:div w:id="1254818136">
          <w:marLeft w:val="1742"/>
          <w:marRight w:val="0"/>
          <w:marTop w:val="0"/>
          <w:marBottom w:val="0"/>
          <w:divBdr>
            <w:top w:val="none" w:sz="0" w:space="0" w:color="auto"/>
            <w:left w:val="none" w:sz="0" w:space="0" w:color="auto"/>
            <w:bottom w:val="none" w:sz="0" w:space="0" w:color="auto"/>
            <w:right w:val="none" w:sz="0" w:space="0" w:color="auto"/>
          </w:divBdr>
        </w:div>
        <w:div w:id="1777484083">
          <w:marLeft w:val="1742"/>
          <w:marRight w:val="0"/>
          <w:marTop w:val="0"/>
          <w:marBottom w:val="0"/>
          <w:divBdr>
            <w:top w:val="none" w:sz="0" w:space="0" w:color="auto"/>
            <w:left w:val="none" w:sz="0" w:space="0" w:color="auto"/>
            <w:bottom w:val="none" w:sz="0" w:space="0" w:color="auto"/>
            <w:right w:val="none" w:sz="0" w:space="0" w:color="auto"/>
          </w:divBdr>
        </w:div>
        <w:div w:id="1361052138">
          <w:marLeft w:val="1742"/>
          <w:marRight w:val="0"/>
          <w:marTop w:val="0"/>
          <w:marBottom w:val="0"/>
          <w:divBdr>
            <w:top w:val="none" w:sz="0" w:space="0" w:color="auto"/>
            <w:left w:val="none" w:sz="0" w:space="0" w:color="auto"/>
            <w:bottom w:val="none" w:sz="0" w:space="0" w:color="auto"/>
            <w:right w:val="none" w:sz="0" w:space="0" w:color="auto"/>
          </w:divBdr>
        </w:div>
        <w:div w:id="379718586">
          <w:marLeft w:val="1742"/>
          <w:marRight w:val="0"/>
          <w:marTop w:val="0"/>
          <w:marBottom w:val="0"/>
          <w:divBdr>
            <w:top w:val="none" w:sz="0" w:space="0" w:color="auto"/>
            <w:left w:val="none" w:sz="0" w:space="0" w:color="auto"/>
            <w:bottom w:val="none" w:sz="0" w:space="0" w:color="auto"/>
            <w:right w:val="none" w:sz="0" w:space="0" w:color="auto"/>
          </w:divBdr>
        </w:div>
        <w:div w:id="1121917487">
          <w:marLeft w:val="1742"/>
          <w:marRight w:val="0"/>
          <w:marTop w:val="0"/>
          <w:marBottom w:val="0"/>
          <w:divBdr>
            <w:top w:val="none" w:sz="0" w:space="0" w:color="auto"/>
            <w:left w:val="none" w:sz="0" w:space="0" w:color="auto"/>
            <w:bottom w:val="none" w:sz="0" w:space="0" w:color="auto"/>
            <w:right w:val="none" w:sz="0" w:space="0" w:color="auto"/>
          </w:divBdr>
        </w:div>
      </w:divsChild>
    </w:div>
    <w:div w:id="296498244">
      <w:bodyDiv w:val="1"/>
      <w:marLeft w:val="0"/>
      <w:marRight w:val="0"/>
      <w:marTop w:val="0"/>
      <w:marBottom w:val="0"/>
      <w:divBdr>
        <w:top w:val="none" w:sz="0" w:space="0" w:color="auto"/>
        <w:left w:val="none" w:sz="0" w:space="0" w:color="auto"/>
        <w:bottom w:val="none" w:sz="0" w:space="0" w:color="auto"/>
        <w:right w:val="none" w:sz="0" w:space="0" w:color="auto"/>
      </w:divBdr>
      <w:divsChild>
        <w:div w:id="319968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985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113282">
      <w:bodyDiv w:val="1"/>
      <w:marLeft w:val="0"/>
      <w:marRight w:val="0"/>
      <w:marTop w:val="0"/>
      <w:marBottom w:val="0"/>
      <w:divBdr>
        <w:top w:val="none" w:sz="0" w:space="0" w:color="auto"/>
        <w:left w:val="none" w:sz="0" w:space="0" w:color="auto"/>
        <w:bottom w:val="none" w:sz="0" w:space="0" w:color="auto"/>
        <w:right w:val="none" w:sz="0" w:space="0" w:color="auto"/>
      </w:divBdr>
    </w:div>
    <w:div w:id="408306002">
      <w:bodyDiv w:val="1"/>
      <w:marLeft w:val="0"/>
      <w:marRight w:val="0"/>
      <w:marTop w:val="0"/>
      <w:marBottom w:val="0"/>
      <w:divBdr>
        <w:top w:val="none" w:sz="0" w:space="0" w:color="auto"/>
        <w:left w:val="none" w:sz="0" w:space="0" w:color="auto"/>
        <w:bottom w:val="none" w:sz="0" w:space="0" w:color="auto"/>
        <w:right w:val="none" w:sz="0" w:space="0" w:color="auto"/>
      </w:divBdr>
    </w:div>
    <w:div w:id="624852647">
      <w:bodyDiv w:val="1"/>
      <w:marLeft w:val="0"/>
      <w:marRight w:val="0"/>
      <w:marTop w:val="0"/>
      <w:marBottom w:val="0"/>
      <w:divBdr>
        <w:top w:val="none" w:sz="0" w:space="0" w:color="auto"/>
        <w:left w:val="none" w:sz="0" w:space="0" w:color="auto"/>
        <w:bottom w:val="none" w:sz="0" w:space="0" w:color="auto"/>
        <w:right w:val="none" w:sz="0" w:space="0" w:color="auto"/>
      </w:divBdr>
    </w:div>
    <w:div w:id="1282306039">
      <w:bodyDiv w:val="1"/>
      <w:marLeft w:val="0"/>
      <w:marRight w:val="0"/>
      <w:marTop w:val="0"/>
      <w:marBottom w:val="0"/>
      <w:divBdr>
        <w:top w:val="none" w:sz="0" w:space="0" w:color="auto"/>
        <w:left w:val="none" w:sz="0" w:space="0" w:color="auto"/>
        <w:bottom w:val="none" w:sz="0" w:space="0" w:color="auto"/>
        <w:right w:val="none" w:sz="0" w:space="0" w:color="auto"/>
      </w:divBdr>
    </w:div>
    <w:div w:id="206825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42A01-2D10-414A-8773-ACB4284A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5417</Words>
  <Characters>3089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Arta Šmukste</cp:lastModifiedBy>
  <cp:revision>2</cp:revision>
  <dcterms:created xsi:type="dcterms:W3CDTF">2021-11-16T15:46:00Z</dcterms:created>
  <dcterms:modified xsi:type="dcterms:W3CDTF">2021-11-16T15:46:00Z</dcterms:modified>
</cp:coreProperties>
</file>