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22-TA-441: Informatīvais ziņojums (Migrēts)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Informatīvs ziņojums par Reģionālās attīstības likuma 25. panta otrās daļas un 26. panta izpildes organizēšanu 2020.–2021.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2018. gada 25. maija tika uzsākta Eiropas Parlamenta un Padomes 2016. gada 27. aprīļa regulas (ES) 2016/679 par fizisku personu aizsardzību attiecībā uz personas datu apstrādi un šādu datu brīvu apriti un ar ko atceļ Direktīvu 95/46/EK (Vispārīgā datu aizsardzības regula) (turpmāk – datu regula) tieša piemērošana. Lai izpildītu datu regulas prasības, ir pieņemts Fizisko personu datu apstrādes likums, kura 3. panta pirmajā un trešajā daļā noteikts, ka Datu valsts inspekcija ir Ministru kabineta pārraudzībā esoša tiešās pārvaldes iestāde, kas ir datu uzraudzības iestāde datu regulas izpratnē un pilda datu regulā un šajā likumā noteiktos uzdevumus datu apstrādes jomā un tā savā darbībā ir neatkarīga. Ņemot vērā minēto, ar Ministru kabineta 2021. gada 27. maija noteikumu Nr. 324 "Grozījumi Ministru kabineta 2017. gada 16. augusta noteikumos Nr. 474 "Tieslietu ministrijas nolikums""7.punktu ir svītrots Ministru kabineta 2017. gada 16. augusta noteikumu Nr. 474 "Tieslietu ministrijas nolikums" 10.1.apakšpunkts, kurš paredzēja, ka Datu valsts inspekcija ir Tieslietu ministrijas padotības iestāde. Ņemot vērā minēto, lūdzam precizēt Informatīvo ziņojumu, svītrojot pie uzskaitījuma par Tieslietu ministrijas padotības iestādēm norādi uz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3.1. apakšsadaļā "Tiešās valsts pārvaldes iestāžu un kapitālsabiedrību teritoriālā struktūra (ministriju sniegtā informācija" rindkopā par Satiksmes ministrijas uzskaitītajām kapitālsabiedrībām (9 lpp.) vārdus "VAS Latvijas Jūras administrācija" aizstāt ar vārdiem "VSIA Latvijas Jūras administrācija".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Reģionālās attīstības likuma 25. panta otrās daļas un 26. panta izpildes organizēšanu 2020.–2021. gadā 2. pielikuma tabulas 10. lapā pie Valsts zemes dienesta otrajā kolonnā "teritoriālās struktūrvienības" papildināt iekavās uzskaitīto aiz vārda "reģionālās" ar vārdu "pārvaldes".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teritoriālās struktūrvienības (Rīgas, Zemgales, Latgales, Vidzemes, Kurzemes reģionālās pārvaldes)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padotības iestādēm - Juridiskās palīdzības administrācija, Tiesu administrācija, Uzturlīdzekļu garantiju fonda administrācija, Valsts tiesu ekspertīžu birojs - nav teriotriālo struktūru. Precizējama informatīvā ziņojuma par Reģionālās attīstības likuma 25. panta otrās daļas un 26. panta izpildes organizēšanu 2020.–2021. gadā 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(turpmāk - Dienests) 2018. gada 8. jūnija reglamenta Nr. 9005-1-01/INA2018/4/4 "Valsts probācijas dienesta reglaments" 5. punkts noteic, ka Dienestā ir sešas teritoriālās struktūrvienības: Kurzemes reģiona teritoriālā struktūrvienība; Zemgales reģiona teritoriālā struktūrvienība; Latgales reģiona teritoriālā struktūrvienība; Vidzemes reģiona teritoriālā struktūrvienība; Rīgas Rietumu reģiona teritoriālā struktūrvienība;Rīgas Austrumu reģiona teritoriālā struktūrvienība, kurām piesaistītas attiecīgas administratīvi teritoriālās vienības.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informatīvā ziņojuma 2. pielikumā (9. lapa) iekļauto informāciju par Dienestu, norādīt pareizu struktīrvienību skaitu:  6 teritoriālās struktūrvienības, vienlaikus precīzi uzskaitot tās atbilstoši iebildumā norādītājam.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informatīvā ziņojuma II sadaļā sniegto informāciju par pieejamo valsts budžeta finansējumu plānošanas reģionu pamatdarbības funkciju īstenošanai lūdzam to aktualizēt un norādīt pieejamo finansējumu no 2022.gada, kā arī iekļaut informatīvā ziņojumā informāciju, kādiem mērķiem tiek novirzīts pārējais valsts budžeta finansējums, kas plānots Vides aizsardzības un reģionālās attīstības ministrijas budžeta programmā 31.00.00 “Atbalsts plānošanas reģioniem”, ņemot vērā, ka 2022.gadam un turpmāk ik gadu pieejamais finansējums tajā ir 2 561 056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II sadaļas pirmspēdējā rindkopā norādīto informāciju par atbalstīto prioritāro pasākumu, svītrojot no tās vārdus “Finanšu ministrijas”, jo atbalstītais prioritārais pasākums nebija Finanšu ministrijas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 pielikumā iekļautajā tabulā 8.lpp. rindā "NVD" kolonnā "Teritoriālo struktūru atbilstība PR robežām" nomainīt "Ir" uz "Nav". Atbilstoši lūdzam labot arī īnformāciju  ziņojuma 3.3. nodaļā 12.lapā un ziņojuma 8.lapā.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 pielikumā iekļautajā tabulā 8.lpp. rindā "NVD" kolonnā "Vai plānots mainīt atbilstoši PR teritorijām (MK noteikumi Nr. 418)" nomainīt "Jā" uz "Nē". Skaidrojam, ka reģionālās struktūrvienības ir veidotas, lai nodrošinātu racionālu veselības pakalpojumu plānošanu un darba organizāciju. Atbilstoši lūdzam labot arī īnformāciju  ziņojuma 3.3. nodaļā 12.lapā un ziņojuma 8.lapā.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tabulā 8 lpp. rindā "NVD" kolonnā "Teritoriālo struktūru atbilstība PR robežām" nomainīt no "Ir" uz "Nav", kolonnā "Vai plānots mainīt atbilstoši PR teritorijām (MK noteikumi Nr.418)" no "Jā" uz "Nē", kolonnā "Piezīmes" norādīt - Reģionālās struktūrvienības ir veidotas, lai nodrošinātu racionālu veselības aprūpes pakalpojumu plānošanu un darba organizāciju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 informatīvo ziņojumu, taču nepiekrītam punkta par regulāru ziņojuma sniegšanu izslēgšanai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Pievienojoties Eiropas Padomes Eiropas vietējo pašvaldību hartai Latvija ir apņēmusies īstenot decentralizācijas principu (preambula) un subsidiaritātes principu (4.panta 3.paragrāfs).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Subsidiaritātes princips ir kompetenču dalījuma princips starp ES un tās dalībvalstīm, tai skaitā no Līguma par ES 5.panta izriet, ka šis princips attiecināms ne tikai uz dalībvalstīm, bet arī uz reģionālajām un vietējām varām.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Subsidiaritātes princips kā valsts pārvaldes organizācijas pamatprincips ir iekļauts Valsts pārvaldes iekārtas likuma 10.pantā.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Organizējot valsts pārvaldi, ir jāievēro labas pārvaldības princips (10.panta devītā daļa). Saskaņā ar labas pārvaldības principu (10.panta piektā daļa), nepieciešamību veikt publiskās (valsts) pārvaldes funkciju turpināšanu vai pilnveidošanu (kvalitātei – 10.panta sestā daļa un efektivitātei – 10.panta desmitā daļa) nacionālajā mērogā ir pastāvīgi jāpārvērtē.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pārvērtēšanas ciklu un dalībniekiem ierosinām par paraugu ņemt risinājumu, kas izmantots attiecībā uz publiskajām kapitāldaļām un publiskajām kapitālsabiedrībām. Izvērtēšanas cikls ir 5 gadi, turklāt tiek iesaistīti gan īpašnieki (kuru vārdā lēmumu pieņem Ministru kabinets vai pašvaldības dome) un uzraugošo institūciju pārstāvji (Konkurences padome un uzņēmējus pārstāvošās organizācijas). Šai gadījumā Ministru kabinets varētu kā līdz šim apkopot un novērtēt ministriju viedokļus par to funkciju kopā ar finansējumu decentralizācijas iespējām, kā arī pašvaldības pārstāvošās organizācijas viedokli par šo funkciju un finansējuma decentralizāciju.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Decentralizācijas vadlīnijām jābūt iekļautām katras valdības deklarācijā, taču detalizētākiem priekšlikumiem par decentralizāciju uz plānošanas reģioniem jābūt iekļautiem regulāri, bet ne retāk kā 5 gados izskatāmajā infiormatīvajā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ePakalpojuu un VPVKAC tīkla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autori atzīst, ka iecerēts ļoti paplašināt VPVKAC tīklu un arī pieejamo pakalpojumu skaitu šajos centros, kas potenciāli rada iespējamību, ka ministrijas varētu zaudēt aktualitāti pēc teritoriālajām vienībām. Iespējams, nākamajos ziņojumos vajadzētu izanalizēt situāciju no šāda aspekta.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tiek plānots ļoti liels VPVKAC punktu pieaugums, nepieciešams plānot arī šo punktu uzturēšanas budžets no valsts puses, proti, līdzšinējais dotācijas apjoms šiem centriem jau šobrīd izraisa neizpratni un konfliktus. Tuvākā nākotnē šo centru skaits pieaugs un jāpieaug arī dotācijas apjomam.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Saprotams, ka mazākajā centrā nekad nebūs liels sniedzamo pakalpojmu apjoms un klientu skaits, bet tas nenozīmē, ka arī šiem puktiem nepienāktos valsts dotācijas par to, ka punktā ir iespēja saņemt atbilstošā kvalitātē valsts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Secinājumu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neizslēgt no Likuma pārejas noteikumu 15. punktu, bet mainīt tā redakciju,paredzot, ka ka šāds ziņojums jāiesniedz reizi 4 vai 5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šo gadu laikā ziņojumi nav ietekmējuši lēmumu pieņemšanu, nenozīmē, ka nākotnē šāda vajadzība neradīsies un atstājot šādu opciju Ministru kabinetam, tas dotu operatīvi reaģēt uz iestāžu tīkla nepieciešamajām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sadaļu papildināt ar pasākumiem budžeta plānošnai turpmākajos gados mērķdotācijām VPVKAC.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Secinājumu 4. punkts - iesniegt Likuma grosījumus pārejas noteikumu 15. punktam - mainīt ziņojuma iesniegšanu termiņu uz 5 gadiem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projektā par dotāciju piešķiršanu anotācijā norādīts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transformācijas pamatnostādnes 2021.-2027. gadam ietver vienotas un efektīvi funkcionējošas pakalpojumu nodrošināšanas sistēmas attīstību. Īstenojot jauno digitālās transformācijas politiku, ir uzsākta iedzīvotāju klātienes apkalpošanas transformācija, plānojot klātienes konsultācijas iedzīvotājiem nodrošināt pamatā VPVKAC tīklā. Līdz ar to tiek plānota VPVKAC tīkla teritoriāla paplašināšana, veidojot VPVKAC katrā pagastā. Ciešā sadarbībā ar pašvaldībām līdz 2022. gada nogalei paredzēts izveidot līdz 300 jauniem VPVKAC, kopumā līdz 2023. gada nogalei attīstot virs 500 (~592) centru tīklu. VPVKAC izveide var tikt finansēta arī no citiem finansējuma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līdz 2027. gadam paredzēts paplašināt VPVKAC tīklā pieejamo pakalpojumu klāstu un ieviešot jaunas pakalpojumu pieteikšanas iespējas. Līdz ar to VPVKAC tīklā paredzams pakalpojumu pieteikumu reģistrāciju skaita pieaugums, kam jāparedz secīgs valsts budžeta dotācijas apjoma pieaugums, lai nodrošinātu iespēju piešķirt dotāciju atbilstoši VPVKAC rezultatīvajiem rādītājiem. Jautājumu par papildu valsts budžeta līdzekļu piešķiršanu jaunās valsts pārvaldes pakalpojumu sniegšanas sistēmas ieviešanai un darbības nodrošināšanai 2023. un turpmākajos gados ministrija virzīs izskatīšanai Ministru kabinetā likumprojekta “Par valsts budžetu 2023. gadam” un likumprojekta “Par vidēja termiņa budžeta ietvaru 2023., 2024. un 2025. gadam” sagatavošanas procesā kopā ar visu ministriju un citu centrālo valsts iestāžu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lai nodrošinātu pakalpojumu vadības sistēmas funkcionālu pilnveidi proporcionāli vienoto klientu apkalpošanas centru sniegto valsts pārvaldes pakalpojumu skaitam, ar ministra rīkojumu var piešķirt papildus finanšu līdzekļus pakalpojumu vadības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atbildot uz Vides aizsardzības un reģionālās attīstības ministrijas (turpmāk- VARAM) 2021.gada 12.oktobra vēstuli Nr.1-132/9070, kurā VARAM lūdza sniegt informāciju par Satiksmes ministrijas tiešās pārvaldes iestāžu, kā arī valsts kapitālsabiedrību teritoriālajām struktūrām, vai tās ir organizētas, vai tās plānots organizēt atbilstoši plānošanas reģionu teritorijām atbilstoši Ministru kabineta 2021. gada 22. jūnija noteikumiem Nr. 418 “Noteikumi par plānošanas reģionu teritorijām”, sniedza informāciju, ka Satiksmes ministrijas tiešās pārvaldes iestādes un pamatā valsts kapitālsabiedrības, kurās Satiksmes ministrija ir kapitāla daļu turētāja, neplāno mainīt teritoriālās struktūras atbilstoši plānošanas reģionu struktūrām, jo iestāžu un kapitālsabiedrību teritoriālās struktūras reģionālā iedalījumā tiek izmantotas iekšējo resursu plānošanai un darba organizācijai un nav saistītas ar tiešu pakalpojumu sniegšanu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saņemot VARAM vēstuli, aptaujāja tiešās pārvaldes iestādes un valsts kapitālsabiedrības, kurās Satiksmes ministrija ir kapitāla daļu turētāja. Satiksmes ministrija 10.11.2021. atbildes vēstulē Nr. 03.2-01/4427 VARAM sniedza informāciju, kas precīzāk skaidro tiešās pārvaldes iestāžu un valsts kapitālsabiedrību viedokli, kas noteikti nav saprotams, ka Satiksmes ministrija ir noskaidrojusi tikai divu kapitālsabiedrību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saskaņā ar Ministru kabineta 29.04.2003. noteikumu Nr. 242 “Satiksmes ministrijas nolikums” 25.punktu Satiksmes ministrija ir  valsts kapitāla daļu turētāja 13 valsts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atbilstoši precizēt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1.lapā sadaļā "Izmantotie saīsinājumi": precizēt saīsinājumu - LNerB - Latvijas Neredzīgo bibliotēku.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lapā sadaļu par Kultūras ministriju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ministrijai ir 15 tiešās valsts pārvaldes iestādes (LNA, NKMP, Nacionālais kino centrs, Latvijas Nacionālais kultūras centrs, Kultūras informācijas sistēmu centrs, Latvijas Nacionālā bibliotēka, LNerB, Latvijas Nacionālais mākslas muzejs, Rīgas vēstures un kuģniecības muzejs, Rundāles pils muzejs, Latvijas Etnogrāfiskais brīvdabas muzejs, Memoriālo muzeju apvienība , Latvijas Nacionālais vēstures muzejs, Rakstniecības un mūzikas muzejs, Īpaši aizsargājamais kultūras piemineklis – Turaidas muzejrezervāts) un 15 kapitālsabiedrības (VSIA Dailes teātris, VSIA Daugavpils teātris, VSIA Jaunais Rīgas teātris, VSIA Kremerata Baltica, VSIA Latvijas koncerti, VSIA Latvijas Leļļu teātris, VSIA Latvijas Nacionālais simfoniskais orķestris, VSIA Latvijas Nacionālais teātris, VSIA Latvijas Nacionālā opera un balets, VSIA Liepājas simfoniskais orķestris, VSIA Mihaila Čehova Rīgas Krievu teātris, VSIA Rīgas cirks, VSIA Valmieras drāmas teātris, VSIA Valsts Akadēmiskais koris “Latvija”, SIA Starptautiskā rakstnieku un tulkotāju māja). No tām trijām tiešās valsts pārvaldes iestādēm (NKMP, LNerB, LNA) ir teritoriālas struktūras, bet tikai NKMP teritoriālās struktūrvienības daļēji ir organizētas atbilstoši PR teritorijām, un no 2022. gada 1. janvāra plānots noteikt reģionālo nodaļu teritoriālo kompetenci, ņemot vērā izmaiņas PR teritorijās. Pārējām tiešās valsts pārvaldes iestādēm un kapitālsabiedrībām nav teritoriāli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sniedz informāciju arī par deviņām kultūrizglītības iestādēm vai to filiālēm reģionos (Latvijas Mākslas akadēmija, Alfrēda Kalniņa Cēsu Mūzikas vidusskola, Staņislava Broka Daugavpils Mūzikas vidusskola, Jelgavas Mūzikas vidusskola, Profesionālās izglītības kompetences centrs “Liepājas Mūzikas, mākslas un dizaina vidusskola”, Jāņa Ivanova Rēzeknes Mūzikas vidusskola, Rēzeknes Mākslas un dizaina vidusskola un Profesionālās izglītības kompetences centrs “Ventspils Mūzikas vidusskola”) un vairākiem muzejiem vai to filiālēm reģionos (Rundāles pils muzejs, Turaidas muzejrezervāts, Rīgas vēstures un kuģniecības muzeja filiāle Ainažu jūrskolas muzejs, Latvijas Etnogrāfiskā brīvdabas muzeja lauku ekspozīcija “Vēveri” un zvejnieku-zemnieku sēta “Vītolnieki”, kā arī Memoriālo muzeju apvienības struktūrvienības Raiņa un Aspazijas vasarnīca Majoros, Raiņa muzejs “Jasmuiža”, Raiņa muzejs “Tadenava” un Andreja Upīša memoriālā māja Skrīveros), kā arī četrām kapitālsabiedrībām reģionos (SIA Starptautiskā rakstnieku un tulkotāju māja, VSIA Liepājas simfoniskais orķestris, VSIA Valmieras drāmas teātris, VSIA Daugavpils teātris). Tomēr šo iestāžu sniegtajiem pakalpojumiem nav teritoriālu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ziņojuma iesniegšanas izslēgšanu no Likuma pārejas noteikumu 15.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ministrijai līdz 2024. gada 1 .martam iesniegt izskatīšanai Ministru kabinetā grozījumus Reģionālās attīstības likumā, kuros paredzēt Reģionālās attīstības likuma pārejas noteikumu 15. punktā noteikt, ka Ministru kabinets reizi piecos gados sagatavo un iesniedz Saeimai informatīvo ziņojumu par šā likuma 25.panta otrās daļas un 26.panta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lai mazinātu administratīvo slogu valsts institūcijām, jāiesniedz Likuma grozījumi pārejas noteikumu 15. punktam un jāmaina ziņojuma iesniegšanas termiņš uz septiņiem gadiem, pieskaņojot to Reģionālās politikas pamatnostādņu izstrādes ciklam, kas ir vidēja termiņa politikas plānošanas dokuments (7 gadiem) un  kas nosaka Latvijas reģionālo politiku, detalizējot Nacionālā attīstības plāna attiecīgā perioda uzstādījumus, rīcības virzienus un uzdevumus reģionālajā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 grozījumus Reģionālās attīstības likumā, kuros paredzēt noteikt, ka Ministru kabinets reizi septiņos gados sagatavo un iesniedz Latvijas Republikas Saeimā informatīvo ziņojumu par šā likuma 25.panta otrās daļas un 26.panta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punkts Iebilstam par tik ārkārtīgi lielu termiņu - 7 gadi - informatīvā ziņojuma iesniegšanai. Būtu vēlams, lai vismaz katra Saeimas sasaukuma ietvaros tiktu no jauna izvērtētas prioritātes.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vārdu "septiņos" aizstāt ar "piecos"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lai mazinātu administratīvo slogu valsts institūcijām, jāiesniedz Likuma grozījumi pārejas noteikumu 15. punktam un jāmaina ziņojuma iesniegšanas termiņš uz septiņiem gadiem, pieskaņojot to Reģionālās politikas pamatnostādņu izstrādes ciklam, kas ir vidēja termiņa politikas plānošanas dokuments (7 gadiem) un  kas nosaka Latvijas reģionālo politiku, detalizējot Nacionālā attīstības plāna attiecīgā perioda uzstādījumus, rīcības virzienus un uzdevumus reģionālajā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 grozījumus Reģionālās attīstības likumā, kuros paredzēt noteikt, ka Ministru kabinets reizi septiņos gados sagatavo un iesniedz Latvijas Republikas Saeimā informatīvo ziņojumu par šā likuma 25.panta otrās daļas un 26.panta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un norādīt ziņojumā visus AS "Attīstības finanšu institūcija Altum" kapitāla daļu turētājus: Finanšu ministrija, Ekonomikas ministrija un Zemkopības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 pielikuma 2.kolonnā (17.lpp.) Valsts policijas Rīgas reģinālās pārvaldes padotībā esošo teritoriālo struktūrvienību uzskaitījumā divas reizes norādīts Rīgas Zemgales iecirknis.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attiecīgi precizēt informatīvā ziņojuma 2.pielikumu.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visa dokumenta ietvaros ievērot saīsinājumu izmantošanu - tos lietojt konsekventi vai pilnībā atsakoties no tiem, jo teksta ietvaros viena un tā pati institūcija vai cits elements tiek attēloti dažādi.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 izskatīja Vides aizsardzības un reģionālās attīstības ministrijas izstrādāto Informatīvo ziņojumu par Reģionālās attīstības likuma 25. panta otrās daļas un 26. panta izpildes organizēšanu 2020.–2021. gadā (turpmāk - informatīvais ziņojums) un saskaņo to bez iebildumiem, vienlaikus izsakot priekšlikumu - aizstāt informatīvajā ziņojumā Valsts robežsardzes saīsinājumu "VR" ar saīsinājumu "VRS", ņemot vērā, ka arī Valsts robežsardzē tiek lietots minētais saīsinājums.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Valsts robežsardzes saīsinājumu "VR" ar saīsinājumu "VRS".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3.lpp. minēts, ka "</w:t>
            </w:r>
            <w:r w:rsidR="00000000" w:rsidRPr="00000000" w:rsidDel="00000000">
              <w:rPr>
                <w:i w:val="1"/>
                <w:rtl w:val="0"/>
              </w:rPr>
              <w:t xml:space="preserve">Pamatojoties uz izmaiņām PR robežās, Ekonomikas ministrija (Centrālās statistikas pārvalde) ir sagatavojusi grozījumu projektu Eiropas Parlamenta un Padomes 2003. gada 26. maija Regulā (EK) Nr. 1059/2003. par kopējas statistiski teritoriālo vienību klasifikācijas (NUTS) izveidi (turpmāk – NUTS regula), lai NUTS 3. līmeņa jeb statistikas reģionu robežas atbilstu Noteikumu Nr. 418 noteiktajām PR robežām (sešu statistisko reģionu vietā izveidojot piecus statistiskos reģionus). Ņemot vērā saskaņošanas procesu ar Eiropas Komisiju par grozījumiem NUTS regulā, kā arī to, ka Eiropas statistikas sistēmā visām dalībvalstīm dati veco NUTS 3. līmeņa reģionu dalījumā būs jāapkopo vēl līdz 2023. gada 31. decembrim, jaunie statistiskie reģioni stātos spēkā no 2024. gada 1. janvāra, ko noteiktu jauns MK rīkojums par statistiskajiem reģioniem un tajos ietilpstošajām administratīvajām vienībām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rindkopu ar informāciju, ka plānotās izmaiņas - sešu statistisko reģionu vietā izveidojot piecus statistiskos reģionus – reģionālā atbalsta kontekstā Vides aizsardzības un reģionālās attīstības ministrija varētu uzsākt jauno reģionālo atbalsta karšu sagatavošanu tikai tad, kad spēkā stātos NUTS klasifikācijas grozījumi un Eiropas Komisija būtu uzsākusi darbu pie jauno Reģionālā atbalsta pamatnostādņu izstrādes. Savukārt izmaiņas reģionālā atbalsta nosacījumos būtu iespējams virzīt tikai pēc NUTS klasifikācijas aktualizēšanas, turklāt jaunā reģionālā atbalsta karte un jaunās atbalsta intensitātes var stāties spēkā tikai pēc to saskaņošanas Eiropas Komisijā, kam būs arī jāatbilst uz to brīdi spēkā esošajām Reģionālā atbalsta pamatnostādnēm.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 iepazinās ar Vides un reģionālās attīstības ministrijas sagatavoto dokumentu “Informatīvais ziņojumus par Reģionālās attīstības likuma 25. panta otrās daļas un 26. panta izpildes organizēšanu 2020.–2021. gadā” (turpmāk – ziņojums) un atbalsta tā tālāku virzību, vienlaikus lūdzot veikt šādus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w:t>
            </w:r>
            <w:r w:rsidR="00000000" w:rsidRPr="00000000" w:rsidDel="00000000">
              <w:rPr>
                <w:b w:val="1"/>
                <w:rtl w:val="0"/>
              </w:rPr>
              <w:t xml:space="preserve">I  IEVADS</w:t>
            </w:r>
            <w:r w:rsidR="00000000" w:rsidRPr="00000000" w:rsidDel="00000000">
              <w:rPr>
                <w:rtl w:val="0"/>
              </w:rPr>
              <w:t xml:space="preserve"> </w:t>
            </w:r>
            <w:r w:rsidR="00000000" w:rsidRPr="00000000" w:rsidDel="00000000">
              <w:rPr>
                <w:b w:val="1"/>
                <w:rtl w:val="0"/>
              </w:rPr>
              <w:t xml:space="preserve">4. un 5.rindkopu</w:t>
            </w:r>
            <w:r w:rsidR="00000000" w:rsidRPr="00000000" w:rsidDel="00000000">
              <w:rPr>
                <w:rtl w:val="0"/>
              </w:rPr>
              <w:t xml:space="preserve"> 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 gada 30. jūnijam seši statistiskie reģioni[1] praktiski atbilda iepriekšējām PR robežām, izņemot Rīgas PR, kas bija iedalīts divos statistiskajos reģionos – Rīgas statistiskajā reģionā (ietver Rīgas valstspilsētas administratīvo teritoriju) un Pierīgas statistiskajā reģionā (ietver Rīgas PR teritoriju, kāda tā bija līdz 2021. gada 30. jūnijam, bez Rīgas valstspilsētas administratīvās teritorijas). Sākot ar 2021. gada 1. jūliju PR ievērojami atšķiras no statistiskajiem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izmaiņām PR robežās, Ekonomikas ministrija (Centrālā statistikas pārvalde) ir sagatavojusi un iesniegusi Eiropas Komisijai priekšlikumu grozījumiem Eiropas Parlamenta un Padomes 2003. gada 26. maija Regulā (EK) Nr. 1059/2003. par kopējas statistiski teritoriālo vienību klasifikācijas (NUTS) izveidi (turpmāk – NUTS regula), lai NUTS 3. līmeņa statistisko reģionu robežas pielāgotu Noteikumu Nr. 418 noteiktajām PR robežām (sešu statistisko reģionu vietā izveidojot piecus statistiskos reģionus). Ņemot vērā saskaņošanas procesu ar Eiropas Komisiju par grozījumiem NUTS regulā, kā arī to, ka Eiropas statistikas sistēmā visām dalībvalstīm dati esošo NUTS 3. līmeņa reģionu dalījumā būs jāapkopo vēl līdz 2023. gada 31. decembrim, </w:t>
            </w:r>
            <w:r w:rsidR="00000000" w:rsidRPr="00000000" w:rsidDel="00000000">
              <w:rPr>
                <w:b w:val="1"/>
                <w:rtl w:val="0"/>
              </w:rPr>
              <w:t xml:space="preserve">jaunie statistiskie reģioni faktiski stātos spēkā no 2024.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2021. gada 7. decembra rīkojums Nr. 911 “Par Latvijas Republikas statistiskajiem reģioniem un tajos ietilpstošajām administratīvajām vienībām”. https://likumi.lv/ta/id/328252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2. lappusē izmantotā saīsinājuma VPVKAC atšifrējumu "Valsts un pašvaldības vienoto klientu apkalpošanas centrs" ar vārdiem "Valsts un pašvaldības vienotais klientu apkalpošanas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 lappusē saīsinājumu un vārdus "VAS Latvijas valsts ceļi" ar saīsinājumu un vārdiem "VSIA Latvijas valsts 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10. lappusē saīsinājumu un vārdus "VAS Tiesu namu aģentūra" ar saīsinājumu un vārdiem "VSIA Tiesu namu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ierosinām svītrot no Tieslietu ministrijas tiešās valsts pārvaldes iestāžu uzskaitījuma Satversmes aizsardzības biroju, jo atbilstoši Satversmes aizsardzības biroja likuma 1. panta pirmajai daļai birojs ir Ministru kabineta pārraudzībā esoša valsts drošības iestāde. Attiecīgi precizēt tiešās valsts pārvaldes iestāžu kopskaitu.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 lappusē ietverto informāciju "(..) NKMP teritoriālās struktūrvienības daļēji ir organizētas atbilstoši PR teritorijām, un no 2022. gada 1. janvāra plānots noteikt reģionālo nodaļu teritoriālo kompetenci (..)", ievērojot to, ka noteiktais termiņš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11. un 12. lappusē attiecībā uz Iekšlietu ministriju sniegto informāciju, jo vārdi "teritoriālā struktūra reģionālajā iedalījumā tiek izmantota iekšējo resursu plānošanai un darba organizēšana" ar nelielām izmaiņā atkārtojas divreiz.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12. lappuses pirmajā rindkopā ierosinām aizstāt iestāžu saīsinājumu uzskaitījumu "VP, VRS un VUGD" ar uzskaitījumu "VP un VUGD".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Civilās aizsardzības un katastrofas pārvaldīšanas likuma 15.panta "Civilās aizsardzības plānošana" 1.punktā noteiktajam “Valsts civilās aizsardzības plāns, sadarbības teritorijas civilās aizsardzības plāns, paaugstinātas bīstamības objekta civilās aizsardzības plāns un objekta civilās aizsardzības plāns ir dokumenti, kuri sagatavoti, ņemot vērā risku novērtējumu, un kuros noteikti katastrofas pārvaldīšanas pasākumi un to īstenotāji”, ierosinām aizstāt 5. lappusē (5.punktā Civilās aizsardzības (turpmāk – CA) pasākumu koordinēšana) vārdus “reģiona CA plāna izstrāde” ar vārdiem “sadarbības teritorijas CA plāna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Satiksmes ministrija, Sabiedriskā transporta padome un VSIA "Autotransporta direkcija" neuzdod plānošanas reģioniem atsevišķus uzdevumus (tie veicami atbilstoši normatīvajos aktos noteiktajam), lūdzam izteikt informatīvā ziņojuma 4. lapas pirmo rindkopu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kopš Sabiedriskā transporta pakalpojumu likuma  grozījumu stāšanās spēkā 2013. gadā PR Satiksmes ministrijas piešķirtā finansējuma ietvaros veic Sabiedriskā transporta pakalpojumu likumā un tam pakārtotajos normatīvajos aktos noteiktos uzdevumus, kā, piemēram, reģiona sabiedriskā transporta maršrutu tīkla apzināšanu un funkcionalitātes izvērtēšanu, priekšlikumu izstrādāšanu reģionālās nozīmes maršrutu grozīšanai maršrutu tīklā, pašvaldību un iedzīvotāju viedokļu par maršrutu tīklu un tajā veicamajām izmaiņām noskaidrošanu un apkopošanu u.c. uzdevumus. Tāpat saskaņā ar Autopārvadājumu likumu PR kopš 2018. gada izsniedz speciālās atļaujas (licences) un licences kartītes pasažieru komercpārvadājumiem ar taksometru PR teritorijā, izņemot tajās ietilpstošo valstspilsētu pašvaldību administratīvās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kārtības ruļļa noteiktajam, aizstāt ziņojuma nosaukumā vārdu “informatīvs” ar vārdu “informatīvais”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Protokollēmums Informatīvais ziņojums par Reģionālās attīstības likuma 25. panta otrās daļas un 26. panta izpildes organizēšanu 2020.–2021.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labojot atsauci uz Ministru kabineta sēdes 2020.gada 28.janvāra sēdes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Ministru kabineta 2020. gada 28. janvāra sēdes protokollēmuma (protokols Nr. 4,32.§) “Informatīvais ziņojums “Par plānošanas reģionu darbības pilnveidošanu”” 4.punktā doto uzdevumu par aktualitāti zaudējušu un Valsts kancelejai izbeigt uzdevuma  Nr.2020-UZD-169 kontroli.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22-TA-441</w:t>
    </w:r>
    <w:r>
      <w:br/>
    </w:r>
    <w:r w:rsidR="00000000" w:rsidRPr="00000000" w:rsidDel="00000000">
      <w:rPr>
        <w:rtl w:val="0"/>
      </w:rPr>
      <w:t xml:space="preserve">22.04.2022. 13.18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22-TA-441</w:t>
    </w:r>
    <w:r>
      <w:br/>
    </w:r>
    <w:r w:rsidR="00000000" w:rsidRPr="00000000" w:rsidDel="00000000">
      <w:rPr>
        <w:rtl w:val="0"/>
      </w:rPr>
      <w:t xml:space="preserve">22.04.2022. 13.18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Izziņa_22-TA-441.docx</dc:title>
</cp:coreProperties>
</file>

<file path=docProps/custom.xml><?xml version="1.0" encoding="utf-8"?>
<Properties xmlns="http://schemas.openxmlformats.org/officeDocument/2006/custom-properties" xmlns:vt="http://schemas.openxmlformats.org/officeDocument/2006/docPropsVTypes"/>
</file>