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0AC5DBD7"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AF2CE9">
              <w:rPr>
                <w:rFonts w:ascii="Times New Roman" w:hAnsi="Times New Roman"/>
                <w:iCs/>
                <w:sz w:val="20"/>
                <w:szCs w:val="24"/>
                <w:lang w:eastAsia="lv-LV"/>
              </w:rPr>
              <w:t>Ieguldījumu brokeru sabiedrību likums</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AF2CE9">
              <w:rPr>
                <w:rFonts w:ascii="Times New Roman" w:hAnsi="Times New Roman"/>
                <w:iCs/>
                <w:sz w:val="20"/>
                <w:szCs w:val="24"/>
                <w:lang w:eastAsia="lv-LV"/>
              </w:rPr>
              <w:t>3</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045"/>
        <w:gridCol w:w="3686"/>
        <w:gridCol w:w="2976"/>
        <w:gridCol w:w="2977"/>
        <w:gridCol w:w="1985"/>
      </w:tblGrid>
      <w:tr w:rsidR="00A33F1F" w:rsidRPr="00184920" w14:paraId="1EE62536" w14:textId="77777777" w:rsidTr="001D52FC">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045"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686"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976"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977"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1985"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1D52FC">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045"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686"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976"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977"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1985"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AF6FAF" w:rsidRPr="00184920" w14:paraId="3216B57D" w14:textId="77777777" w:rsidTr="00ED31E9">
        <w:tc>
          <w:tcPr>
            <w:tcW w:w="816" w:type="dxa"/>
            <w:tcBorders>
              <w:top w:val="single" w:sz="6" w:space="0" w:color="000000"/>
              <w:left w:val="single" w:sz="6" w:space="0" w:color="000000"/>
              <w:bottom w:val="single" w:sz="6" w:space="0" w:color="000000"/>
              <w:right w:val="single" w:sz="6" w:space="0" w:color="000000"/>
            </w:tcBorders>
          </w:tcPr>
          <w:p w14:paraId="1AF90978" w14:textId="5F37F0E7" w:rsidR="00AF6FAF" w:rsidRDefault="00AF6FAF" w:rsidP="00AF6FAF">
            <w:pPr>
              <w:spacing w:after="0" w:line="240" w:lineRule="auto"/>
              <w:jc w:val="center"/>
              <w:rPr>
                <w:rFonts w:ascii="Times New Roman" w:eastAsia="Times New Roman" w:hAnsi="Times New Roman" w:cs="Times New Roman"/>
                <w:sz w:val="20"/>
              </w:rPr>
            </w:pPr>
            <w:r w:rsidRPr="00197504">
              <w:rPr>
                <w:rFonts w:ascii="Times New Roman" w:eastAsia="Times New Roman" w:hAnsi="Times New Roman" w:cs="Times New Roman"/>
                <w:sz w:val="20"/>
              </w:rPr>
              <w:t>31.</w:t>
            </w:r>
          </w:p>
        </w:tc>
        <w:tc>
          <w:tcPr>
            <w:tcW w:w="2045" w:type="dxa"/>
            <w:tcBorders>
              <w:top w:val="single" w:sz="6" w:space="0" w:color="000000"/>
              <w:left w:val="single" w:sz="6" w:space="0" w:color="000000"/>
              <w:bottom w:val="single" w:sz="6" w:space="0" w:color="000000"/>
              <w:right w:val="single" w:sz="6" w:space="0" w:color="000000"/>
            </w:tcBorders>
          </w:tcPr>
          <w:p w14:paraId="15C0D0B3" w14:textId="77777777" w:rsidR="00AF6FAF" w:rsidRPr="00032700" w:rsidRDefault="00AF6FAF" w:rsidP="00AF6FAF">
            <w:pPr>
              <w:pStyle w:val="NoSpacing"/>
              <w:widowControl/>
              <w:rPr>
                <w:rFonts w:eastAsiaTheme="minorHAnsi"/>
                <w:b/>
                <w:bCs/>
                <w:sz w:val="20"/>
                <w:szCs w:val="20"/>
              </w:rPr>
            </w:pPr>
            <w:r w:rsidRPr="00032700">
              <w:rPr>
                <w:rFonts w:eastAsiaTheme="minorHAnsi"/>
                <w:b/>
                <w:bCs/>
                <w:sz w:val="20"/>
                <w:szCs w:val="20"/>
              </w:rPr>
              <w:t>69. pants. Sankcijas un citi administratīvie pasākumi</w:t>
            </w:r>
          </w:p>
          <w:p w14:paraId="211325B7" w14:textId="77777777" w:rsidR="00AF6FAF" w:rsidRPr="00032700" w:rsidRDefault="00AF6FAF" w:rsidP="00AF6FAF">
            <w:pPr>
              <w:pStyle w:val="NoSpacing"/>
              <w:widowControl/>
              <w:rPr>
                <w:rFonts w:eastAsiaTheme="minorHAnsi"/>
                <w:bCs/>
                <w:sz w:val="20"/>
                <w:szCs w:val="20"/>
              </w:rPr>
            </w:pPr>
            <w:r w:rsidRPr="00032700">
              <w:rPr>
                <w:rFonts w:eastAsiaTheme="minorHAnsi"/>
                <w:bCs/>
                <w:sz w:val="20"/>
                <w:szCs w:val="20"/>
              </w:rPr>
              <w:t>(1) Par šā likuma, Regulas Nr.  2019/2033, Regulas  Nr. 575/2013 28., 52. vai 63. panta pārkāpumiem, kā arī Komisijas izdoto normatīvo noteikumu vai pieņemto lēmumu pārkāpumiem, Komisijai ir tiesības:</w:t>
            </w:r>
          </w:p>
          <w:p w14:paraId="769AAA47" w14:textId="77777777" w:rsidR="00AF6FAF" w:rsidRPr="00032700" w:rsidRDefault="00AF6FAF" w:rsidP="00AF6FAF">
            <w:pPr>
              <w:pStyle w:val="NoSpacing"/>
              <w:widowControl/>
              <w:rPr>
                <w:rFonts w:eastAsiaTheme="minorHAnsi"/>
                <w:bCs/>
                <w:sz w:val="20"/>
                <w:szCs w:val="20"/>
              </w:rPr>
            </w:pPr>
            <w:r w:rsidRPr="00032700">
              <w:rPr>
                <w:rFonts w:eastAsiaTheme="minorHAnsi"/>
                <w:bCs/>
                <w:sz w:val="20"/>
                <w:szCs w:val="20"/>
              </w:rPr>
              <w:t>1) izteikt publisku paziņojumu, norādot par pārkāpumu atbildīgo fizisko vai juridisko personu un pārkāpuma būtību;</w:t>
            </w:r>
          </w:p>
          <w:p w14:paraId="26836CF7" w14:textId="77777777" w:rsidR="00AF6FAF" w:rsidRPr="00032700" w:rsidRDefault="00AF6FAF" w:rsidP="00AF6FAF">
            <w:pPr>
              <w:pStyle w:val="NoSpacing"/>
              <w:widowControl/>
              <w:rPr>
                <w:rFonts w:eastAsiaTheme="minorHAnsi"/>
                <w:bCs/>
                <w:sz w:val="20"/>
                <w:szCs w:val="20"/>
              </w:rPr>
            </w:pPr>
            <w:r w:rsidRPr="00032700">
              <w:rPr>
                <w:rFonts w:eastAsiaTheme="minorHAnsi"/>
                <w:bCs/>
                <w:sz w:val="20"/>
                <w:szCs w:val="20"/>
              </w:rPr>
              <w:t>2) pieprasīt, lai par pārkāpumu atbildīgā fiziskā vai juridiskā persona nekavējoties izbeidz attiecīgo darbību;</w:t>
            </w:r>
          </w:p>
          <w:p w14:paraId="1AF80D49" w14:textId="77777777" w:rsidR="00AF6FAF" w:rsidRPr="00032700" w:rsidRDefault="00AF6FAF" w:rsidP="00AF6FAF">
            <w:pPr>
              <w:pStyle w:val="NoSpacing"/>
              <w:widowControl/>
              <w:rPr>
                <w:rFonts w:eastAsiaTheme="minorHAnsi"/>
                <w:noProof/>
                <w:sz w:val="20"/>
                <w:szCs w:val="20"/>
              </w:rPr>
            </w:pPr>
            <w:r w:rsidRPr="00032700">
              <w:rPr>
                <w:rFonts w:eastAsiaTheme="minorHAnsi"/>
                <w:bCs/>
                <w:sz w:val="20"/>
                <w:szCs w:val="20"/>
              </w:rPr>
              <w:t xml:space="preserve">3) noteikt pagaidu aizliegumu ieguldījumu brokeru </w:t>
            </w:r>
            <w:r w:rsidRPr="00032700">
              <w:rPr>
                <w:rFonts w:eastAsiaTheme="minorHAnsi"/>
                <w:bCs/>
                <w:sz w:val="20"/>
                <w:szCs w:val="20"/>
              </w:rPr>
              <w:lastRenderedPageBreak/>
              <w:t xml:space="preserve">sabiedrības </w:t>
            </w:r>
            <w:r w:rsidRPr="00032700">
              <w:rPr>
                <w:rFonts w:eastAsiaTheme="minorHAnsi"/>
                <w:noProof/>
                <w:sz w:val="20"/>
                <w:szCs w:val="20"/>
              </w:rPr>
              <w:t>valdes un padomes(ja tāda ir izveidota)</w:t>
            </w:r>
            <w:r w:rsidRPr="00032700">
              <w:rPr>
                <w:rFonts w:eastAsiaTheme="minorHAnsi"/>
                <w:bCs/>
                <w:sz w:val="20"/>
                <w:szCs w:val="20"/>
              </w:rPr>
              <w:t xml:space="preserve"> loceklim vai citai par pārkāpumu atbildīgai fiziskajai personai veikt tai noteiktos pienākumus;</w:t>
            </w:r>
          </w:p>
          <w:p w14:paraId="39225CEC" w14:textId="77777777" w:rsidR="00AF6FAF" w:rsidRPr="00032700" w:rsidRDefault="00AF6FAF" w:rsidP="00AF6FAF">
            <w:pPr>
              <w:pStyle w:val="NoSpacing"/>
              <w:widowControl/>
              <w:rPr>
                <w:rFonts w:eastAsiaTheme="minorHAnsi"/>
                <w:bCs/>
                <w:sz w:val="20"/>
                <w:szCs w:val="20"/>
              </w:rPr>
            </w:pPr>
            <w:r w:rsidRPr="00032700">
              <w:rPr>
                <w:rFonts w:eastAsiaTheme="minorHAnsi"/>
                <w:bCs/>
                <w:sz w:val="20"/>
                <w:szCs w:val="20"/>
              </w:rPr>
              <w:t>4)  uzlikt juridiskajai personai soda naudu līdz 10 procentiem no juridiskās personas kopējā gada apgrozījuma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pamatojoties uz galējās mātes sabiedrības iepriekšējā finanšu gada apstiprināto konsolidēto gada pārskatu;</w:t>
            </w:r>
          </w:p>
          <w:p w14:paraId="7653946F" w14:textId="77777777" w:rsidR="00AF6FAF" w:rsidRPr="00032700" w:rsidRDefault="00AF6FAF" w:rsidP="00AF6FAF">
            <w:pPr>
              <w:pStyle w:val="NoSpacing"/>
              <w:widowControl/>
              <w:rPr>
                <w:rFonts w:eastAsiaTheme="minorHAnsi"/>
                <w:bCs/>
                <w:sz w:val="20"/>
                <w:szCs w:val="20"/>
              </w:rPr>
            </w:pPr>
            <w:r w:rsidRPr="00032700">
              <w:rPr>
                <w:rFonts w:eastAsiaTheme="minorHAnsi"/>
                <w:bCs/>
                <w:sz w:val="20"/>
                <w:szCs w:val="20"/>
              </w:rPr>
              <w:t xml:space="preserve">5) uzlikt juridiskajai personai soda naudu </w:t>
            </w:r>
            <w:r w:rsidRPr="00032700">
              <w:rPr>
                <w:rFonts w:eastAsiaTheme="minorHAnsi"/>
                <w:bCs/>
                <w:sz w:val="20"/>
                <w:szCs w:val="20"/>
              </w:rPr>
              <w:lastRenderedPageBreak/>
              <w:t>līdz pārkāpuma rezultātā gūto ienākumu vai novērsto iespējamo zaudējumu divkāršam apmēram;</w:t>
            </w:r>
          </w:p>
          <w:p w14:paraId="5EED036E" w14:textId="7F726A32" w:rsidR="00AF6FAF" w:rsidRPr="00A53EEC" w:rsidRDefault="00AF6FAF" w:rsidP="00AF6FAF">
            <w:pPr>
              <w:pStyle w:val="NoSpacing"/>
              <w:widowControl/>
              <w:rPr>
                <w:rFonts w:eastAsiaTheme="minorHAnsi"/>
                <w:b/>
                <w:bCs/>
                <w:sz w:val="20"/>
                <w:szCs w:val="20"/>
              </w:rPr>
            </w:pPr>
            <w:r w:rsidRPr="00032700">
              <w:rPr>
                <w:bCs/>
                <w:sz w:val="20"/>
                <w:szCs w:val="20"/>
              </w:rPr>
              <w:t xml:space="preserve">6) uzlikt par pārkāpumu atbildīgajai fiziskajai personai, tai skaitā ieguldījumu brokeru sabiedrības amatpersonai, darbiniekam vai personai, kura pārkāpuma izdarīšanas laikā ir atbildīga par noteiktas darbības veikšanu, soda naudu līdz pieciem miljoniem </w:t>
            </w:r>
            <w:proofErr w:type="spellStart"/>
            <w:r w:rsidRPr="00032700">
              <w:rPr>
                <w:bCs/>
                <w:sz w:val="20"/>
                <w:szCs w:val="20"/>
              </w:rPr>
              <w:t>euro</w:t>
            </w:r>
            <w:proofErr w:type="spellEnd"/>
            <w:r w:rsidRPr="00032700">
              <w:rPr>
                <w:bCs/>
                <w:sz w:val="20"/>
                <w:szCs w:val="20"/>
              </w:rPr>
              <w:t>.</w:t>
            </w:r>
          </w:p>
        </w:tc>
        <w:tc>
          <w:tcPr>
            <w:tcW w:w="3686" w:type="dxa"/>
            <w:tcBorders>
              <w:top w:val="single" w:sz="6" w:space="0" w:color="000000"/>
              <w:left w:val="single" w:sz="6" w:space="0" w:color="000000"/>
              <w:bottom w:val="single" w:sz="6" w:space="0" w:color="000000"/>
              <w:right w:val="single" w:sz="6" w:space="0" w:color="000000"/>
            </w:tcBorders>
          </w:tcPr>
          <w:p w14:paraId="04BBD3ED" w14:textId="7F40A701" w:rsidR="00AF6FAF" w:rsidRDefault="00AF6FAF" w:rsidP="00AF6FAF">
            <w:pPr>
              <w:jc w:val="both"/>
              <w:rPr>
                <w:rFonts w:ascii="Times New Roman" w:hAnsi="Times New Roman" w:cs="Times New Roman"/>
                <w:sz w:val="20"/>
                <w:szCs w:val="20"/>
              </w:rPr>
            </w:pPr>
            <w:r w:rsidRPr="005F7149">
              <w:rPr>
                <w:rFonts w:ascii="Times New Roman" w:hAnsi="Times New Roman" w:cs="Times New Roman"/>
                <w:b/>
                <w:bCs/>
                <w:sz w:val="20"/>
                <w:szCs w:val="20"/>
              </w:rPr>
              <w:lastRenderedPageBreak/>
              <w:t>Iebildums.</w:t>
            </w:r>
            <w:r>
              <w:rPr>
                <w:rFonts w:ascii="Times New Roman" w:hAnsi="Times New Roman" w:cs="Times New Roman"/>
                <w:sz w:val="20"/>
                <w:szCs w:val="20"/>
              </w:rPr>
              <w:t xml:space="preserve"> </w:t>
            </w:r>
            <w:r w:rsidRPr="005F7149">
              <w:rPr>
                <w:rFonts w:ascii="Times New Roman" w:hAnsi="Times New Roman" w:cs="Times New Roman"/>
                <w:sz w:val="20"/>
                <w:szCs w:val="20"/>
              </w:rPr>
              <w:t>Likumprojekta 67. panta pirmajā daļā ietvertas Komisijas tiesības veikt noteiktas darbības, kurām lietots apzīmējums "</w:t>
            </w:r>
            <w:r w:rsidRPr="005F7149">
              <w:rPr>
                <w:rFonts w:ascii="Times New Roman" w:hAnsi="Times New Roman" w:cs="Times New Roman"/>
                <w:i/>
                <w:iCs/>
                <w:sz w:val="20"/>
                <w:szCs w:val="20"/>
              </w:rPr>
              <w:t>sankcijas</w:t>
            </w:r>
            <w:r w:rsidRPr="005F7149">
              <w:rPr>
                <w:rFonts w:ascii="Times New Roman" w:hAnsi="Times New Roman" w:cs="Times New Roman"/>
                <w:sz w:val="20"/>
                <w:szCs w:val="20"/>
              </w:rPr>
              <w:t>", par tās izdoto normatīvo noteikumu vai pieņemto lēmumu pārkāpumiem. Vēršam uzmanību, ka likumprojektā nav nošķirtas sodoša (krimināltiesiska) rakstura administratīvās sankcijas no citiem pasākumiem (uzraudzības pasākumiem). Nav skaidrs, kāpēc konkrētais pasākums, piemēram, publisks paziņojums (likumprojekta 67. panta pirmās daļas 1. punkts) vai pieprasījums pārtraukt prettiesiskās darbības (likumprojekta 67. panta pirmās daļas 12 punkts) ir sankcija, tāpēc lūdzam papildināt anotāciju ar skaidriem klasifikācijas kritērijiem. Vienlaikus lūdzam skaidrot, vai izmantotais iedalījums atbilst citos nozares likumos esošajam iedalījumam.</w:t>
            </w:r>
          </w:p>
          <w:p w14:paraId="6E53BB29" w14:textId="7A914337" w:rsidR="00AF6FAF" w:rsidRPr="00F83F82" w:rsidRDefault="00AF6FAF" w:rsidP="00AF6FAF">
            <w:pPr>
              <w:spacing w:after="0" w:line="240" w:lineRule="auto"/>
              <w:jc w:val="both"/>
              <w:rPr>
                <w:rFonts w:ascii="Times New Roman" w:hAnsi="Times New Roman" w:cs="Times New Roman"/>
                <w:b/>
                <w:sz w:val="20"/>
                <w:szCs w:val="20"/>
              </w:rPr>
            </w:pPr>
            <w:r w:rsidRPr="007A7176">
              <w:rPr>
                <w:rFonts w:ascii="Times New Roman" w:hAnsi="Times New Roman" w:cs="Times New Roman"/>
                <w:b/>
                <w:sz w:val="20"/>
                <w:szCs w:val="20"/>
              </w:rPr>
              <w:t>Š.g. 11.maijā uzturētais iebildums.</w:t>
            </w:r>
          </w:p>
          <w:p w14:paraId="3B4D777D" w14:textId="44459F6C" w:rsidR="00AF6FAF" w:rsidRPr="00F83F82"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Kas attiecas uz likumprojekta 69. pantu, vēršam uzmanību, ka Tieslietu ministrija kopumā neatbalsta sodoša </w:t>
            </w:r>
            <w:r w:rsidRPr="00ED31E9">
              <w:rPr>
                <w:rFonts w:ascii="Times New Roman" w:hAnsi="Times New Roman" w:cs="Times New Roman"/>
                <w:bCs/>
                <w:sz w:val="20"/>
                <w:szCs w:val="20"/>
              </w:rPr>
              <w:lastRenderedPageBreak/>
              <w:t>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likumprojektu vai ar grozāmo likumu saistīto sodoša rakstura administratīvo sankciju piemērošanu administratīvā pārkāpuma procesa regulējumā. Turklāt arī spēkā esošajā regulējumā nav skaidri nodalītas sodoša rakstura sankcijas un nav izveidots pienācīgs to piemērošanas process.</w:t>
            </w:r>
          </w:p>
          <w:p w14:paraId="79E1290A"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 Vēršam uzmanību, </w:t>
            </w:r>
            <w:r w:rsidRPr="00ED31E9">
              <w:rPr>
                <w:rFonts w:ascii="Times New Roman" w:hAnsi="Times New Roman" w:cs="Times New Roman"/>
                <w:bCs/>
                <w:sz w:val="20"/>
                <w:szCs w:val="20"/>
              </w:rPr>
              <w:lastRenderedPageBreak/>
              <w:t>ka minētais uzdevums ir attiecināms arī uz visiem šajā gadījumā grozītajiem likumiem.</w:t>
            </w:r>
          </w:p>
          <w:p w14:paraId="4DF0601D"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Izziņas 31. punktā norādīts: "Atbilstoši grozījumi Finanšu instrumentu tirgus likumā tiek gatavoti un plānots tos iesniegt Saeimas atbildīgajā komisijā pirms 2. lasījuma likumprojektam "Grozījumi Finanšu instrumentu tirgus likumā". Ņemot vērā to, ka likumprojekta "Ieguldījumu brokeru sabiedrību likums" 69. pantā tiek pārcelts Finanšu instrumentu tirgus likuma 148. panta piektās un piecpadsmitās daļas regulējums, tad informējam, ka likumprojekta 69. pants tiks precizēts atbilstoši redakcijai, kura tiks pieņemta likumprojektā "Grozījumi finanšu instrumentu tirgus likumā", kurš ietilpst likumprojektu paketē "Latvijas Bankas likums"."</w:t>
            </w:r>
          </w:p>
          <w:p w14:paraId="74300922" w14:textId="485BA7C9" w:rsidR="00AF6FAF" w:rsidRPr="00F83F82"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Ir apšaubāms, ka līdz minēto priekšlikumu likumprojektam "Grozījumi Finanšu instrumentu tirgus likumā" iesniegšanas laikam ir iespējams izveidot sistēmiskus un kvalitatīvus priekšlikumus sankciju regulējumam. Tomēr, pat ja šādi priekšlikumi tiktu virzīti, tas neliedz novērst konstatētās nepilnības projektā jau šobrīd (neskarot administratīvā pārkāpuma procesa un administratīvā procesa izvēles jautājumu). Jebkāds vairāk vai mazāk veiksmīgs mēģinājums izveidot sankciju </w:t>
            </w:r>
            <w:proofErr w:type="spellStart"/>
            <w:r w:rsidRPr="00ED31E9">
              <w:rPr>
                <w:rFonts w:ascii="Times New Roman" w:hAnsi="Times New Roman" w:cs="Times New Roman"/>
                <w:bCs/>
                <w:sz w:val="20"/>
                <w:szCs w:val="20"/>
              </w:rPr>
              <w:t>materiāltiesisko</w:t>
            </w:r>
            <w:proofErr w:type="spellEnd"/>
            <w:r w:rsidRPr="00ED31E9">
              <w:rPr>
                <w:rFonts w:ascii="Times New Roman" w:hAnsi="Times New Roman" w:cs="Times New Roman"/>
                <w:bCs/>
                <w:sz w:val="20"/>
                <w:szCs w:val="20"/>
              </w:rPr>
              <w:t xml:space="preserve"> jautājumu regulējumu būs kvalitatīvāks nekā pašreizējais projekts.</w:t>
            </w:r>
          </w:p>
          <w:p w14:paraId="71DB4EAE" w14:textId="51516D30"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lastRenderedPageBreak/>
              <w:t>Ievērojot minēto, pirmkārt, vēršam uzmanību, ka projekta XII nodaļas nosaukums "Atbildība par normatīvo aktu pārkāpumiem" neatbilst nodaļas saturam. Pirmkārt, projekta 69. panta pirmajā daļā ir minēti "lēmumu pārkāpumi", kas nav normatīvie akti. Otrkārt, projekta 69. panta nosaukumā ir minēti "citi administratīvie pasākumi". Nav saprotams, kas ir domāts ar šiem "citiem administratīvajiem pasākumiem". Piemēram, ja tie ietver arī t. s. uzraudzības pasākumus, tad tie nav regulējami šajā nodaļā (uzraudzība un atbildība ir nošķirti, patstāvīgi jautājumi; sk. arī projekta VIII nodaļu).</w:t>
            </w:r>
          </w:p>
          <w:p w14:paraId="05664C0C"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Tādējādi projekta XII nodaļas nosaukums varētu būt, piemēram, "Atbildība", ievērojot to, ka šajā nodaļā netiktu regulēti uzraudzības jautājumi.</w:t>
            </w:r>
          </w:p>
          <w:p w14:paraId="40800BF3" w14:textId="77777777" w:rsidR="00AF6FAF" w:rsidRPr="00ED31E9"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Vienlaikus nepieciešams norobežot sankcijas un minētos "citus administratīvos pasākumus", ietverot atbilstošu skaidrojumu projekta anotācijā. </w:t>
            </w:r>
          </w:p>
          <w:p w14:paraId="0B574DD6"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Otrkārt, vēršam uzmanību, ka atbildības (sankciju) regulējums ir paredzēts arī ārpus projekta XII nodaļas. Piemēram, projekta 16. pantā paredzēti licences anulēšanas gadījumi (panta nosaukums gan šķietami vēsta, ka regulējums attiecas uz anulēšanas procesu jeb kārtību). Daļa no šiem gadījumiem varētu būt sodoša rakstura administratīvās sankcijas (sk. projekta 16. panta pirmās daļas 4. un 5. punktu). Līdzīgi apsvērumi </w:t>
            </w:r>
            <w:r w:rsidRPr="00ED31E9">
              <w:rPr>
                <w:rFonts w:ascii="Times New Roman" w:hAnsi="Times New Roman" w:cs="Times New Roman"/>
                <w:bCs/>
                <w:sz w:val="20"/>
                <w:szCs w:val="20"/>
              </w:rPr>
              <w:lastRenderedPageBreak/>
              <w:t>attiecas arī uz projekta 23. pantu. Tāpat sankciju piemērošanas regulējums ir ietverts projekta 65. pantā</w:t>
            </w:r>
          </w:p>
          <w:p w14:paraId="2F51B514" w14:textId="77777777" w:rsidR="00AF6FAF" w:rsidRPr="00ED31E9"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Līdz ar to projekta XII nodaļa nesatur visu atbildības regulējumu. Saskaņā ar Ministru kabineta 2009. gada 3. februāra noteikumu Nr. 108 "Normatīvo aktu projektu sagatavošanas noteikumi" 17. punktu nodaļā apvieno visus pantus, kas attiecas uz vienu regulējamo jautājumu.</w:t>
            </w:r>
          </w:p>
          <w:p w14:paraId="6C9C8BCA"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Treškārt, nav skaidri iespējamie sankciju veidi un to piemērošanas gadījumi. Sankcijas šķietami ir regulētas projekta 69. pantā. Tomēr skatoties kopsakarā, piemēram, ar projekta 68. panta trešo daļu, pastāv šaubas, vai projektā 69. pantā minētais sankciju uzskaitījums ir izsmeļošs. </w:t>
            </w:r>
          </w:p>
          <w:p w14:paraId="4CABC82E"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Turklāt arī projekta 70. pantā minētā sankciju un citu administratīvo pasākumu publicēšana var būt patstāvīga administratīvā sankcija. Tas, vai šādai sankcijai piemīt krimināltiesisks jeb sodošs raksturs, ir diskutabls jautājums (sal. </w:t>
            </w:r>
            <w:proofErr w:type="spellStart"/>
            <w:r w:rsidRPr="00ED31E9">
              <w:rPr>
                <w:rFonts w:ascii="Times New Roman" w:hAnsi="Times New Roman" w:cs="Times New Roman"/>
                <w:bCs/>
                <w:sz w:val="20"/>
                <w:szCs w:val="20"/>
              </w:rPr>
              <w:t>Jansen</w:t>
            </w:r>
            <w:proofErr w:type="spellEnd"/>
            <w:r w:rsidRPr="00ED31E9">
              <w:rPr>
                <w:rFonts w:ascii="Times New Roman" w:hAnsi="Times New Roman" w:cs="Times New Roman"/>
                <w:bCs/>
                <w:sz w:val="20"/>
                <w:szCs w:val="20"/>
              </w:rPr>
              <w:t xml:space="preserve"> O. </w:t>
            </w:r>
            <w:proofErr w:type="spellStart"/>
            <w:r w:rsidRPr="00ED31E9">
              <w:rPr>
                <w:rFonts w:ascii="Times New Roman" w:hAnsi="Times New Roman" w:cs="Times New Roman"/>
                <w:bCs/>
                <w:sz w:val="20"/>
                <w:szCs w:val="20"/>
              </w:rPr>
              <w:t>Country</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Analysis</w:t>
            </w:r>
            <w:proofErr w:type="spellEnd"/>
            <w:r w:rsidRPr="00ED31E9">
              <w:rPr>
                <w:rFonts w:ascii="Times New Roman" w:hAnsi="Times New Roman" w:cs="Times New Roman"/>
                <w:bCs/>
                <w:sz w:val="20"/>
                <w:szCs w:val="20"/>
              </w:rPr>
              <w:t xml:space="preserve"> –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Netherlands</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Administrative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Sanctions</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European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Union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Jansen</w:t>
            </w:r>
            <w:proofErr w:type="spellEnd"/>
            <w:r w:rsidRPr="00ED31E9">
              <w:rPr>
                <w:rFonts w:ascii="Times New Roman" w:hAnsi="Times New Roman" w:cs="Times New Roman"/>
                <w:bCs/>
                <w:sz w:val="20"/>
                <w:szCs w:val="20"/>
              </w:rPr>
              <w:t xml:space="preserve"> O. (Ed.). </w:t>
            </w:r>
            <w:proofErr w:type="spellStart"/>
            <w:r w:rsidRPr="00ED31E9">
              <w:rPr>
                <w:rFonts w:ascii="Times New Roman" w:hAnsi="Times New Roman" w:cs="Times New Roman"/>
                <w:bCs/>
                <w:sz w:val="20"/>
                <w:szCs w:val="20"/>
              </w:rPr>
              <w:t>Cambridge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Intersentia</w:t>
            </w:r>
            <w:proofErr w:type="spellEnd"/>
            <w:r w:rsidRPr="00ED31E9">
              <w:rPr>
                <w:rFonts w:ascii="Times New Roman" w:hAnsi="Times New Roman" w:cs="Times New Roman"/>
                <w:bCs/>
                <w:sz w:val="20"/>
                <w:szCs w:val="20"/>
              </w:rPr>
              <w:t xml:space="preserve">, 2013, p. 323-243), un tās raksturs būtu vērtējams atsevišķi. Tomēr, ievērojot publicēšanas iespējamo mērķi un ietekmi uz personas reputāciju, kā arī citu finanšu tirgus jomas regulējumu, </w:t>
            </w:r>
            <w:proofErr w:type="spellStart"/>
            <w:r w:rsidRPr="00ED31E9">
              <w:rPr>
                <w:rFonts w:ascii="Times New Roman" w:hAnsi="Times New Roman" w:cs="Times New Roman"/>
                <w:bCs/>
                <w:sz w:val="20"/>
                <w:szCs w:val="20"/>
              </w:rPr>
              <w:t>pirmšķietami</w:t>
            </w:r>
            <w:proofErr w:type="spellEnd"/>
            <w:r w:rsidRPr="00ED31E9">
              <w:rPr>
                <w:rFonts w:ascii="Times New Roman" w:hAnsi="Times New Roman" w:cs="Times New Roman"/>
                <w:bCs/>
                <w:sz w:val="20"/>
                <w:szCs w:val="20"/>
              </w:rPr>
              <w:t xml:space="preserve"> pastāv vairāki argumenti, kas liecina, ka informācijas publiskošana arī ir sodoša rakstura administratīva sankcija. </w:t>
            </w:r>
            <w:r w:rsidRPr="00ED31E9">
              <w:rPr>
                <w:rFonts w:ascii="Times New Roman" w:hAnsi="Times New Roman" w:cs="Times New Roman"/>
                <w:bCs/>
                <w:sz w:val="20"/>
                <w:szCs w:val="20"/>
              </w:rPr>
              <w:lastRenderedPageBreak/>
              <w:t>Šobrīd publisks paziņojums ir minēts gan projekta 69. pantā, gan mazliet atšķirīgi regulēts vēl atsevišķi projekta 70. pantā.</w:t>
            </w:r>
          </w:p>
          <w:p w14:paraId="752B7A07"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Līdz ar to nepieciešams projekta anotācijā izvērtēt un projektā skaidri un izsmeļoši norādīt, kuri pasākumi ir krimināltiesiska (sodoša) rakstura administratīvās sankcijas.</w:t>
            </w:r>
          </w:p>
          <w:p w14:paraId="1FF55F46" w14:textId="77777777" w:rsidR="00AF6FAF" w:rsidRPr="00ED31E9"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Vienlaikus lūdzam projekta anotācijā iekļaut pamatojumu, ka informācijas saturs un ievietošanas mājaslapā (tīmekļa vietnē) kārtība atbilst nevainīguma prezumpcijai (sal. </w:t>
            </w:r>
            <w:proofErr w:type="spellStart"/>
            <w:r w:rsidRPr="00ED31E9">
              <w:rPr>
                <w:rFonts w:ascii="Times New Roman" w:hAnsi="Times New Roman" w:cs="Times New Roman"/>
                <w:bCs/>
                <w:sz w:val="20"/>
                <w:szCs w:val="20"/>
              </w:rPr>
              <w:t>Pfaeltzer</w:t>
            </w:r>
            <w:proofErr w:type="spellEnd"/>
            <w:r w:rsidRPr="00ED31E9">
              <w:rPr>
                <w:rFonts w:ascii="Times New Roman" w:hAnsi="Times New Roman" w:cs="Times New Roman"/>
                <w:bCs/>
                <w:sz w:val="20"/>
                <w:szCs w:val="20"/>
              </w:rPr>
              <w:t xml:space="preserve"> J. J. W. </w:t>
            </w:r>
            <w:proofErr w:type="spellStart"/>
            <w:r w:rsidRPr="00ED31E9">
              <w:rPr>
                <w:rFonts w:ascii="Times New Roman" w:hAnsi="Times New Roman" w:cs="Times New Roman"/>
                <w:bCs/>
                <w:sz w:val="20"/>
                <w:szCs w:val="20"/>
              </w:rPr>
              <w:t>Naming</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and</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Shaming</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Financial</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Market</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Regulations</w:t>
            </w:r>
            <w:proofErr w:type="spellEnd"/>
            <w:r w:rsidRPr="00ED31E9">
              <w:rPr>
                <w:rFonts w:ascii="Times New Roman" w:hAnsi="Times New Roman" w:cs="Times New Roman"/>
                <w:bCs/>
                <w:sz w:val="20"/>
                <w:szCs w:val="20"/>
              </w:rPr>
              <w:t xml:space="preserve">: A </w:t>
            </w:r>
            <w:proofErr w:type="spellStart"/>
            <w:r w:rsidRPr="00ED31E9">
              <w:rPr>
                <w:rFonts w:ascii="Times New Roman" w:hAnsi="Times New Roman" w:cs="Times New Roman"/>
                <w:bCs/>
                <w:sz w:val="20"/>
                <w:szCs w:val="20"/>
              </w:rPr>
              <w:t>Violation</w:t>
            </w:r>
            <w:proofErr w:type="spellEnd"/>
            <w:r w:rsidRPr="00ED31E9">
              <w:rPr>
                <w:rFonts w:ascii="Times New Roman" w:hAnsi="Times New Roman" w:cs="Times New Roman"/>
                <w:bCs/>
                <w:sz w:val="20"/>
                <w:szCs w:val="20"/>
              </w:rPr>
              <w:t xml:space="preserve"> of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Presumption</w:t>
            </w:r>
            <w:proofErr w:type="spellEnd"/>
            <w:r w:rsidRPr="00ED31E9">
              <w:rPr>
                <w:rFonts w:ascii="Times New Roman" w:hAnsi="Times New Roman" w:cs="Times New Roman"/>
                <w:bCs/>
                <w:sz w:val="20"/>
                <w:szCs w:val="20"/>
              </w:rPr>
              <w:t xml:space="preserve"> of </w:t>
            </w:r>
            <w:proofErr w:type="spellStart"/>
            <w:r w:rsidRPr="00ED31E9">
              <w:rPr>
                <w:rFonts w:ascii="Times New Roman" w:hAnsi="Times New Roman" w:cs="Times New Roman"/>
                <w:bCs/>
                <w:sz w:val="20"/>
                <w:szCs w:val="20"/>
              </w:rPr>
              <w:t>Innocence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Utrecht</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Law</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Review</w:t>
            </w:r>
            <w:proofErr w:type="spellEnd"/>
            <w:r w:rsidRPr="00ED31E9">
              <w:rPr>
                <w:rFonts w:ascii="Times New Roman" w:hAnsi="Times New Roman" w:cs="Times New Roman"/>
                <w:bCs/>
                <w:sz w:val="20"/>
                <w:szCs w:val="20"/>
              </w:rPr>
              <w:t xml:space="preserve">, 2014, </w:t>
            </w:r>
            <w:proofErr w:type="spellStart"/>
            <w:r w:rsidRPr="00ED31E9">
              <w:rPr>
                <w:rFonts w:ascii="Times New Roman" w:hAnsi="Times New Roman" w:cs="Times New Roman"/>
                <w:bCs/>
                <w:sz w:val="20"/>
                <w:szCs w:val="20"/>
              </w:rPr>
              <w:t>Vol</w:t>
            </w:r>
            <w:proofErr w:type="spellEnd"/>
            <w:r w:rsidRPr="00ED31E9">
              <w:rPr>
                <w:rFonts w:ascii="Times New Roman" w:hAnsi="Times New Roman" w:cs="Times New Roman"/>
                <w:bCs/>
                <w:sz w:val="20"/>
                <w:szCs w:val="20"/>
              </w:rPr>
              <w:t xml:space="preserve">. 10, </w:t>
            </w:r>
            <w:proofErr w:type="spellStart"/>
            <w:r w:rsidRPr="00ED31E9">
              <w:rPr>
                <w:rFonts w:ascii="Times New Roman" w:hAnsi="Times New Roman" w:cs="Times New Roman"/>
                <w:bCs/>
                <w:sz w:val="20"/>
                <w:szCs w:val="20"/>
              </w:rPr>
              <w:t>Iss</w:t>
            </w:r>
            <w:proofErr w:type="spellEnd"/>
            <w:r w:rsidRPr="00ED31E9">
              <w:rPr>
                <w:rFonts w:ascii="Times New Roman" w:hAnsi="Times New Roman" w:cs="Times New Roman"/>
                <w:bCs/>
                <w:sz w:val="20"/>
                <w:szCs w:val="20"/>
              </w:rPr>
              <w:t>. 1, p. 134-148).</w:t>
            </w:r>
          </w:p>
          <w:p w14:paraId="2354B64E"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Ceturtkārt, projekta 69. pantā paredzēts, ka sankcijas un citus administratīvos pasākumus ir tiesības piemērot "par šā likuma, Regulas Nr. 2019/2033, Regulas  Nr. 575/2013 28., 52. vai 63. panta pārkāpumiem, kā arī Komisijas izdoto normatīvo noteikumu vai pieņemto lēmumu pārkāpumiem". Sistēmiski skatoties, secināms, ka projekta 69. panta pirmā daļa nav tikai iespējamo sankciju uzskaitījums, bet ietver arī iespējamo pārkāpumu uzskaitījumu.</w:t>
            </w:r>
          </w:p>
          <w:p w14:paraId="03E298D2"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Tā kā šajā pantā daļā ir paredzētas krimināltiesiska (sodoša) rakstura sankcijas, tad pārkāpumi definējami, </w:t>
            </w:r>
            <w:r w:rsidRPr="00ED31E9">
              <w:rPr>
                <w:rFonts w:ascii="Times New Roman" w:hAnsi="Times New Roman" w:cs="Times New Roman"/>
                <w:bCs/>
                <w:sz w:val="20"/>
                <w:szCs w:val="20"/>
              </w:rPr>
              <w:lastRenderedPageBreak/>
              <w:t>ievērojot sodu tiesībās valdošos principus un kritērijus.</w:t>
            </w:r>
          </w:p>
          <w:p w14:paraId="270D5288"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Atbildību noteicošas normas nevar atzīt par neskaidrām tāpēc vien, ka to saturs noskaidrojams, pamatojoties uz citām tiesību normām vai normatīvajiem aktiem (sal. Satversmes tiesas 19.02.2021. sprieduma lietā Nr. 2020-23-01 15. punkts). Izmantojot </w:t>
            </w:r>
            <w:proofErr w:type="spellStart"/>
            <w:r w:rsidRPr="00ED31E9">
              <w:rPr>
                <w:rFonts w:ascii="Times New Roman" w:hAnsi="Times New Roman" w:cs="Times New Roman"/>
                <w:bCs/>
                <w:sz w:val="20"/>
                <w:szCs w:val="20"/>
              </w:rPr>
              <w:t>blanketo</w:t>
            </w:r>
            <w:proofErr w:type="spellEnd"/>
            <w:r w:rsidRPr="00ED31E9">
              <w:rPr>
                <w:rFonts w:ascii="Times New Roman" w:hAnsi="Times New Roman" w:cs="Times New Roman"/>
                <w:bCs/>
                <w:sz w:val="20"/>
                <w:szCs w:val="20"/>
              </w:rPr>
              <w:t xml:space="preserve"> normu, likumdevējs formulē vispārinātu pazīmi, kas kopā ar citās normās noteikto šīs pazīmes detalizāciju veido pārkāpumu. Tomēr jāievēro, ka arī </w:t>
            </w:r>
            <w:proofErr w:type="spellStart"/>
            <w:r w:rsidRPr="00ED31E9">
              <w:rPr>
                <w:rFonts w:ascii="Times New Roman" w:hAnsi="Times New Roman" w:cs="Times New Roman"/>
                <w:bCs/>
                <w:sz w:val="20"/>
                <w:szCs w:val="20"/>
              </w:rPr>
              <w:t>blanketā</w:t>
            </w:r>
            <w:proofErr w:type="spellEnd"/>
            <w:r w:rsidRPr="00ED31E9">
              <w:rPr>
                <w:rFonts w:ascii="Times New Roman" w:hAnsi="Times New Roman" w:cs="Times New Roman"/>
                <w:bCs/>
                <w:sz w:val="20"/>
                <w:szCs w:val="20"/>
              </w:rPr>
              <w:t xml:space="preserve"> norma definē visas pārkāpuma pazīmes, vienīgi daļu no šīm pazīmēm sīkāk konkretizē citas normas (sal. Leja M. Krimināltiesību aktuālie jautājumi un to risinājumi Latvijā, Austrijā, Šveicē, Vācijā. Noziedzīga nodarījuma uzbūve; cēloņsakarība; vaina; krimināltiesību normu interpretācija un spēks laikā. I daļa. Rīga: Tiesu namu aģentūra, 2019, 95.-96. lpp.).</w:t>
            </w:r>
          </w:p>
          <w:p w14:paraId="4524059F" w14:textId="77777777" w:rsidR="00AF6FAF" w:rsidRPr="00ED31E9" w:rsidRDefault="00AF6FAF" w:rsidP="00AF6FA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Ievērojot minēto, norāde uz likuma vai normatīvo noteikumu pārkāpumiem visticamāk neatbilst pārkāpumu definēšanas prasībām. Tā neļauj personai pietiekami noteikti paredzēt, kāda veida rīcība ir sodāma. Tā vietā projektā izmantojams precīzāks pārkāpumu raksturojums (sal. sk. projekta 69. panta otro daļu).</w:t>
            </w:r>
          </w:p>
          <w:p w14:paraId="11F872EA" w14:textId="77777777" w:rsidR="00AF6FAF" w:rsidRPr="00ED31E9"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Nebūtu paredzamas sodoša rakstura sankcijas par "pieņemto lēmumu pārkāpumiem". Tā vietā izmantojama </w:t>
            </w:r>
            <w:r w:rsidRPr="00ED31E9">
              <w:rPr>
                <w:rFonts w:ascii="Times New Roman" w:hAnsi="Times New Roman" w:cs="Times New Roman"/>
                <w:bCs/>
                <w:sz w:val="20"/>
                <w:szCs w:val="20"/>
              </w:rPr>
              <w:lastRenderedPageBreak/>
              <w:t>administratīvā akta piespiedu izpilde. Turklāt, pat tajos izņēmuma gadījumos, kad sods par lēmumu nepildīšanu varētu būt paredzēts, pārkāpumam jābūt formulētam jau likumā un ārkārtīgi precīzi. Pārkāpuma saturs nevar būt atkarīgs no iestādes lēmuma, pārkāpuma pazīmes jānosaka likumdevējam.</w:t>
            </w:r>
          </w:p>
          <w:p w14:paraId="035D3FCC" w14:textId="77777777" w:rsidR="00AF6FAF" w:rsidRPr="00ED31E9" w:rsidRDefault="00AF6FAF" w:rsidP="00AF6FA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Piektkārt, lūdzam 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projektā noteikt konkrētu noilguma termiņu (</w:t>
            </w:r>
            <w:proofErr w:type="spellStart"/>
            <w:r w:rsidRPr="00ED31E9">
              <w:rPr>
                <w:rFonts w:ascii="Times New Roman" w:hAnsi="Times New Roman" w:cs="Times New Roman"/>
                <w:bCs/>
                <w:sz w:val="20"/>
                <w:szCs w:val="20"/>
              </w:rPr>
              <w:t>Danovskis</w:t>
            </w:r>
            <w:proofErr w:type="spellEnd"/>
            <w:r w:rsidRPr="00ED31E9">
              <w:rPr>
                <w:rFonts w:ascii="Times New Roman" w:hAnsi="Times New Roman" w:cs="Times New Roman"/>
                <w:bCs/>
                <w:sz w:val="20"/>
                <w:szCs w:val="20"/>
              </w:rPr>
              <w:t xml:space="preserve"> E. Sodu tiesību principu nozīme administratīvajās tiesībās. </w:t>
            </w:r>
            <w:proofErr w:type="spellStart"/>
            <w:r w:rsidRPr="00ED31E9">
              <w:rPr>
                <w:rFonts w:ascii="Times New Roman" w:hAnsi="Times New Roman" w:cs="Times New Roman"/>
                <w:bCs/>
                <w:sz w:val="20"/>
                <w:szCs w:val="20"/>
              </w:rPr>
              <w:t>Grām</w:t>
            </w:r>
            <w:proofErr w:type="spellEnd"/>
            <w:r w:rsidRPr="00ED31E9">
              <w:rPr>
                <w:rFonts w:ascii="Times New Roman" w:hAnsi="Times New Roman" w:cs="Times New Roman"/>
                <w:bCs/>
                <w:sz w:val="20"/>
                <w:szCs w:val="20"/>
              </w:rPr>
              <w:t>.: Autoru kolektīvs. Juridisko personu publiski tiesiskā atbildība. Rīga: LU Akadēmiskais apgāds, 2018, 139. lpp.).</w:t>
            </w:r>
          </w:p>
          <w:p w14:paraId="56754CD0" w14:textId="77777777" w:rsidR="00AF6FAF" w:rsidRDefault="00AF6FAF" w:rsidP="00AF6FAF">
            <w:pPr>
              <w:jc w:val="both"/>
              <w:rPr>
                <w:rFonts w:ascii="Times New Roman" w:hAnsi="Times New Roman" w:cs="Times New Roman"/>
                <w:bCs/>
                <w:sz w:val="20"/>
                <w:szCs w:val="20"/>
              </w:rPr>
            </w:pPr>
            <w:r w:rsidRPr="00ED31E9">
              <w:rPr>
                <w:rFonts w:ascii="Times New Roman" w:hAnsi="Times New Roman" w:cs="Times New Roman"/>
                <w:bCs/>
                <w:sz w:val="20"/>
                <w:szCs w:val="20"/>
              </w:rPr>
              <w:t>Vienlaikus izsakām priekšlikumu projektā lietoto terminu "soda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 (</w:t>
            </w:r>
            <w:proofErr w:type="spellStart"/>
            <w:r w:rsidRPr="00ED31E9">
              <w:rPr>
                <w:rFonts w:ascii="Times New Roman" w:hAnsi="Times New Roman" w:cs="Times New Roman"/>
                <w:bCs/>
                <w:sz w:val="20"/>
                <w:szCs w:val="20"/>
              </w:rPr>
              <w:t>Danovskis</w:t>
            </w:r>
            <w:proofErr w:type="spellEnd"/>
            <w:r w:rsidRPr="00ED31E9">
              <w:rPr>
                <w:rFonts w:ascii="Times New Roman" w:hAnsi="Times New Roman" w:cs="Times New Roman"/>
                <w:bCs/>
                <w:sz w:val="20"/>
                <w:szCs w:val="20"/>
              </w:rPr>
              <w:t xml:space="preserve"> E. Sodu tiesību principu nozīme administratīvajās tiesībās. </w:t>
            </w:r>
            <w:proofErr w:type="spellStart"/>
            <w:r w:rsidRPr="00ED31E9">
              <w:rPr>
                <w:rFonts w:ascii="Times New Roman" w:hAnsi="Times New Roman" w:cs="Times New Roman"/>
                <w:bCs/>
                <w:sz w:val="20"/>
                <w:szCs w:val="20"/>
              </w:rPr>
              <w:t>Grām</w:t>
            </w:r>
            <w:proofErr w:type="spellEnd"/>
            <w:r w:rsidRPr="00ED31E9">
              <w:rPr>
                <w:rFonts w:ascii="Times New Roman" w:hAnsi="Times New Roman" w:cs="Times New Roman"/>
                <w:bCs/>
                <w:sz w:val="20"/>
                <w:szCs w:val="20"/>
              </w:rPr>
              <w:t xml:space="preserve">.: Juridisko personu publiski tiesiskā atbildība. Rīga: LU Akadēmiskais apgāds, 2018, 134. lpp.). Līdzīgu apsvērumu dēļ ieteicams vārdus "uzlikt [sankciju]" vai </w:t>
            </w:r>
            <w:r w:rsidRPr="00ED31E9">
              <w:rPr>
                <w:rFonts w:ascii="Times New Roman" w:hAnsi="Times New Roman" w:cs="Times New Roman"/>
                <w:bCs/>
                <w:sz w:val="20"/>
                <w:szCs w:val="20"/>
              </w:rPr>
              <w:lastRenderedPageBreak/>
              <w:t>"izteikt [brīdinājumu]" aizstāt ar vārdu "piemērot".</w:t>
            </w:r>
          </w:p>
          <w:p w14:paraId="6D10A093" w14:textId="77777777" w:rsidR="00FF0F95" w:rsidRPr="004D3C94" w:rsidRDefault="00FF0F95" w:rsidP="00FF0F95">
            <w:pPr>
              <w:pStyle w:val="naisc"/>
              <w:spacing w:before="0" w:after="0"/>
              <w:jc w:val="both"/>
              <w:rPr>
                <w:b/>
                <w:sz w:val="20"/>
                <w:szCs w:val="20"/>
              </w:rPr>
            </w:pPr>
            <w:r w:rsidRPr="004D3C94">
              <w:rPr>
                <w:b/>
                <w:sz w:val="20"/>
                <w:szCs w:val="20"/>
              </w:rPr>
              <w:t>Š.g. 7.ūnijā uzturētais iebildums.</w:t>
            </w:r>
          </w:p>
          <w:p w14:paraId="31ED1F83" w14:textId="77777777" w:rsidR="00FF0F95" w:rsidRPr="004D3C94" w:rsidRDefault="00FF0F95" w:rsidP="00FF0F95">
            <w:pPr>
              <w:pStyle w:val="naisc"/>
              <w:spacing w:before="0" w:after="0"/>
              <w:jc w:val="both"/>
              <w:rPr>
                <w:bCs/>
                <w:sz w:val="20"/>
                <w:szCs w:val="20"/>
              </w:rPr>
            </w:pPr>
            <w:r w:rsidRPr="004D3C94">
              <w:rPr>
                <w:bCs/>
                <w:sz w:val="20"/>
                <w:szCs w:val="20"/>
              </w:rPr>
              <w:t>Neskatoties uz to, ka izziņas I sadaļas 31. punktā norādīts, ka Tieslietu ministrijas iebildums ņemts vērā, Tieslietu ministrijas 2021. gada 11. maija atzinuma 17. punktā izteiktie iebildumi nav ņemti vērā. Likumprojekta pašreizējā redakcija saistībā ar administratīvo sankciju un citu pasākumu regulējumu neatšķiras no likumprojekta iepriekšējās redakcijas. Iespējamie grozījumi citos likumos vai tamlīdzīgi apsvērumi nav pamats, lai likumprojekta redakciju apzināti jau sākotnēji veidotu neatbilstošu Latvijas tiesību sistēmai.</w:t>
            </w:r>
          </w:p>
          <w:p w14:paraId="70DEC505" w14:textId="77777777" w:rsidR="00FF0F95" w:rsidRPr="004D3C94" w:rsidRDefault="00FF0F95" w:rsidP="00FF0F95">
            <w:pPr>
              <w:pStyle w:val="naisc"/>
              <w:spacing w:before="0" w:after="0"/>
              <w:jc w:val="both"/>
              <w:rPr>
                <w:bCs/>
                <w:sz w:val="20"/>
                <w:szCs w:val="20"/>
              </w:rPr>
            </w:pPr>
            <w:r w:rsidRPr="004D3C94">
              <w:rPr>
                <w:bCs/>
                <w:sz w:val="20"/>
                <w:szCs w:val="20"/>
              </w:rPr>
              <w:t>9.1. Likumprojekta XII nodaļas nosaukums "Atbildība par normatīvo aktu pārkāpumiem" neatbilst nodaļas saturam. Pirmkārt, likumprojekta 69. panta pirmajā daļā ir minēti "lēmumu pārkāpumi", kas nav normatīvie akti. Otrkārt, likumprojekta 69. panta nosaukumā ir minēti "citi administratīvie pasākumi". Nav saprotams, kas ir domāts ar šiem "citiem administratīvajiem pasākumiem". Piemēram, ja tie ietver arī t. s. uzraudzības pasākumus, tad tie nav regulējami šajā nodaļā (uzraudzība un atbildība ir nošķirti, patstāvīgi jautājumi; sk. arī likumprojekta VIII nodaļu).</w:t>
            </w:r>
          </w:p>
          <w:p w14:paraId="2D394841" w14:textId="77777777" w:rsidR="00FF0F95" w:rsidRPr="004D3C94" w:rsidRDefault="00FF0F95" w:rsidP="00FF0F95">
            <w:pPr>
              <w:pStyle w:val="naisc"/>
              <w:spacing w:before="0" w:after="0"/>
              <w:jc w:val="both"/>
              <w:rPr>
                <w:bCs/>
                <w:sz w:val="20"/>
                <w:szCs w:val="20"/>
              </w:rPr>
            </w:pPr>
            <w:r w:rsidRPr="004D3C94">
              <w:rPr>
                <w:bCs/>
                <w:sz w:val="20"/>
                <w:szCs w:val="20"/>
              </w:rPr>
              <w:t>Tādējādi likumprojekta XII nodaļas nosaukums varētu būt, piemēram, "Atbildība", ievērojot to, ka šajā nodaļā netiktu regulēti uzraudzības jautājumi.</w:t>
            </w:r>
          </w:p>
          <w:p w14:paraId="0995ADC6" w14:textId="77777777" w:rsidR="00FF0F95" w:rsidRPr="004D3C94" w:rsidRDefault="00FF0F95" w:rsidP="00FF0F95">
            <w:pPr>
              <w:pStyle w:val="naisc"/>
              <w:spacing w:before="0" w:after="0"/>
              <w:jc w:val="both"/>
              <w:rPr>
                <w:bCs/>
                <w:sz w:val="20"/>
                <w:szCs w:val="20"/>
              </w:rPr>
            </w:pPr>
            <w:r w:rsidRPr="004D3C94">
              <w:rPr>
                <w:bCs/>
                <w:sz w:val="20"/>
                <w:szCs w:val="20"/>
              </w:rPr>
              <w:t>Vienlaikus nepieciešams norobežot sankcijas un minētos "citus administratīvos pasākumus", ietverot atbilstošu skaidrojumu anotācijā.</w:t>
            </w:r>
          </w:p>
          <w:p w14:paraId="4E383555" w14:textId="77777777" w:rsidR="00FF0F95" w:rsidRPr="004D3C94" w:rsidRDefault="00FF0F95" w:rsidP="00FF0F95">
            <w:pPr>
              <w:pStyle w:val="naisc"/>
              <w:spacing w:before="0" w:after="0"/>
              <w:jc w:val="both"/>
              <w:rPr>
                <w:bCs/>
                <w:sz w:val="20"/>
                <w:szCs w:val="20"/>
              </w:rPr>
            </w:pPr>
            <w:r w:rsidRPr="004D3C94">
              <w:rPr>
                <w:bCs/>
                <w:sz w:val="20"/>
                <w:szCs w:val="20"/>
              </w:rPr>
              <w:lastRenderedPageBreak/>
              <w:t>9.2. Atbildības (sankciju) regulējums ir paredzēts arī ārpus likumprojekta XII nodaļas. Piemēram, likumprojekta 16. pantā paredzēti licences anulēšanas gadījumi (panta nosaukums gan šķietami vēsta, ka regulējums attiecas uz anulēšanas procesu jeb kārtību). Daļa no šiem gadījumiem varētu būt sodoša rakstura administratīvās sankcijas (sk. likumprojekta 16. panta pirmās daļas 4. un 5. punktu). Līdzīgi apsvērumi attiecas arī uz likumprojekta 23. pantu. Tāpat sankciju piemērošanas regulējums ir ietverts likumprojekta 65. pantā</w:t>
            </w:r>
          </w:p>
          <w:p w14:paraId="5D62E4C1" w14:textId="77777777" w:rsidR="00FF0F95" w:rsidRPr="004D3C94" w:rsidRDefault="00FF0F95" w:rsidP="00FF0F95">
            <w:pPr>
              <w:pStyle w:val="naisc"/>
              <w:spacing w:before="0" w:after="0"/>
              <w:jc w:val="both"/>
              <w:rPr>
                <w:bCs/>
                <w:sz w:val="20"/>
                <w:szCs w:val="20"/>
              </w:rPr>
            </w:pPr>
            <w:r w:rsidRPr="004D3C94">
              <w:rPr>
                <w:bCs/>
                <w:sz w:val="20"/>
                <w:szCs w:val="20"/>
              </w:rPr>
              <w:t>Līdz ar to likumprojekta XII nodaļa nesatur visu atbildības regulējumu. Saskaņā ar noteikumu Nr. 108 17. punktu nodaļā apvieno visus pantus, kas attiecas uz vienu regulējamo jautājumu.</w:t>
            </w:r>
          </w:p>
          <w:p w14:paraId="35EEA904" w14:textId="77777777" w:rsidR="00FF0F95" w:rsidRPr="004D3C94" w:rsidRDefault="00FF0F95" w:rsidP="00FF0F95">
            <w:pPr>
              <w:pStyle w:val="naisc"/>
              <w:spacing w:before="0" w:after="0"/>
              <w:jc w:val="both"/>
              <w:rPr>
                <w:bCs/>
                <w:sz w:val="20"/>
                <w:szCs w:val="20"/>
              </w:rPr>
            </w:pPr>
            <w:r w:rsidRPr="004D3C94">
              <w:rPr>
                <w:bCs/>
                <w:sz w:val="20"/>
                <w:szCs w:val="20"/>
              </w:rPr>
              <w:t xml:space="preserve">9.3. Nav skaidri iespējamie sankciju veidi un to piemērošanas gadījumi. Sankcijas šķietami ir regulētas likumprojekta 69. pantā. Tomēr skatoties kopsakarā, piemēram, ar likumprojekta 68. panta trešo daļu, pastāv šaubas, vai likumprojektā 69. pantā minētais sankciju uzskaitījums ir izsmeļošs. </w:t>
            </w:r>
          </w:p>
          <w:p w14:paraId="1FD6BD52" w14:textId="77777777" w:rsidR="00FF0F95" w:rsidRPr="004D3C94" w:rsidRDefault="00FF0F95" w:rsidP="00FF0F95">
            <w:pPr>
              <w:pStyle w:val="naisc"/>
              <w:spacing w:before="0" w:after="0"/>
              <w:jc w:val="both"/>
              <w:rPr>
                <w:bCs/>
                <w:sz w:val="20"/>
                <w:szCs w:val="20"/>
              </w:rPr>
            </w:pPr>
            <w:r w:rsidRPr="004D3C94">
              <w:rPr>
                <w:bCs/>
                <w:sz w:val="20"/>
                <w:szCs w:val="20"/>
              </w:rPr>
              <w:t xml:space="preserve">Turklāt arī likumprojekta 70. pantā minētā sankciju un citu administratīvo pasākumu publicēšana var būt patstāvīga administratīvā sankcija. Tas, vai šādai sankcijai piemīt krimināltiesisks jeb sodošs raksturs, ir diskutabls jautājums (sal. </w:t>
            </w:r>
            <w:proofErr w:type="spellStart"/>
            <w:r w:rsidRPr="004D3C94">
              <w:rPr>
                <w:bCs/>
                <w:sz w:val="20"/>
                <w:szCs w:val="20"/>
              </w:rPr>
              <w:t>Jansen</w:t>
            </w:r>
            <w:proofErr w:type="spellEnd"/>
            <w:r w:rsidRPr="004D3C94">
              <w:rPr>
                <w:bCs/>
                <w:sz w:val="20"/>
                <w:szCs w:val="20"/>
              </w:rPr>
              <w:t xml:space="preserve"> O. </w:t>
            </w:r>
            <w:proofErr w:type="spellStart"/>
            <w:r w:rsidRPr="004D3C94">
              <w:rPr>
                <w:bCs/>
                <w:sz w:val="20"/>
                <w:szCs w:val="20"/>
              </w:rPr>
              <w:t>Country</w:t>
            </w:r>
            <w:proofErr w:type="spellEnd"/>
            <w:r w:rsidRPr="004D3C94">
              <w:rPr>
                <w:bCs/>
                <w:sz w:val="20"/>
                <w:szCs w:val="20"/>
              </w:rPr>
              <w:t xml:space="preserve"> </w:t>
            </w:r>
            <w:proofErr w:type="spellStart"/>
            <w:r w:rsidRPr="004D3C94">
              <w:rPr>
                <w:bCs/>
                <w:sz w:val="20"/>
                <w:szCs w:val="20"/>
              </w:rPr>
              <w:t>Analysis</w:t>
            </w:r>
            <w:proofErr w:type="spellEnd"/>
            <w:r w:rsidRPr="004D3C94">
              <w:rPr>
                <w:bCs/>
                <w:sz w:val="20"/>
                <w:szCs w:val="20"/>
              </w:rPr>
              <w:t xml:space="preserve"> –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Netherlands</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Administrative</w:t>
            </w:r>
            <w:proofErr w:type="spellEnd"/>
            <w:r w:rsidRPr="004D3C94">
              <w:rPr>
                <w:bCs/>
                <w:sz w:val="20"/>
                <w:szCs w:val="20"/>
              </w:rPr>
              <w:t xml:space="preserve"> </w:t>
            </w:r>
            <w:proofErr w:type="spellStart"/>
            <w:r w:rsidRPr="004D3C94">
              <w:rPr>
                <w:bCs/>
                <w:sz w:val="20"/>
                <w:szCs w:val="20"/>
              </w:rPr>
              <w:t>Sanctions</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European</w:t>
            </w:r>
            <w:proofErr w:type="spellEnd"/>
            <w:r w:rsidRPr="004D3C94">
              <w:rPr>
                <w:bCs/>
                <w:sz w:val="20"/>
                <w:szCs w:val="20"/>
              </w:rPr>
              <w:t xml:space="preserve"> </w:t>
            </w:r>
            <w:proofErr w:type="spellStart"/>
            <w:r w:rsidRPr="004D3C94">
              <w:rPr>
                <w:bCs/>
                <w:sz w:val="20"/>
                <w:szCs w:val="20"/>
              </w:rPr>
              <w:t>Union</w:t>
            </w:r>
            <w:proofErr w:type="spellEnd"/>
            <w:r w:rsidRPr="004D3C94">
              <w:rPr>
                <w:bCs/>
                <w:sz w:val="20"/>
                <w:szCs w:val="20"/>
              </w:rPr>
              <w:t xml:space="preserve">. </w:t>
            </w:r>
            <w:proofErr w:type="spellStart"/>
            <w:r w:rsidRPr="004D3C94">
              <w:rPr>
                <w:bCs/>
                <w:sz w:val="20"/>
                <w:szCs w:val="20"/>
              </w:rPr>
              <w:t>Jansen</w:t>
            </w:r>
            <w:proofErr w:type="spellEnd"/>
            <w:r w:rsidRPr="004D3C94">
              <w:rPr>
                <w:bCs/>
                <w:sz w:val="20"/>
                <w:szCs w:val="20"/>
              </w:rPr>
              <w:t xml:space="preserve"> O. (Ed.). </w:t>
            </w:r>
            <w:proofErr w:type="spellStart"/>
            <w:r w:rsidRPr="004D3C94">
              <w:rPr>
                <w:bCs/>
                <w:sz w:val="20"/>
                <w:szCs w:val="20"/>
              </w:rPr>
              <w:t>Cambridge</w:t>
            </w:r>
            <w:proofErr w:type="spellEnd"/>
            <w:r w:rsidRPr="004D3C94">
              <w:rPr>
                <w:bCs/>
                <w:sz w:val="20"/>
                <w:szCs w:val="20"/>
              </w:rPr>
              <w:t xml:space="preserve">: </w:t>
            </w:r>
            <w:proofErr w:type="spellStart"/>
            <w:r w:rsidRPr="004D3C94">
              <w:rPr>
                <w:bCs/>
                <w:sz w:val="20"/>
                <w:szCs w:val="20"/>
              </w:rPr>
              <w:t>Intersentia</w:t>
            </w:r>
            <w:proofErr w:type="spellEnd"/>
            <w:r w:rsidRPr="004D3C94">
              <w:rPr>
                <w:bCs/>
                <w:sz w:val="20"/>
                <w:szCs w:val="20"/>
              </w:rPr>
              <w:t xml:space="preserve">, 2013, p. 323-243), un tās raksturs būtu vērtējams atsevišķi. Tomēr, ievērojot publicēšanas iespējamo mērķi un ietekmi uz personas reputāciju, kā arī citu finanšu tirgus jomas regulējumu, </w:t>
            </w:r>
            <w:proofErr w:type="spellStart"/>
            <w:r w:rsidRPr="004D3C94">
              <w:rPr>
                <w:bCs/>
                <w:sz w:val="20"/>
                <w:szCs w:val="20"/>
              </w:rPr>
              <w:t>pirmšķietami</w:t>
            </w:r>
            <w:proofErr w:type="spellEnd"/>
            <w:r w:rsidRPr="004D3C94">
              <w:rPr>
                <w:bCs/>
                <w:sz w:val="20"/>
                <w:szCs w:val="20"/>
              </w:rPr>
              <w:t xml:space="preserve"> pastāv vairāki argumenti, kas </w:t>
            </w:r>
            <w:r w:rsidRPr="004D3C94">
              <w:rPr>
                <w:bCs/>
                <w:sz w:val="20"/>
                <w:szCs w:val="20"/>
              </w:rPr>
              <w:lastRenderedPageBreak/>
              <w:t>liecina, ka informācijas publiskošana arī ir sodoša rakstura administratīva sankcija. Šobrīd publisks paziņojums ir minēts gan likumprojekta 69. pantā, gan mazliet atšķirīgi regulēts vēl atsevišķi likumprojekta 70. pantā.</w:t>
            </w:r>
          </w:p>
          <w:p w14:paraId="0C29B57B" w14:textId="77777777" w:rsidR="00FF0F95" w:rsidRPr="004D3C94" w:rsidRDefault="00FF0F95" w:rsidP="00FF0F95">
            <w:pPr>
              <w:pStyle w:val="naisc"/>
              <w:spacing w:before="0" w:after="0"/>
              <w:jc w:val="both"/>
              <w:rPr>
                <w:bCs/>
                <w:sz w:val="20"/>
                <w:szCs w:val="20"/>
              </w:rPr>
            </w:pPr>
            <w:r w:rsidRPr="004D3C94">
              <w:rPr>
                <w:bCs/>
                <w:sz w:val="20"/>
                <w:szCs w:val="20"/>
              </w:rPr>
              <w:t>Līdz ar to nepieciešams anotācijā izvērtēt un likumprojektā skaidri un izsmeļoši norādīt, kuri pasākumi ir krimināltiesiska (sodoša) rakstura administratīvās sankcijas.</w:t>
            </w:r>
          </w:p>
          <w:p w14:paraId="3723D61F" w14:textId="77777777" w:rsidR="00FF0F95" w:rsidRPr="004D3C94" w:rsidRDefault="00FF0F95" w:rsidP="00FF0F95">
            <w:pPr>
              <w:pStyle w:val="naisc"/>
              <w:spacing w:before="0" w:after="0"/>
              <w:jc w:val="both"/>
              <w:rPr>
                <w:bCs/>
                <w:sz w:val="20"/>
                <w:szCs w:val="20"/>
              </w:rPr>
            </w:pPr>
            <w:r w:rsidRPr="004D3C94">
              <w:rPr>
                <w:bCs/>
                <w:sz w:val="20"/>
                <w:szCs w:val="20"/>
              </w:rPr>
              <w:t xml:space="preserve">Vienlaikus lūdzam anotācijā iekļaut pamatojumu, ka informācijas saturs un ievietošanas mājaslapā (tīmekļa vietnē) kārtība atbilst nevainīguma prezumpcijai (sal. </w:t>
            </w:r>
            <w:proofErr w:type="spellStart"/>
            <w:r w:rsidRPr="004D3C94">
              <w:rPr>
                <w:bCs/>
                <w:sz w:val="20"/>
                <w:szCs w:val="20"/>
              </w:rPr>
              <w:t>Pfaeltzer</w:t>
            </w:r>
            <w:proofErr w:type="spellEnd"/>
            <w:r w:rsidRPr="004D3C94">
              <w:rPr>
                <w:bCs/>
                <w:sz w:val="20"/>
                <w:szCs w:val="20"/>
              </w:rPr>
              <w:t xml:space="preserve"> J. J. W. </w:t>
            </w:r>
            <w:proofErr w:type="spellStart"/>
            <w:r w:rsidRPr="004D3C94">
              <w:rPr>
                <w:bCs/>
                <w:sz w:val="20"/>
                <w:szCs w:val="20"/>
              </w:rPr>
              <w:t>Naming</w:t>
            </w:r>
            <w:proofErr w:type="spellEnd"/>
            <w:r w:rsidRPr="004D3C94">
              <w:rPr>
                <w:bCs/>
                <w:sz w:val="20"/>
                <w:szCs w:val="20"/>
              </w:rPr>
              <w:t xml:space="preserve"> </w:t>
            </w:r>
            <w:proofErr w:type="spellStart"/>
            <w:r w:rsidRPr="004D3C94">
              <w:rPr>
                <w:bCs/>
                <w:sz w:val="20"/>
                <w:szCs w:val="20"/>
              </w:rPr>
              <w:t>and</w:t>
            </w:r>
            <w:proofErr w:type="spellEnd"/>
            <w:r w:rsidRPr="004D3C94">
              <w:rPr>
                <w:bCs/>
                <w:sz w:val="20"/>
                <w:szCs w:val="20"/>
              </w:rPr>
              <w:t xml:space="preserve"> </w:t>
            </w:r>
            <w:proofErr w:type="spellStart"/>
            <w:r w:rsidRPr="004D3C94">
              <w:rPr>
                <w:bCs/>
                <w:sz w:val="20"/>
                <w:szCs w:val="20"/>
              </w:rPr>
              <w:t>Shaming</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Financial</w:t>
            </w:r>
            <w:proofErr w:type="spellEnd"/>
            <w:r w:rsidRPr="004D3C94">
              <w:rPr>
                <w:bCs/>
                <w:sz w:val="20"/>
                <w:szCs w:val="20"/>
              </w:rPr>
              <w:t xml:space="preserve"> </w:t>
            </w:r>
            <w:proofErr w:type="spellStart"/>
            <w:r w:rsidRPr="004D3C94">
              <w:rPr>
                <w:bCs/>
                <w:sz w:val="20"/>
                <w:szCs w:val="20"/>
              </w:rPr>
              <w:t>Market</w:t>
            </w:r>
            <w:proofErr w:type="spellEnd"/>
            <w:r w:rsidRPr="004D3C94">
              <w:rPr>
                <w:bCs/>
                <w:sz w:val="20"/>
                <w:szCs w:val="20"/>
              </w:rPr>
              <w:t xml:space="preserve"> </w:t>
            </w:r>
            <w:proofErr w:type="spellStart"/>
            <w:r w:rsidRPr="004D3C94">
              <w:rPr>
                <w:bCs/>
                <w:sz w:val="20"/>
                <w:szCs w:val="20"/>
              </w:rPr>
              <w:t>Regulations</w:t>
            </w:r>
            <w:proofErr w:type="spellEnd"/>
            <w:r w:rsidRPr="004D3C94">
              <w:rPr>
                <w:bCs/>
                <w:sz w:val="20"/>
                <w:szCs w:val="20"/>
              </w:rPr>
              <w:t xml:space="preserve">: A </w:t>
            </w:r>
            <w:proofErr w:type="spellStart"/>
            <w:r w:rsidRPr="004D3C94">
              <w:rPr>
                <w:bCs/>
                <w:sz w:val="20"/>
                <w:szCs w:val="20"/>
              </w:rPr>
              <w:t>Violation</w:t>
            </w:r>
            <w:proofErr w:type="spellEnd"/>
            <w:r w:rsidRPr="004D3C94">
              <w:rPr>
                <w:bCs/>
                <w:sz w:val="20"/>
                <w:szCs w:val="20"/>
              </w:rPr>
              <w:t xml:space="preserve"> of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Presumption</w:t>
            </w:r>
            <w:proofErr w:type="spellEnd"/>
            <w:r w:rsidRPr="004D3C94">
              <w:rPr>
                <w:bCs/>
                <w:sz w:val="20"/>
                <w:szCs w:val="20"/>
              </w:rPr>
              <w:t xml:space="preserve"> of </w:t>
            </w:r>
            <w:proofErr w:type="spellStart"/>
            <w:r w:rsidRPr="004D3C94">
              <w:rPr>
                <w:bCs/>
                <w:sz w:val="20"/>
                <w:szCs w:val="20"/>
              </w:rPr>
              <w:t>Innocence</w:t>
            </w:r>
            <w:proofErr w:type="spellEnd"/>
            <w:r w:rsidRPr="004D3C94">
              <w:rPr>
                <w:bCs/>
                <w:sz w:val="20"/>
                <w:szCs w:val="20"/>
              </w:rPr>
              <w:t xml:space="preserve">? </w:t>
            </w:r>
            <w:proofErr w:type="spellStart"/>
            <w:r w:rsidRPr="004D3C94">
              <w:rPr>
                <w:bCs/>
                <w:sz w:val="20"/>
                <w:szCs w:val="20"/>
              </w:rPr>
              <w:t>Utrecht</w:t>
            </w:r>
            <w:proofErr w:type="spellEnd"/>
            <w:r w:rsidRPr="004D3C94">
              <w:rPr>
                <w:bCs/>
                <w:sz w:val="20"/>
                <w:szCs w:val="20"/>
              </w:rPr>
              <w:t xml:space="preserve"> </w:t>
            </w:r>
            <w:proofErr w:type="spellStart"/>
            <w:r w:rsidRPr="004D3C94">
              <w:rPr>
                <w:bCs/>
                <w:sz w:val="20"/>
                <w:szCs w:val="20"/>
              </w:rPr>
              <w:t>Law</w:t>
            </w:r>
            <w:proofErr w:type="spellEnd"/>
            <w:r w:rsidRPr="004D3C94">
              <w:rPr>
                <w:bCs/>
                <w:sz w:val="20"/>
                <w:szCs w:val="20"/>
              </w:rPr>
              <w:t xml:space="preserve"> </w:t>
            </w:r>
            <w:proofErr w:type="spellStart"/>
            <w:r w:rsidRPr="004D3C94">
              <w:rPr>
                <w:bCs/>
                <w:sz w:val="20"/>
                <w:szCs w:val="20"/>
              </w:rPr>
              <w:t>Review</w:t>
            </w:r>
            <w:proofErr w:type="spellEnd"/>
            <w:r w:rsidRPr="004D3C94">
              <w:rPr>
                <w:bCs/>
                <w:sz w:val="20"/>
                <w:szCs w:val="20"/>
              </w:rPr>
              <w:t xml:space="preserve">, 2014, </w:t>
            </w:r>
            <w:proofErr w:type="spellStart"/>
            <w:r w:rsidRPr="004D3C94">
              <w:rPr>
                <w:bCs/>
                <w:sz w:val="20"/>
                <w:szCs w:val="20"/>
              </w:rPr>
              <w:t>Vol</w:t>
            </w:r>
            <w:proofErr w:type="spellEnd"/>
            <w:r w:rsidRPr="004D3C94">
              <w:rPr>
                <w:bCs/>
                <w:sz w:val="20"/>
                <w:szCs w:val="20"/>
              </w:rPr>
              <w:t xml:space="preserve">. 10, </w:t>
            </w:r>
            <w:proofErr w:type="spellStart"/>
            <w:r w:rsidRPr="004D3C94">
              <w:rPr>
                <w:bCs/>
                <w:sz w:val="20"/>
                <w:szCs w:val="20"/>
              </w:rPr>
              <w:t>Iss</w:t>
            </w:r>
            <w:proofErr w:type="spellEnd"/>
            <w:r w:rsidRPr="004D3C94">
              <w:rPr>
                <w:bCs/>
                <w:sz w:val="20"/>
                <w:szCs w:val="20"/>
              </w:rPr>
              <w:t>. 1, p. 134-148).</w:t>
            </w:r>
          </w:p>
          <w:p w14:paraId="74DA4411" w14:textId="77777777" w:rsidR="00FF0F95" w:rsidRPr="004D3C94" w:rsidRDefault="00FF0F95" w:rsidP="00FF0F95">
            <w:pPr>
              <w:pStyle w:val="naisc"/>
              <w:spacing w:before="0" w:after="0"/>
              <w:jc w:val="both"/>
              <w:rPr>
                <w:bCs/>
                <w:sz w:val="20"/>
                <w:szCs w:val="20"/>
              </w:rPr>
            </w:pPr>
            <w:r w:rsidRPr="004D3C94">
              <w:rPr>
                <w:bCs/>
                <w:sz w:val="20"/>
                <w:szCs w:val="20"/>
              </w:rPr>
              <w:t>9.4. Likumprojekta 69. pantā paredzēts, ka sankcijas un citus administratīvos pasākumus ir tiesības piemērot "par šā likuma, Regulas Nr. 2019/2033, Regulas  Nr. 575/2013 28., 52. vai 63. panta pārkāpumiem, kā arī Komisijas izdoto normatīvo noteikumu vai pieņemto lēmumu pārkāpumiem". Sistēmiski skatoties, secināms, ka likumprojekta 69. panta pirmā daļa nav tikai iespējamo sankciju uzskaitījums, bet ietver arī iespējamo pārkāpumu uzskaitījumu.</w:t>
            </w:r>
          </w:p>
          <w:p w14:paraId="74723416" w14:textId="77777777" w:rsidR="00FF0F95" w:rsidRPr="004D3C94" w:rsidRDefault="00FF0F95" w:rsidP="00FF0F95">
            <w:pPr>
              <w:pStyle w:val="naisc"/>
              <w:spacing w:before="0" w:after="0"/>
              <w:jc w:val="both"/>
              <w:rPr>
                <w:bCs/>
                <w:sz w:val="20"/>
                <w:szCs w:val="20"/>
              </w:rPr>
            </w:pPr>
            <w:r w:rsidRPr="004D3C94">
              <w:rPr>
                <w:bCs/>
                <w:sz w:val="20"/>
                <w:szCs w:val="20"/>
              </w:rPr>
              <w:t>Tā kā šajā pantā daļā ir paredzētas krimināltiesiska (sodoša) rakstura sankcijas, tad pārkāpumi definējami, ievērojot sodu tiesībās valdošos principus un kritērijus.</w:t>
            </w:r>
          </w:p>
          <w:p w14:paraId="5C453031" w14:textId="77777777" w:rsidR="00FF0F95" w:rsidRPr="004D3C94" w:rsidRDefault="00FF0F95" w:rsidP="00FF0F95">
            <w:pPr>
              <w:pStyle w:val="naisc"/>
              <w:spacing w:before="0" w:after="0"/>
              <w:jc w:val="both"/>
              <w:rPr>
                <w:bCs/>
                <w:sz w:val="20"/>
                <w:szCs w:val="20"/>
              </w:rPr>
            </w:pPr>
            <w:r w:rsidRPr="004D3C94">
              <w:rPr>
                <w:bCs/>
                <w:sz w:val="20"/>
                <w:szCs w:val="20"/>
              </w:rPr>
              <w:t xml:space="preserve">Atbildību noteicošas normas nevar atzīt par neskaidrām tāpēc vien, ka to saturs noskaidrojams, pamatojoties uz citām tiesību normām vai normatīvajiem aktiem (sal. Satversmes tiesas 19.02.2021. sprieduma lietā Nr. 2020-23-01 </w:t>
            </w:r>
            <w:r w:rsidRPr="004D3C94">
              <w:rPr>
                <w:bCs/>
                <w:sz w:val="20"/>
                <w:szCs w:val="20"/>
              </w:rPr>
              <w:lastRenderedPageBreak/>
              <w:t xml:space="preserve">15. punkts). Izmantojot </w:t>
            </w:r>
            <w:proofErr w:type="spellStart"/>
            <w:r w:rsidRPr="004D3C94">
              <w:rPr>
                <w:bCs/>
                <w:sz w:val="20"/>
                <w:szCs w:val="20"/>
              </w:rPr>
              <w:t>blanketo</w:t>
            </w:r>
            <w:proofErr w:type="spellEnd"/>
            <w:r w:rsidRPr="004D3C94">
              <w:rPr>
                <w:bCs/>
                <w:sz w:val="20"/>
                <w:szCs w:val="20"/>
              </w:rPr>
              <w:t xml:space="preserve"> normu, likumdevējs formulē vispārinātu pazīmi, kas kopā ar citās normās noteikto šīs pazīmes detalizāciju veido pārkāpumu. Tomēr jāievēro, ka arī </w:t>
            </w:r>
            <w:proofErr w:type="spellStart"/>
            <w:r w:rsidRPr="004D3C94">
              <w:rPr>
                <w:bCs/>
                <w:sz w:val="20"/>
                <w:szCs w:val="20"/>
              </w:rPr>
              <w:t>blanketā</w:t>
            </w:r>
            <w:proofErr w:type="spellEnd"/>
            <w:r w:rsidRPr="004D3C94">
              <w:rPr>
                <w:bCs/>
                <w:sz w:val="20"/>
                <w:szCs w:val="20"/>
              </w:rPr>
              <w:t xml:space="preserve"> norma definē visas pārkāpuma pazīmes, vienīgi daļu no šīm pazīmēm sīkāk konkretizē citas normas (sal. Leja M. Krimināltiesību aktuālie jautājumi un to risinājumi Latvijā, Austrijā, Šveicē, Vācijā. Noziedzīga nodarījuma uzbūve; cēloņsakarība; vaina; krimināltiesību normu interpretācija un spēks laikā. I daļa. Rīga: Tiesu namu aģentūra, 2019, 95.-96. lpp.).</w:t>
            </w:r>
          </w:p>
          <w:p w14:paraId="6556BFE9" w14:textId="77777777" w:rsidR="00FF0F95" w:rsidRPr="004D3C94" w:rsidRDefault="00FF0F95" w:rsidP="00FF0F95">
            <w:pPr>
              <w:pStyle w:val="naisc"/>
              <w:spacing w:before="0" w:after="0"/>
              <w:jc w:val="both"/>
              <w:rPr>
                <w:bCs/>
                <w:sz w:val="20"/>
                <w:szCs w:val="20"/>
              </w:rPr>
            </w:pPr>
            <w:r w:rsidRPr="004D3C94">
              <w:rPr>
                <w:bCs/>
                <w:sz w:val="20"/>
                <w:szCs w:val="20"/>
              </w:rPr>
              <w:t>Ievērojot minēto, norāde uz likuma vai normatīvo noteikumu pārkāpumiem visticamāk neatbilst pārkāpumu definēšanas prasībām. Tā neļauj personai pietiekami noteikti paredzēt, kāda veida rīcība ir sodāma. Šajā gadījumā likumprojekta 69. panta pirmajā daļā ir norādītas arī konkrētas regulu vienības. Tādējādi pārkāpumu formulējums ir salīdzinoši precīzāks (salīdzinot ar "šā likuma pārkāpumiem"), tomēr likumprojektā ietvertais pārkāpuma apraksts vispār nesatur pārkāpuma pazīmes. Arī no juridiskās tehniskas viedokļa atsauču lietojumam jābūt tādam, lai likumprojekta regulējumu varētu vispārīgi saprast, neizlasot atsaucē norādīto cita normatīvā akta vienību.</w:t>
            </w:r>
          </w:p>
          <w:p w14:paraId="4C0D2E00" w14:textId="77777777" w:rsidR="00FF0F95" w:rsidRPr="004D3C94" w:rsidRDefault="00FF0F95" w:rsidP="00FF0F95">
            <w:pPr>
              <w:pStyle w:val="naisc"/>
              <w:spacing w:before="0" w:after="0"/>
              <w:jc w:val="both"/>
              <w:rPr>
                <w:bCs/>
                <w:sz w:val="20"/>
                <w:szCs w:val="20"/>
              </w:rPr>
            </w:pPr>
            <w:r w:rsidRPr="004D3C94">
              <w:rPr>
                <w:bCs/>
                <w:sz w:val="20"/>
                <w:szCs w:val="20"/>
              </w:rPr>
              <w:t>Ievērojot minēto, nepieciešams precizēt likumprojektā paredzēto pārkāpumu pazīmes (sal. sk. Muitas likuma 29. pantu un Ģenētisko resursu izmantošanas likuma 7. pantu, arī likumprojekta 69. panta otro daļu).</w:t>
            </w:r>
          </w:p>
          <w:p w14:paraId="30AAA678" w14:textId="77777777" w:rsidR="00FF0F95" w:rsidRPr="004D3C94" w:rsidRDefault="00FF0F95" w:rsidP="00FF0F95">
            <w:pPr>
              <w:pStyle w:val="naisc"/>
              <w:spacing w:before="0" w:after="0"/>
              <w:jc w:val="both"/>
              <w:rPr>
                <w:bCs/>
                <w:sz w:val="20"/>
                <w:szCs w:val="20"/>
              </w:rPr>
            </w:pPr>
            <w:r w:rsidRPr="004D3C94">
              <w:rPr>
                <w:bCs/>
                <w:sz w:val="20"/>
                <w:szCs w:val="20"/>
              </w:rPr>
              <w:t xml:space="preserve">Nebūtu paredzamas sodoša rakstura sankcijas par "pieņemto lēmumu pārkāpumiem". Tā vietā izmantojama administratīvā akta piespiedu izpilde. </w:t>
            </w:r>
            <w:r w:rsidRPr="004D3C94">
              <w:rPr>
                <w:bCs/>
                <w:sz w:val="20"/>
                <w:szCs w:val="20"/>
              </w:rPr>
              <w:lastRenderedPageBreak/>
              <w:t>Turklāt, pat tajos izņēmuma gadījumos, kad sods par lēmumu nepildīšanu varētu būt paredzēts, pārkāpumam jābūt formulētam jau likumā un ārkārtīgi precīzi. Pārkāpuma saturs nevar būt atkarīgs no iestādes lēmuma, pārkāpuma pazīmes jānosaka likumdevējam.</w:t>
            </w:r>
          </w:p>
          <w:p w14:paraId="45A96DB3" w14:textId="1DC115B9" w:rsidR="00FF0F95" w:rsidRPr="00A53EEC" w:rsidRDefault="00FF0F95" w:rsidP="00FF0F95">
            <w:pPr>
              <w:pStyle w:val="naisc"/>
              <w:spacing w:before="0" w:after="0"/>
              <w:jc w:val="both"/>
              <w:rPr>
                <w:b/>
                <w:bCs/>
                <w:sz w:val="20"/>
                <w:szCs w:val="20"/>
              </w:rPr>
            </w:pPr>
            <w:r w:rsidRPr="004D3C94">
              <w:rPr>
                <w:bCs/>
                <w:sz w:val="20"/>
                <w:szCs w:val="20"/>
              </w:rPr>
              <w:t>9</w:t>
            </w:r>
            <w:r w:rsidRPr="00FF0F95">
              <w:rPr>
                <w:bCs/>
                <w:sz w:val="20"/>
                <w:szCs w:val="20"/>
              </w:rPr>
              <w:t>.5.</w:t>
            </w:r>
            <w:r w:rsidRPr="004D3C94">
              <w:rPr>
                <w:bCs/>
                <w:sz w:val="20"/>
                <w:szCs w:val="20"/>
              </w:rPr>
              <w:t xml:space="preserve"> Lūdzam likumprojektā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likumprojektā noteikt konkrētu noilguma termiņu (</w:t>
            </w:r>
            <w:proofErr w:type="spellStart"/>
            <w:r w:rsidRPr="004D3C94">
              <w:rPr>
                <w:bCs/>
                <w:sz w:val="20"/>
                <w:szCs w:val="20"/>
              </w:rPr>
              <w:t>Danovskis</w:t>
            </w:r>
            <w:proofErr w:type="spellEnd"/>
            <w:r w:rsidRPr="004D3C94">
              <w:rPr>
                <w:bCs/>
                <w:sz w:val="20"/>
                <w:szCs w:val="20"/>
              </w:rPr>
              <w:t xml:space="preserve"> E. Sodu tiesību principu nozīme administratīvajās tiesībās. </w:t>
            </w:r>
            <w:proofErr w:type="spellStart"/>
            <w:r w:rsidRPr="004D3C94">
              <w:rPr>
                <w:bCs/>
                <w:sz w:val="20"/>
                <w:szCs w:val="20"/>
              </w:rPr>
              <w:t>Grām</w:t>
            </w:r>
            <w:proofErr w:type="spellEnd"/>
            <w:r w:rsidRPr="004D3C94">
              <w:rPr>
                <w:bCs/>
                <w:sz w:val="20"/>
                <w:szCs w:val="20"/>
              </w:rPr>
              <w:t>.: Autoru kolektīvs. Juridisko personu publiski tiesiskā atbildība. Rīga: LU Akadēmiskais apgāds, 2018, 139. lpp.).</w:t>
            </w:r>
          </w:p>
        </w:tc>
        <w:tc>
          <w:tcPr>
            <w:tcW w:w="2976" w:type="dxa"/>
            <w:tcBorders>
              <w:top w:val="single" w:sz="6" w:space="0" w:color="000000"/>
              <w:left w:val="single" w:sz="6" w:space="0" w:color="000000"/>
              <w:bottom w:val="single" w:sz="6" w:space="0" w:color="000000"/>
              <w:right w:val="single" w:sz="6" w:space="0" w:color="000000"/>
            </w:tcBorders>
          </w:tcPr>
          <w:p w14:paraId="3FC7952F" w14:textId="61814F00" w:rsidR="00AF6FAF" w:rsidRDefault="004F2E8E" w:rsidP="00AF6FAF">
            <w:pPr>
              <w:pStyle w:val="naisc"/>
              <w:spacing w:before="0" w:after="0"/>
              <w:jc w:val="both"/>
              <w:rPr>
                <w:b/>
                <w:sz w:val="20"/>
                <w:szCs w:val="20"/>
              </w:rPr>
            </w:pPr>
            <w:r w:rsidRPr="004F2E8E">
              <w:rPr>
                <w:b/>
                <w:sz w:val="20"/>
                <w:szCs w:val="20"/>
              </w:rPr>
              <w:lastRenderedPageBreak/>
              <w:t>Iebildums ņemts vērā.</w:t>
            </w:r>
            <w:r w:rsidR="00567F22">
              <w:rPr>
                <w:b/>
                <w:sz w:val="20"/>
                <w:szCs w:val="20"/>
              </w:rPr>
              <w:t xml:space="preserve"> Sniedzam skaidrojumu.</w:t>
            </w:r>
          </w:p>
          <w:p w14:paraId="4F1B77F0" w14:textId="606BFE8A" w:rsidR="004F2E8E" w:rsidRDefault="00CC51F6" w:rsidP="00AF6FAF">
            <w:pPr>
              <w:pStyle w:val="naisc"/>
              <w:spacing w:before="0" w:after="0"/>
              <w:jc w:val="both"/>
              <w:rPr>
                <w:bCs/>
                <w:sz w:val="20"/>
                <w:szCs w:val="20"/>
              </w:rPr>
            </w:pPr>
            <w:r>
              <w:rPr>
                <w:bCs/>
                <w:sz w:val="20"/>
                <w:szCs w:val="20"/>
              </w:rPr>
              <w:t>XII nodaļa ir</w:t>
            </w:r>
            <w:r w:rsidR="004F2E8E" w:rsidRPr="004F2E8E">
              <w:rPr>
                <w:bCs/>
                <w:sz w:val="20"/>
                <w:szCs w:val="20"/>
              </w:rPr>
              <w:t xml:space="preserve"> pārskatīta</w:t>
            </w:r>
            <w:r>
              <w:rPr>
                <w:bCs/>
                <w:sz w:val="20"/>
                <w:szCs w:val="20"/>
              </w:rPr>
              <w:t xml:space="preserve"> atbilstoši Tieslietu ministrijas iebildumiem</w:t>
            </w:r>
            <w:r w:rsidR="004F2E8E" w:rsidRPr="004F2E8E">
              <w:rPr>
                <w:bCs/>
                <w:sz w:val="20"/>
                <w:szCs w:val="20"/>
              </w:rPr>
              <w:t>.</w:t>
            </w:r>
          </w:p>
          <w:p w14:paraId="0FE24499" w14:textId="5AE3C834" w:rsidR="001D467D" w:rsidRPr="004F2E8E" w:rsidRDefault="001D467D" w:rsidP="00FA0897">
            <w:pPr>
              <w:pStyle w:val="NormalWeb"/>
              <w:jc w:val="both"/>
              <w:rPr>
                <w:bCs/>
                <w:sz w:val="20"/>
                <w:szCs w:val="20"/>
              </w:rPr>
            </w:pPr>
            <w:r>
              <w:rPr>
                <w:bCs/>
                <w:sz w:val="20"/>
                <w:szCs w:val="20"/>
              </w:rPr>
              <w:t xml:space="preserve">Attiecībā uz š.g. 28.jūlija atzinuma 5.punktu norādām, </w:t>
            </w:r>
            <w:r w:rsidR="00FA0897" w:rsidRPr="00FA0897">
              <w:rPr>
                <w:bCs/>
                <w:sz w:val="20"/>
                <w:szCs w:val="20"/>
              </w:rPr>
              <w:t>likumprojekta 73.panta pirmās daļas 2.punktā minētais administratīvais pasākums, proti, “2) noteikt pagaidu aizliegumu valdes vai padomes loceklim vai citai fiziskajai personai, kura ir atbildīga par pārkāpumu, veikt tai noteiktos pienākumus” tiek izdalīts kā administratīvais pasākums Latvijas Bankas likumprojektu paketē(likumprojektā “Grozījumi Finanšu instrumentu tirgus likumā”)</w:t>
            </w:r>
            <w:r w:rsidR="00FA0897">
              <w:rPr>
                <w:bCs/>
                <w:sz w:val="20"/>
                <w:szCs w:val="20"/>
              </w:rPr>
              <w:t xml:space="preserve">. </w:t>
            </w:r>
            <w:r w:rsidR="00FA0897" w:rsidRPr="00FA0897">
              <w:rPr>
                <w:bCs/>
                <w:sz w:val="20"/>
                <w:szCs w:val="20"/>
              </w:rPr>
              <w:t xml:space="preserve">Minētais administratīvais pasākums izriet no Direktīvas Nr. 2019/2034 18.panta 2.punkta “c” apakšpunkta. Attiecībā uz termiņiem iepriekš piedāvājām minēto redakciju papildināt ar formulējumu “līdz pārkāpuma izbeigšanās brīdim” vai “līdz pārkāpuma </w:t>
            </w:r>
            <w:proofErr w:type="spellStart"/>
            <w:r w:rsidR="00FA0897" w:rsidRPr="00FA0897">
              <w:rPr>
                <w:bCs/>
                <w:sz w:val="20"/>
                <w:szCs w:val="20"/>
              </w:rPr>
              <w:t>novēŗšanas</w:t>
            </w:r>
            <w:proofErr w:type="spellEnd"/>
            <w:r w:rsidR="00FA0897" w:rsidRPr="00FA0897">
              <w:rPr>
                <w:bCs/>
                <w:sz w:val="20"/>
                <w:szCs w:val="20"/>
              </w:rPr>
              <w:t xml:space="preserve"> brīdim”, </w:t>
            </w:r>
            <w:r w:rsidR="00FA0897" w:rsidRPr="00FA0897">
              <w:rPr>
                <w:bCs/>
                <w:sz w:val="20"/>
                <w:szCs w:val="20"/>
              </w:rPr>
              <w:lastRenderedPageBreak/>
              <w:t>kas no T</w:t>
            </w:r>
            <w:r w:rsidR="00FA0897">
              <w:rPr>
                <w:bCs/>
                <w:sz w:val="20"/>
                <w:szCs w:val="20"/>
              </w:rPr>
              <w:t xml:space="preserve">ieslietu ministrijas </w:t>
            </w:r>
            <w:r w:rsidR="00FA0897" w:rsidRPr="00FA0897">
              <w:rPr>
                <w:bCs/>
                <w:sz w:val="20"/>
                <w:szCs w:val="20"/>
              </w:rPr>
              <w:t xml:space="preserve"> puses netika akceptēts.</w:t>
            </w:r>
            <w:r w:rsidR="00FA0897">
              <w:rPr>
                <w:bCs/>
                <w:sz w:val="20"/>
                <w:szCs w:val="20"/>
              </w:rPr>
              <w:t xml:space="preserve"> L</w:t>
            </w:r>
            <w:bookmarkStart w:id="7" w:name="_GoBack"/>
            <w:bookmarkEnd w:id="7"/>
            <w:r>
              <w:rPr>
                <w:bCs/>
                <w:sz w:val="20"/>
                <w:szCs w:val="20"/>
              </w:rPr>
              <w:t xml:space="preserve">ikumprojekta 73.panta pirmās daļas 2.punkta </w:t>
            </w:r>
            <w:r w:rsidRPr="001D467D">
              <w:rPr>
                <w:bCs/>
                <w:sz w:val="20"/>
                <w:szCs w:val="20"/>
              </w:rPr>
              <w:t>administratīvais pasākums neietekmē personas reputāciju un nerada nelabvēlīgas ekonomiskās sekas</w:t>
            </w:r>
            <w:r>
              <w:rPr>
                <w:bCs/>
                <w:sz w:val="20"/>
                <w:szCs w:val="20"/>
              </w:rPr>
              <w:t xml:space="preserve"> līdz ar to tam nepiemīt sodošs raksturs. Attiecībā uz </w:t>
            </w:r>
            <w:r w:rsidR="00047619">
              <w:rPr>
                <w:bCs/>
                <w:sz w:val="20"/>
                <w:szCs w:val="20"/>
              </w:rPr>
              <w:t xml:space="preserve">nelabvēlīgām </w:t>
            </w:r>
            <w:r>
              <w:rPr>
                <w:bCs/>
                <w:sz w:val="20"/>
                <w:szCs w:val="20"/>
              </w:rPr>
              <w:t xml:space="preserve">ekonomiskajām sekām </w:t>
            </w:r>
            <w:proofErr w:type="spellStart"/>
            <w:r>
              <w:rPr>
                <w:bCs/>
                <w:sz w:val="20"/>
                <w:szCs w:val="20"/>
              </w:rPr>
              <w:t>norādam</w:t>
            </w:r>
            <w:proofErr w:type="spellEnd"/>
            <w:r>
              <w:rPr>
                <w:bCs/>
                <w:sz w:val="20"/>
                <w:szCs w:val="20"/>
              </w:rPr>
              <w:t>, ka Finanšu un kapitāla tirgus komisijas lēmums piemērot minēto administratīvo pasākumu nekādā veidā neietekmē personas un ieguldījumu brokeru sabiedrības nodarbinātības tiesiskās attiecības. Attiecībā uz minēto ir precizēta anotācija.</w:t>
            </w:r>
          </w:p>
        </w:tc>
        <w:tc>
          <w:tcPr>
            <w:tcW w:w="2977" w:type="dxa"/>
            <w:tcBorders>
              <w:top w:val="single" w:sz="6" w:space="0" w:color="000000"/>
              <w:left w:val="single" w:sz="6" w:space="0" w:color="000000"/>
              <w:bottom w:val="single" w:sz="6" w:space="0" w:color="000000"/>
              <w:right w:val="single" w:sz="6" w:space="0" w:color="000000"/>
            </w:tcBorders>
          </w:tcPr>
          <w:p w14:paraId="6802D22A" w14:textId="77777777" w:rsidR="004A73B7" w:rsidRPr="00567F22" w:rsidRDefault="005B3194" w:rsidP="004A73B7">
            <w:pPr>
              <w:pStyle w:val="naisc"/>
              <w:spacing w:before="0" w:after="0"/>
              <w:jc w:val="both"/>
              <w:rPr>
                <w:b/>
                <w:bCs/>
                <w:sz w:val="20"/>
                <w:szCs w:val="20"/>
              </w:rPr>
            </w:pPr>
            <w:r w:rsidRPr="00567F22">
              <w:rPr>
                <w:b/>
                <w:bCs/>
                <w:sz w:val="20"/>
                <w:szCs w:val="20"/>
              </w:rPr>
              <w:lastRenderedPageBreak/>
              <w:t>Š.g. 28.jūlijā uzturētais iebildums.</w:t>
            </w:r>
          </w:p>
          <w:p w14:paraId="777C3A1B" w14:textId="77777777" w:rsidR="004A73B7" w:rsidRDefault="004A73B7" w:rsidP="004A73B7">
            <w:pPr>
              <w:pStyle w:val="naisc"/>
              <w:spacing w:before="0" w:after="0"/>
              <w:jc w:val="both"/>
              <w:rPr>
                <w:sz w:val="20"/>
                <w:szCs w:val="20"/>
              </w:rPr>
            </w:pPr>
            <w:r w:rsidRPr="004A73B7">
              <w:rPr>
                <w:sz w:val="20"/>
                <w:szCs w:val="20"/>
              </w:rPr>
              <w:t xml:space="preserve">1. Lūdzam precizēt projekta 69. pantu. Šobrīd panta saturs ir veidots kā papildinājums panta nosaukumam, nevis kā patstāvīga norma. Pantu varētu izteikt, piemēram, šādā redakcijā: "Brīdinājums ir personas izdarīta pārkāpuma nosodījums, ko izsaka </w:t>
            </w:r>
            <w:proofErr w:type="spellStart"/>
            <w:r w:rsidRPr="004A73B7">
              <w:rPr>
                <w:sz w:val="20"/>
                <w:szCs w:val="20"/>
              </w:rPr>
              <w:t>rakstveidā</w:t>
            </w:r>
            <w:proofErr w:type="spellEnd"/>
            <w:r w:rsidRPr="004A73B7">
              <w:rPr>
                <w:sz w:val="20"/>
                <w:szCs w:val="20"/>
              </w:rPr>
              <w:t>." </w:t>
            </w:r>
          </w:p>
          <w:p w14:paraId="394A92F5" w14:textId="77777777" w:rsidR="004A73B7" w:rsidRDefault="004A73B7" w:rsidP="004A73B7">
            <w:pPr>
              <w:pStyle w:val="naisc"/>
              <w:spacing w:before="0" w:after="0"/>
              <w:jc w:val="both"/>
              <w:rPr>
                <w:sz w:val="20"/>
                <w:szCs w:val="20"/>
              </w:rPr>
            </w:pPr>
            <w:r w:rsidRPr="004A73B7">
              <w:rPr>
                <w:sz w:val="20"/>
                <w:szCs w:val="20"/>
              </w:rPr>
              <w:t>2. Projekta 71. pantā ir iekļauts naudas soda regulējums. Vienlaikus šā panta otrajā daļā ir paredzēts konkrēts pārkāpums, proti, grāmatvedības prasību neievērošana. Lai nošķirtu pārkāpumu un sankciju veidu regulējumu, lūdzam projekta 71. panta otrajā daļā minēto pārkāpumu iekļaut 74. pantā, piemēram, šā panta otrajā daļā.  </w:t>
            </w:r>
          </w:p>
          <w:p w14:paraId="0A9345F6" w14:textId="77777777" w:rsidR="004A73B7" w:rsidRDefault="004A73B7" w:rsidP="004A73B7">
            <w:pPr>
              <w:pStyle w:val="naisc"/>
              <w:spacing w:before="0" w:after="0"/>
              <w:jc w:val="both"/>
              <w:rPr>
                <w:sz w:val="20"/>
                <w:szCs w:val="20"/>
              </w:rPr>
            </w:pPr>
            <w:r w:rsidRPr="004A73B7">
              <w:rPr>
                <w:sz w:val="20"/>
                <w:szCs w:val="20"/>
              </w:rPr>
              <w:t xml:space="preserve">3. Licences vai atļaujas anulēšana ir viens no sankciju veidiem (projekta 68. pants). Projekta 74. pantā ir norādīti tie pārkāpumi, par kuriem var piemērot projektā paredzētas sankcijas vai administratīvos pasākumus. Tātad arī licences vai atļaujas anulēšana </w:t>
            </w:r>
            <w:r w:rsidRPr="004A73B7">
              <w:rPr>
                <w:sz w:val="20"/>
                <w:szCs w:val="20"/>
              </w:rPr>
              <w:lastRenderedPageBreak/>
              <w:t>būtu piemērojama par būtisku projekta 74. pantā minētu pārkāpumu (ne jebkādu citu likuma pārkāpumu). Tas atbilst projekta anotācijā ietvertajam skaidrojumam: "Likumprojekta 72. panta pirmā daļa paredz licences vai atļaujas anulēšanu kā sankciju, kuru Finanšu un kapitāla tirgus komisija ir tiesīga piemērot par būtiskiem šā likumprojekta 74. panta pirmās daļas pārkāpumiem." </w:t>
            </w:r>
          </w:p>
          <w:p w14:paraId="674F655E" w14:textId="77777777" w:rsidR="004A73B7" w:rsidRDefault="004A73B7" w:rsidP="004A73B7">
            <w:pPr>
              <w:pStyle w:val="naisc"/>
              <w:spacing w:before="0" w:after="0"/>
              <w:jc w:val="both"/>
              <w:rPr>
                <w:sz w:val="20"/>
                <w:szCs w:val="20"/>
              </w:rPr>
            </w:pPr>
            <w:r w:rsidRPr="004A73B7">
              <w:rPr>
                <w:sz w:val="20"/>
                <w:szCs w:val="20"/>
              </w:rPr>
              <w:t xml:space="preserve">Projektā nav jāatkārto citos likumos paredzētās sankcijas. Piemēram, sankcijas noziedzīgi iegūtu līdzekļu legalizācijas un terorisma finansēšanas novēršanas jomā ir noteiktas Noziedzīgi iegūtu līdzekļu legalizācijas un terorisma un </w:t>
            </w:r>
            <w:proofErr w:type="spellStart"/>
            <w:r w:rsidRPr="004A73B7">
              <w:rPr>
                <w:sz w:val="20"/>
                <w:szCs w:val="20"/>
              </w:rPr>
              <w:t>proliferācijas</w:t>
            </w:r>
            <w:proofErr w:type="spellEnd"/>
            <w:r w:rsidRPr="004A73B7">
              <w:rPr>
                <w:sz w:val="20"/>
                <w:szCs w:val="20"/>
              </w:rPr>
              <w:t xml:space="preserve"> finansēšanas novēršanas likumā, tostarp iespēja apturēt vai pārtraukt subjekta darbību. Tas pats attiecas uz Finanšu instrumentu tirgus likumā paredzētajām sankcijām. </w:t>
            </w:r>
          </w:p>
          <w:p w14:paraId="738894ED" w14:textId="77777777" w:rsidR="004A73B7" w:rsidRDefault="004A73B7" w:rsidP="004A73B7">
            <w:pPr>
              <w:pStyle w:val="naisc"/>
              <w:spacing w:before="0" w:after="0"/>
              <w:jc w:val="both"/>
              <w:rPr>
                <w:sz w:val="20"/>
                <w:szCs w:val="20"/>
              </w:rPr>
            </w:pPr>
            <w:r w:rsidRPr="004A73B7">
              <w:rPr>
                <w:sz w:val="20"/>
                <w:szCs w:val="20"/>
              </w:rPr>
              <w:t>Ievērojot minēto, lūdzam precizēt projekta 72. pantu. </w:t>
            </w:r>
          </w:p>
          <w:p w14:paraId="24AE3F0E" w14:textId="77777777" w:rsidR="004A73B7" w:rsidRDefault="004A73B7" w:rsidP="004A73B7">
            <w:pPr>
              <w:pStyle w:val="naisc"/>
              <w:spacing w:before="0" w:after="0"/>
              <w:jc w:val="both"/>
              <w:rPr>
                <w:sz w:val="20"/>
                <w:szCs w:val="20"/>
              </w:rPr>
            </w:pPr>
            <w:r w:rsidRPr="004A73B7">
              <w:rPr>
                <w:sz w:val="20"/>
                <w:szCs w:val="20"/>
              </w:rPr>
              <w:t>4. Projekta 74. pantā šobrīd ir regulēti divi jautājumi – pārkāpumi ieguldījumu brokeru sabiedrību darbības jomā (šā panta pirmā daļa) un sankciju un administratīvo pasākumu piemērošanas kritēriji.  </w:t>
            </w:r>
          </w:p>
          <w:p w14:paraId="16E350D9" w14:textId="77777777" w:rsidR="004A73B7" w:rsidRDefault="004A73B7" w:rsidP="004A73B7">
            <w:pPr>
              <w:pStyle w:val="naisc"/>
              <w:spacing w:before="0" w:after="0"/>
              <w:jc w:val="both"/>
              <w:rPr>
                <w:sz w:val="20"/>
                <w:szCs w:val="20"/>
              </w:rPr>
            </w:pPr>
            <w:r w:rsidRPr="004A73B7">
              <w:rPr>
                <w:sz w:val="20"/>
                <w:szCs w:val="20"/>
              </w:rPr>
              <w:t xml:space="preserve">Pirmkārt, ieteicams šos jautājumus regulēt atsevišķos pantos (piemēram, "pārkāpumi ieguldījumu brokeru sabiedrību darbības jomā" (vai tamlīdzīgi) un "sankciju un administratīvo </w:t>
            </w:r>
            <w:r w:rsidRPr="004A73B7">
              <w:rPr>
                <w:sz w:val="20"/>
                <w:szCs w:val="20"/>
              </w:rPr>
              <w:lastRenderedPageBreak/>
              <w:t>pasākumu piemērošana" (piemērošanas kritēriji, piemērošanas vispārīgie noteikumi vai tamlīdzīgi)). Šobrīd panta nosaukums neatbilst panta saturam. </w:t>
            </w:r>
          </w:p>
          <w:p w14:paraId="32EC9465" w14:textId="77777777" w:rsidR="004A73B7" w:rsidRDefault="004A73B7" w:rsidP="004A73B7">
            <w:pPr>
              <w:pStyle w:val="naisc"/>
              <w:spacing w:before="0" w:after="0"/>
              <w:jc w:val="both"/>
              <w:rPr>
                <w:sz w:val="20"/>
                <w:szCs w:val="20"/>
              </w:rPr>
            </w:pPr>
            <w:r w:rsidRPr="004A73B7">
              <w:rPr>
                <w:sz w:val="20"/>
                <w:szCs w:val="20"/>
              </w:rPr>
              <w:t>Otrkārt, projekta 74. panta pirmās daļas 1. un 6. punktā paredzētie pārkāpumi šķietami pārklājas. Iesniegšanas kavējums ir informācijas nepienācīgas sniegšanas izpausmes veids. Līdz ar to šos pārkāpumus varētu apvienot vienā punktā, paredzot atbildību par "normatīvos aktos noteiktas informācijas publicēšanas prasību neievērošanu vai informācijas nesniegšanu, informācijas nepienācīgu sniegšanu vai nepatiesas informācijas sniegšanu Komisijai". Jāievēro, ka šeit ir paredzama atbildība tikai par normatīvajos tiesību aktos noteiktu prasību neievērošanu. </w:t>
            </w:r>
          </w:p>
          <w:p w14:paraId="5B5A1B06" w14:textId="77777777" w:rsidR="004A73B7" w:rsidRDefault="004A73B7" w:rsidP="004A73B7">
            <w:pPr>
              <w:pStyle w:val="naisc"/>
              <w:spacing w:before="0" w:after="0"/>
              <w:jc w:val="both"/>
              <w:rPr>
                <w:sz w:val="20"/>
                <w:szCs w:val="20"/>
              </w:rPr>
            </w:pPr>
            <w:r w:rsidRPr="004A73B7">
              <w:rPr>
                <w:sz w:val="20"/>
                <w:szCs w:val="20"/>
              </w:rPr>
              <w:t xml:space="preserve">5. Projekta anotācijā nav iekļauts pietiekams </w:t>
            </w:r>
            <w:proofErr w:type="spellStart"/>
            <w:r w:rsidRPr="004A73B7">
              <w:rPr>
                <w:sz w:val="20"/>
                <w:szCs w:val="20"/>
              </w:rPr>
              <w:t>izvērtējums</w:t>
            </w:r>
            <w:proofErr w:type="spellEnd"/>
            <w:r w:rsidRPr="004A73B7">
              <w:rPr>
                <w:sz w:val="20"/>
                <w:szCs w:val="20"/>
              </w:rPr>
              <w:t xml:space="preserve"> tam, vai projekta 73. panta pirmās daļas 2. punktā paredzētais administratīvais pasākums tiešām neatbilst sodoša (krimināltiesiska) rakstura administratīvās sankcijas pazīmēm. Projekta anotācijā skaidrots: "Pagaidu aizlieguma kā administratīvā pasākuma piemērošanas mērķis ir pārkāpuma novēršana, proti, tas ir pagaidu aizliegums līdz pārkāpuma izbeigšanās brīdim, kas pēc būtības motivē ieguldījumu brokeru sabiedrību novērst pārkāpumu pēc iespējas ātrāk, lai </w:t>
            </w:r>
            <w:r w:rsidRPr="004A73B7">
              <w:rPr>
                <w:sz w:val="20"/>
                <w:szCs w:val="20"/>
              </w:rPr>
              <w:lastRenderedPageBreak/>
              <w:t>konkrētā persona var atsākt pildīt tai noteiktos pienākumus." Tomēr šāds skaidrojums neliecina, ka pasākumam nevarētu būt arī sodošs raksturs un nav vērtēta pasākuma seku bardzība (piemēram, ar ko tas atšķiras no citos likumos noteiktajiem profesionālās darbības ierobežojumiem kā sankcijām). </w:t>
            </w:r>
          </w:p>
          <w:p w14:paraId="5BF7E4A4" w14:textId="77777777" w:rsidR="004A73B7" w:rsidRDefault="004A73B7" w:rsidP="004A73B7">
            <w:pPr>
              <w:pStyle w:val="naisc"/>
              <w:spacing w:before="0" w:after="0"/>
              <w:jc w:val="both"/>
              <w:rPr>
                <w:sz w:val="20"/>
                <w:szCs w:val="20"/>
              </w:rPr>
            </w:pPr>
            <w:r w:rsidRPr="004A73B7">
              <w:rPr>
                <w:sz w:val="20"/>
                <w:szCs w:val="20"/>
              </w:rPr>
              <w:t>Ja pasākuma mērķis ir pārkāpuma novēršana (resp., iepriekšējā pārkāpuma pamatā esošā pienākuma izpilde), tad tiesību ierobežojums nedrīkst būt tāds, kas pats par sevi liedz izpildīt attiecīgo pienākumu. Ja valdes vai padomes loceklim vai citai personai ir aizliegts veikt tās pienākumus, tas nozīmē, ka šī persona nevarēs novērst pārkāpumu. Līdz ar to attiecībā uz šīm personām piemērotais pasākums nav piemērots minētā mērķa sasniegšanai un varētu saturēt represīvas iezīmes. Vārdam "pagaidu" ir nosacīta nozīme, jo pasākumam nav paredzami ierobežots maksimālais ilgums. Turklāt tā beigas acīmredzot ir atkarīgas no citu personu rīcības. </w:t>
            </w:r>
          </w:p>
          <w:p w14:paraId="5C512B14" w14:textId="6225B75A" w:rsidR="004A73B7" w:rsidRPr="004A73B7" w:rsidRDefault="004A73B7" w:rsidP="004A73B7">
            <w:pPr>
              <w:pStyle w:val="naisc"/>
              <w:spacing w:before="0" w:after="0"/>
              <w:jc w:val="both"/>
              <w:rPr>
                <w:sz w:val="20"/>
                <w:szCs w:val="20"/>
              </w:rPr>
            </w:pPr>
            <w:r w:rsidRPr="004A73B7">
              <w:rPr>
                <w:sz w:val="20"/>
                <w:szCs w:val="20"/>
              </w:rPr>
              <w:t xml:space="preserve">Tāpat nav skaidrs projektā lietotās pazīmes "līdz pārkāpuma izbeigšanās brīdim" saturs. Pārkāpums ir pabeigts tiklīdz persona ir veikusi attiecīgo rīcību, kas atbilst pārkāpuma pazīmēm. Ilgstoša pārkāpuma gadījumā, ja tas tiek konstatēts un saistībā ar to piemērota sankcija vai cits pasākums, attiecīgā pienākuma </w:t>
            </w:r>
            <w:r w:rsidRPr="004A73B7">
              <w:rPr>
                <w:sz w:val="20"/>
                <w:szCs w:val="20"/>
              </w:rPr>
              <w:lastRenderedPageBreak/>
              <w:t>turpmāka nepildīšana var veidot jau jaunu pārkāpumu. </w:t>
            </w:r>
          </w:p>
          <w:p w14:paraId="766E4984" w14:textId="30EE927B" w:rsidR="004A73B7" w:rsidRPr="004A73B7" w:rsidRDefault="004A73B7" w:rsidP="004A73B7">
            <w:pPr>
              <w:pStyle w:val="naisc"/>
              <w:spacing w:before="0" w:after="0"/>
              <w:jc w:val="both"/>
              <w:rPr>
                <w:sz w:val="20"/>
                <w:szCs w:val="20"/>
              </w:rPr>
            </w:pPr>
            <w:r w:rsidRPr="004A73B7">
              <w:rPr>
                <w:sz w:val="20"/>
                <w:szCs w:val="20"/>
              </w:rPr>
              <w:t>Lūdzam atkārtoti izvērtēt aizlieguma veikt personai noteiktos pienākumus raksturu, precizēt projektu, ja tas nepieciešams, un ietvert argumentētu skaidrojumu projekta anotācijā.</w:t>
            </w:r>
          </w:p>
        </w:tc>
        <w:tc>
          <w:tcPr>
            <w:tcW w:w="1985" w:type="dxa"/>
            <w:tcBorders>
              <w:top w:val="single" w:sz="6" w:space="0" w:color="000000"/>
              <w:left w:val="single" w:sz="6" w:space="0" w:color="000000"/>
              <w:bottom w:val="single" w:sz="6" w:space="0" w:color="000000"/>
              <w:right w:val="single" w:sz="6" w:space="0" w:color="000000"/>
            </w:tcBorders>
          </w:tcPr>
          <w:p w14:paraId="51CA075F" w14:textId="77777777" w:rsidR="00567F22" w:rsidRPr="00567F22" w:rsidRDefault="00567F22" w:rsidP="00567F22">
            <w:pPr>
              <w:pStyle w:val="naisc"/>
              <w:spacing w:before="0" w:after="0"/>
              <w:jc w:val="both"/>
              <w:rPr>
                <w:b/>
                <w:bCs/>
                <w:sz w:val="20"/>
                <w:szCs w:val="20"/>
              </w:rPr>
            </w:pPr>
            <w:r w:rsidRPr="00567F22">
              <w:rPr>
                <w:b/>
                <w:bCs/>
                <w:sz w:val="20"/>
                <w:szCs w:val="20"/>
              </w:rPr>
              <w:lastRenderedPageBreak/>
              <w:t>XII nodaļa</w:t>
            </w:r>
          </w:p>
          <w:p w14:paraId="4E89B56E" w14:textId="77777777" w:rsidR="00567F22" w:rsidRPr="00567F22" w:rsidRDefault="00567F22" w:rsidP="00567F22">
            <w:pPr>
              <w:pStyle w:val="naisc"/>
              <w:spacing w:before="0" w:after="0"/>
              <w:jc w:val="both"/>
              <w:rPr>
                <w:b/>
                <w:bCs/>
                <w:sz w:val="20"/>
                <w:szCs w:val="20"/>
              </w:rPr>
            </w:pPr>
            <w:r w:rsidRPr="00567F22">
              <w:rPr>
                <w:b/>
                <w:bCs/>
                <w:sz w:val="20"/>
                <w:szCs w:val="20"/>
              </w:rPr>
              <w:t xml:space="preserve">Atbildība </w:t>
            </w:r>
          </w:p>
          <w:p w14:paraId="140228B6" w14:textId="77777777" w:rsidR="00567F22" w:rsidRPr="00567F22" w:rsidRDefault="00567F22" w:rsidP="00567F22">
            <w:pPr>
              <w:pStyle w:val="naisc"/>
              <w:spacing w:before="0" w:after="0"/>
              <w:jc w:val="both"/>
              <w:rPr>
                <w:sz w:val="20"/>
                <w:szCs w:val="20"/>
              </w:rPr>
            </w:pPr>
          </w:p>
          <w:p w14:paraId="3EE11CE2" w14:textId="77777777" w:rsidR="00CC51F6" w:rsidRPr="00CC51F6" w:rsidRDefault="00CC51F6" w:rsidP="00CC51F6">
            <w:pPr>
              <w:pStyle w:val="naisc"/>
              <w:spacing w:before="0" w:after="0"/>
              <w:jc w:val="both"/>
              <w:rPr>
                <w:b/>
                <w:sz w:val="20"/>
                <w:szCs w:val="20"/>
              </w:rPr>
            </w:pPr>
            <w:r w:rsidRPr="00CC51F6">
              <w:rPr>
                <w:b/>
                <w:sz w:val="20"/>
                <w:szCs w:val="20"/>
              </w:rPr>
              <w:t>68.pants. Sankciju veidi</w:t>
            </w:r>
          </w:p>
          <w:p w14:paraId="5D1DDA46" w14:textId="77777777" w:rsidR="00CC51F6" w:rsidRPr="00CC51F6" w:rsidRDefault="00CC51F6" w:rsidP="00CC51F6">
            <w:pPr>
              <w:pStyle w:val="naisc"/>
              <w:spacing w:before="0" w:after="0"/>
              <w:jc w:val="both"/>
              <w:rPr>
                <w:sz w:val="20"/>
                <w:szCs w:val="20"/>
              </w:rPr>
            </w:pPr>
            <w:r w:rsidRPr="00CC51F6">
              <w:rPr>
                <w:sz w:val="20"/>
                <w:szCs w:val="20"/>
              </w:rPr>
              <w:t>Komisija var piemērot šādas sankcijas:</w:t>
            </w:r>
          </w:p>
          <w:p w14:paraId="5D4B96E7" w14:textId="77777777" w:rsidR="00CC51F6" w:rsidRPr="00CC51F6" w:rsidRDefault="00CC51F6" w:rsidP="00CC51F6">
            <w:pPr>
              <w:pStyle w:val="naisc"/>
              <w:spacing w:before="0" w:after="0"/>
              <w:jc w:val="both"/>
              <w:rPr>
                <w:sz w:val="20"/>
                <w:szCs w:val="20"/>
              </w:rPr>
            </w:pPr>
            <w:r w:rsidRPr="00CC51F6">
              <w:rPr>
                <w:sz w:val="20"/>
                <w:szCs w:val="20"/>
              </w:rPr>
              <w:t>1) brīdinājums;</w:t>
            </w:r>
          </w:p>
          <w:p w14:paraId="37E91634" w14:textId="77777777" w:rsidR="00CC51F6" w:rsidRPr="00CC51F6" w:rsidRDefault="00CC51F6" w:rsidP="00CC51F6">
            <w:pPr>
              <w:pStyle w:val="naisc"/>
              <w:spacing w:before="0" w:after="0"/>
              <w:jc w:val="both"/>
              <w:rPr>
                <w:sz w:val="20"/>
                <w:szCs w:val="20"/>
              </w:rPr>
            </w:pPr>
            <w:r w:rsidRPr="00CC51F6">
              <w:rPr>
                <w:sz w:val="20"/>
                <w:szCs w:val="20"/>
              </w:rPr>
              <w:t>2) publisks paziņojums;</w:t>
            </w:r>
          </w:p>
          <w:p w14:paraId="04058D27" w14:textId="77777777" w:rsidR="00CC51F6" w:rsidRPr="00CC51F6" w:rsidRDefault="00CC51F6" w:rsidP="00CC51F6">
            <w:pPr>
              <w:pStyle w:val="naisc"/>
              <w:spacing w:before="0" w:after="0"/>
              <w:jc w:val="both"/>
              <w:rPr>
                <w:sz w:val="20"/>
                <w:szCs w:val="20"/>
              </w:rPr>
            </w:pPr>
            <w:r w:rsidRPr="00CC51F6">
              <w:rPr>
                <w:sz w:val="20"/>
                <w:szCs w:val="20"/>
              </w:rPr>
              <w:t>3) naudas sods;</w:t>
            </w:r>
          </w:p>
          <w:p w14:paraId="6404D6D9" w14:textId="77777777" w:rsidR="00CC51F6" w:rsidRPr="00CC51F6" w:rsidRDefault="00CC51F6" w:rsidP="00CC51F6">
            <w:pPr>
              <w:pStyle w:val="naisc"/>
              <w:spacing w:before="0" w:after="0"/>
              <w:jc w:val="both"/>
              <w:rPr>
                <w:sz w:val="20"/>
                <w:szCs w:val="20"/>
              </w:rPr>
            </w:pPr>
            <w:r w:rsidRPr="00CC51F6">
              <w:rPr>
                <w:sz w:val="20"/>
                <w:szCs w:val="20"/>
              </w:rPr>
              <w:t>4) licences vai atļaujas anulēšana.</w:t>
            </w:r>
          </w:p>
          <w:p w14:paraId="28B34030" w14:textId="77777777" w:rsidR="00CC51F6" w:rsidRPr="00CC51F6" w:rsidRDefault="00CC51F6" w:rsidP="00CC51F6">
            <w:pPr>
              <w:pStyle w:val="naisc"/>
              <w:spacing w:before="0" w:after="0"/>
              <w:jc w:val="both"/>
              <w:rPr>
                <w:sz w:val="20"/>
                <w:szCs w:val="20"/>
              </w:rPr>
            </w:pPr>
          </w:p>
          <w:p w14:paraId="7FB246DA" w14:textId="77777777" w:rsidR="00CC51F6" w:rsidRPr="00CC51F6" w:rsidRDefault="00CC51F6" w:rsidP="00CC51F6">
            <w:pPr>
              <w:pStyle w:val="naisc"/>
              <w:spacing w:before="0" w:after="0"/>
              <w:jc w:val="both"/>
              <w:rPr>
                <w:b/>
                <w:sz w:val="20"/>
                <w:szCs w:val="20"/>
              </w:rPr>
            </w:pPr>
            <w:r w:rsidRPr="00CC51F6">
              <w:rPr>
                <w:b/>
                <w:sz w:val="20"/>
                <w:szCs w:val="20"/>
              </w:rPr>
              <w:t>69.pants. Brīdinājums</w:t>
            </w:r>
          </w:p>
          <w:p w14:paraId="75551C18" w14:textId="77777777" w:rsidR="00CC51F6" w:rsidRPr="00CC51F6" w:rsidRDefault="00CC51F6" w:rsidP="00CC51F6">
            <w:pPr>
              <w:pStyle w:val="naisc"/>
              <w:spacing w:before="0" w:after="0"/>
              <w:jc w:val="both"/>
              <w:rPr>
                <w:sz w:val="20"/>
                <w:szCs w:val="20"/>
              </w:rPr>
            </w:pPr>
            <w:r w:rsidRPr="00CC51F6">
              <w:rPr>
                <w:sz w:val="20"/>
                <w:szCs w:val="20"/>
              </w:rPr>
              <w:t>Brīdinājums ir personas izdarīta pārkāpuma nosodījums, ko izsaka rakstveidā.</w:t>
            </w:r>
          </w:p>
          <w:p w14:paraId="5D23AB25" w14:textId="77777777" w:rsidR="00CC51F6" w:rsidRPr="00CC51F6" w:rsidRDefault="00CC51F6" w:rsidP="00CC51F6">
            <w:pPr>
              <w:pStyle w:val="naisc"/>
              <w:spacing w:before="0" w:after="0"/>
              <w:jc w:val="both"/>
              <w:rPr>
                <w:sz w:val="20"/>
                <w:szCs w:val="20"/>
              </w:rPr>
            </w:pPr>
          </w:p>
          <w:p w14:paraId="3C698FF8" w14:textId="77777777" w:rsidR="00CC51F6" w:rsidRPr="00CC51F6" w:rsidRDefault="00CC51F6" w:rsidP="00CC51F6">
            <w:pPr>
              <w:pStyle w:val="naisc"/>
              <w:spacing w:before="0" w:after="0"/>
              <w:jc w:val="both"/>
              <w:rPr>
                <w:b/>
                <w:sz w:val="20"/>
                <w:szCs w:val="20"/>
              </w:rPr>
            </w:pPr>
            <w:r w:rsidRPr="00CC51F6">
              <w:rPr>
                <w:b/>
                <w:sz w:val="20"/>
                <w:szCs w:val="20"/>
              </w:rPr>
              <w:t>70. pants. Publisks paziņojums</w:t>
            </w:r>
          </w:p>
          <w:p w14:paraId="38C4FBA7" w14:textId="77777777" w:rsidR="00CC51F6" w:rsidRPr="00CC51F6" w:rsidRDefault="00CC51F6" w:rsidP="00CC51F6">
            <w:pPr>
              <w:pStyle w:val="naisc"/>
              <w:spacing w:before="0" w:after="0"/>
              <w:jc w:val="both"/>
              <w:rPr>
                <w:sz w:val="20"/>
                <w:szCs w:val="20"/>
              </w:rPr>
            </w:pPr>
            <w:r w:rsidRPr="00CC51F6">
              <w:rPr>
                <w:sz w:val="20"/>
                <w:szCs w:val="20"/>
              </w:rPr>
              <w:t xml:space="preserve">(1) Komisija informāciju par personām piemērotajām sankcijām un </w:t>
            </w:r>
            <w:r w:rsidRPr="00CC51F6">
              <w:rPr>
                <w:sz w:val="20"/>
                <w:szCs w:val="20"/>
              </w:rPr>
              <w:lastRenderedPageBreak/>
              <w:t>administratīvajiem pasākumiem ievieto savā mājaslapā internetā, norādot ziņas par personu un tās izdarīto pārkāpumu, kā arī par Komisijas izdotā administratīvā akta pārsūdzēšanu un pieņemto nolēmumu.</w:t>
            </w:r>
          </w:p>
          <w:p w14:paraId="77F71858" w14:textId="77777777" w:rsidR="00CC51F6" w:rsidRPr="00CC51F6" w:rsidRDefault="00CC51F6" w:rsidP="00CC51F6">
            <w:pPr>
              <w:pStyle w:val="naisc"/>
              <w:spacing w:before="0" w:after="0"/>
              <w:jc w:val="both"/>
              <w:rPr>
                <w:sz w:val="20"/>
                <w:szCs w:val="20"/>
              </w:rPr>
            </w:pPr>
            <w:r w:rsidRPr="00CC51F6">
              <w:rPr>
                <w:sz w:val="20"/>
                <w:szCs w:val="20"/>
              </w:rPr>
              <w:t>(2) Šā panta pirmajā daļā minēto informāciju Komisija var publiskot, neidentificējot personu, ja tā konstatē, ka fiziskās personas datu atklāšana, kurai piemērota sankcija vai administratīvais pasākums, nav samērīga vai arī fiziskās vai juridiskās personas datu atklāšana var apdraudēt finanšu tirgus stabilitāti vai uzsākta kriminālprocesa norisi vai radīt nesamērīgu kaitējumu iesaistītajām personām.</w:t>
            </w:r>
          </w:p>
          <w:p w14:paraId="5D6DF0A3" w14:textId="77777777" w:rsidR="00CC51F6" w:rsidRPr="00CC51F6" w:rsidRDefault="00CC51F6" w:rsidP="00CC51F6">
            <w:pPr>
              <w:pStyle w:val="naisc"/>
              <w:spacing w:before="0" w:after="0"/>
              <w:jc w:val="both"/>
              <w:rPr>
                <w:sz w:val="20"/>
                <w:szCs w:val="20"/>
              </w:rPr>
            </w:pPr>
            <w:r w:rsidRPr="00CC51F6">
              <w:rPr>
                <w:sz w:val="20"/>
                <w:szCs w:val="20"/>
              </w:rPr>
              <w:t>(3) Publisks paziņojums piemērojams gan kā pamata sankcija, gan kā papildus sankcija brīdinājumam vai naudas sodam.</w:t>
            </w:r>
          </w:p>
          <w:p w14:paraId="5DB5830A" w14:textId="77777777" w:rsidR="00CC51F6" w:rsidRPr="00CC51F6" w:rsidRDefault="00CC51F6" w:rsidP="00CC51F6">
            <w:pPr>
              <w:pStyle w:val="naisc"/>
              <w:spacing w:before="0" w:after="0"/>
              <w:jc w:val="both"/>
              <w:rPr>
                <w:sz w:val="20"/>
                <w:szCs w:val="20"/>
              </w:rPr>
            </w:pPr>
            <w:r w:rsidRPr="00CC51F6">
              <w:rPr>
                <w:sz w:val="20"/>
                <w:szCs w:val="20"/>
              </w:rPr>
              <w:lastRenderedPageBreak/>
              <w:t>(4) Šajā pantā noteiktajā kārtībā Komisijas mājaslapā internetā ievietotā informācija ir pieejama piecus gadus no tās ievietošanas dienas.</w:t>
            </w:r>
          </w:p>
          <w:p w14:paraId="17711112" w14:textId="77777777" w:rsidR="00CC51F6" w:rsidRPr="00CC51F6" w:rsidRDefault="00CC51F6" w:rsidP="00CC51F6">
            <w:pPr>
              <w:pStyle w:val="naisc"/>
              <w:spacing w:before="0" w:after="0"/>
              <w:jc w:val="both"/>
              <w:rPr>
                <w:sz w:val="20"/>
                <w:szCs w:val="20"/>
              </w:rPr>
            </w:pPr>
          </w:p>
          <w:p w14:paraId="67A88B5F" w14:textId="77777777" w:rsidR="00CC51F6" w:rsidRPr="00CC51F6" w:rsidRDefault="00CC51F6" w:rsidP="00CC51F6">
            <w:pPr>
              <w:pStyle w:val="naisc"/>
              <w:spacing w:before="0" w:after="0"/>
              <w:jc w:val="both"/>
              <w:rPr>
                <w:b/>
                <w:sz w:val="20"/>
                <w:szCs w:val="20"/>
              </w:rPr>
            </w:pPr>
            <w:r w:rsidRPr="00CC51F6">
              <w:rPr>
                <w:b/>
                <w:sz w:val="20"/>
                <w:szCs w:val="20"/>
              </w:rPr>
              <w:t>71. pants. Naudas sods</w:t>
            </w:r>
          </w:p>
          <w:p w14:paraId="47F79F51" w14:textId="77777777" w:rsidR="00CC51F6" w:rsidRPr="00CC51F6" w:rsidRDefault="00CC51F6" w:rsidP="00CC51F6">
            <w:pPr>
              <w:pStyle w:val="naisc"/>
              <w:spacing w:before="0" w:after="0"/>
              <w:jc w:val="both"/>
              <w:rPr>
                <w:sz w:val="20"/>
                <w:szCs w:val="20"/>
              </w:rPr>
            </w:pPr>
            <w:r w:rsidRPr="00CC51F6">
              <w:rPr>
                <w:sz w:val="20"/>
                <w:szCs w:val="20"/>
              </w:rPr>
              <w:t>(1) Komisija ir tiesīga piemērot naudas sodu:</w:t>
            </w:r>
          </w:p>
          <w:p w14:paraId="01A7BE2C" w14:textId="77777777" w:rsidR="00CC51F6" w:rsidRPr="00CC51F6" w:rsidRDefault="00CC51F6" w:rsidP="00CC51F6">
            <w:pPr>
              <w:pStyle w:val="naisc"/>
              <w:spacing w:before="0" w:after="0"/>
              <w:jc w:val="both"/>
              <w:rPr>
                <w:sz w:val="20"/>
                <w:szCs w:val="20"/>
              </w:rPr>
            </w:pPr>
            <w:r w:rsidRPr="00CC51F6">
              <w:rPr>
                <w:sz w:val="20"/>
                <w:szCs w:val="20"/>
              </w:rPr>
              <w:t xml:space="preserve">1) juridiskajai personai līdz 10 procentiem no juridiskās personas kopējā gada apgrozījuma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pamatojoties uz </w:t>
            </w:r>
            <w:r w:rsidRPr="00CC51F6">
              <w:rPr>
                <w:sz w:val="20"/>
                <w:szCs w:val="20"/>
              </w:rPr>
              <w:lastRenderedPageBreak/>
              <w:t>galējās mātes sabiedrības iepriekšējā finanšu gada apstiprināto konsolidēto gada pārskatu;</w:t>
            </w:r>
          </w:p>
          <w:p w14:paraId="1B374600" w14:textId="77777777" w:rsidR="00CC51F6" w:rsidRPr="00CC51F6" w:rsidRDefault="00CC51F6" w:rsidP="00CC51F6">
            <w:pPr>
              <w:pStyle w:val="naisc"/>
              <w:spacing w:before="0" w:after="0"/>
              <w:jc w:val="both"/>
              <w:rPr>
                <w:sz w:val="20"/>
                <w:szCs w:val="20"/>
              </w:rPr>
            </w:pPr>
            <w:r w:rsidRPr="00CC51F6">
              <w:rPr>
                <w:sz w:val="20"/>
                <w:szCs w:val="20"/>
              </w:rPr>
              <w:t>2) juridiskajai personai līdz pārkāpuma rezultātā gūto ienākumu vai novērsto iespējamo zaudējumu divkāršam apmēram;</w:t>
            </w:r>
          </w:p>
          <w:p w14:paraId="32852154" w14:textId="77777777" w:rsidR="00CC51F6" w:rsidRPr="00CC51F6" w:rsidRDefault="00CC51F6" w:rsidP="00CC51F6">
            <w:pPr>
              <w:pStyle w:val="naisc"/>
              <w:spacing w:before="0" w:after="0"/>
              <w:jc w:val="both"/>
              <w:rPr>
                <w:sz w:val="20"/>
                <w:szCs w:val="20"/>
              </w:rPr>
            </w:pPr>
            <w:r w:rsidRPr="00CC51F6">
              <w:rPr>
                <w:sz w:val="20"/>
                <w:szCs w:val="20"/>
              </w:rPr>
              <w:t xml:space="preserve">3) par pārkāpumu atbildīgajai fiziskajai personai, tai skaitā ieguldījumu brokeru sabiedrības amatpersonai, darbiniekam vai personai, kura pārkāpuma izdarīšanas laikā ir atbildīga par noteiktas darbības veikšanu, līdz pieciem miljoniem </w:t>
            </w:r>
            <w:proofErr w:type="spellStart"/>
            <w:r w:rsidRPr="00CC51F6">
              <w:rPr>
                <w:sz w:val="20"/>
                <w:szCs w:val="20"/>
              </w:rPr>
              <w:t>euro</w:t>
            </w:r>
            <w:proofErr w:type="spellEnd"/>
            <w:r w:rsidRPr="00CC51F6">
              <w:rPr>
                <w:sz w:val="20"/>
                <w:szCs w:val="20"/>
              </w:rPr>
              <w:t>.</w:t>
            </w:r>
          </w:p>
          <w:p w14:paraId="385C62C1" w14:textId="77777777" w:rsidR="00CC51F6" w:rsidRPr="00CC51F6" w:rsidRDefault="00CC51F6" w:rsidP="00CC51F6">
            <w:pPr>
              <w:pStyle w:val="naisc"/>
              <w:spacing w:before="0" w:after="0"/>
              <w:jc w:val="both"/>
              <w:rPr>
                <w:sz w:val="20"/>
                <w:szCs w:val="20"/>
              </w:rPr>
            </w:pPr>
            <w:r w:rsidRPr="00CC51F6">
              <w:rPr>
                <w:sz w:val="20"/>
                <w:szCs w:val="20"/>
              </w:rPr>
              <w:t xml:space="preserve">(2) Šā panta pirmās daļas 1. un 2. punktā minētā naudas soda piemērošana juridiskajai personai neatbrīvo valdes vai padomes(ja tāda ir izveidota) locekļus un par pārkāpumu izdarīšanu atbildīgās fiziskās personas no normatīvajos aktos noteiktās civiltiesiskās un administratīvās </w:t>
            </w:r>
            <w:r w:rsidRPr="00CC51F6">
              <w:rPr>
                <w:sz w:val="20"/>
                <w:szCs w:val="20"/>
              </w:rPr>
              <w:lastRenderedPageBreak/>
              <w:t>atbildības un kriminālatbildības.</w:t>
            </w:r>
          </w:p>
          <w:p w14:paraId="4B455008" w14:textId="77777777" w:rsidR="00CC51F6" w:rsidRPr="00CC51F6" w:rsidRDefault="00CC51F6" w:rsidP="00CC51F6">
            <w:pPr>
              <w:pStyle w:val="naisc"/>
              <w:spacing w:before="0" w:after="0"/>
              <w:jc w:val="both"/>
              <w:rPr>
                <w:sz w:val="20"/>
                <w:szCs w:val="20"/>
              </w:rPr>
            </w:pPr>
          </w:p>
          <w:p w14:paraId="3D1C10D5" w14:textId="77777777" w:rsidR="00CC51F6" w:rsidRPr="00CC51F6" w:rsidRDefault="00CC51F6" w:rsidP="00CC51F6">
            <w:pPr>
              <w:pStyle w:val="naisc"/>
              <w:spacing w:before="0" w:after="0"/>
              <w:jc w:val="both"/>
              <w:rPr>
                <w:b/>
                <w:sz w:val="20"/>
                <w:szCs w:val="20"/>
              </w:rPr>
            </w:pPr>
            <w:r w:rsidRPr="00CC51F6">
              <w:rPr>
                <w:b/>
                <w:sz w:val="20"/>
                <w:szCs w:val="20"/>
              </w:rPr>
              <w:t>72. pants. Licences vai atļaujas anulēšana</w:t>
            </w:r>
          </w:p>
          <w:p w14:paraId="78BE919E" w14:textId="77777777" w:rsidR="00CC51F6" w:rsidRPr="00CC51F6" w:rsidRDefault="00CC51F6" w:rsidP="00CC51F6">
            <w:pPr>
              <w:pStyle w:val="naisc"/>
              <w:spacing w:before="0" w:after="0"/>
              <w:jc w:val="both"/>
              <w:rPr>
                <w:sz w:val="20"/>
                <w:szCs w:val="20"/>
              </w:rPr>
            </w:pPr>
            <w:bookmarkStart w:id="8" w:name="_Hlk77673045"/>
            <w:r w:rsidRPr="00CC51F6">
              <w:rPr>
                <w:sz w:val="20"/>
                <w:szCs w:val="20"/>
              </w:rPr>
              <w:t xml:space="preserve">Komisija ir tiesīga anulēt licenci vai atļauju par </w:t>
            </w:r>
            <w:bookmarkEnd w:id="8"/>
            <w:r w:rsidRPr="00CC51F6">
              <w:rPr>
                <w:sz w:val="20"/>
                <w:szCs w:val="20"/>
              </w:rPr>
              <w:t>būtisku šā likuma 74. panta pirmajā daļā minētu pārkāpumu.</w:t>
            </w:r>
          </w:p>
          <w:p w14:paraId="41E55D39" w14:textId="77777777" w:rsidR="00CC51F6" w:rsidRPr="00CC51F6" w:rsidRDefault="00CC51F6" w:rsidP="00CC51F6">
            <w:pPr>
              <w:pStyle w:val="naisc"/>
              <w:spacing w:before="0" w:after="0"/>
              <w:jc w:val="both"/>
              <w:rPr>
                <w:sz w:val="20"/>
                <w:szCs w:val="20"/>
              </w:rPr>
            </w:pPr>
          </w:p>
          <w:p w14:paraId="1736333E" w14:textId="77777777" w:rsidR="00CC51F6" w:rsidRPr="00CC51F6" w:rsidRDefault="00CC51F6" w:rsidP="00CC51F6">
            <w:pPr>
              <w:pStyle w:val="naisc"/>
              <w:spacing w:before="0" w:after="0"/>
              <w:jc w:val="both"/>
              <w:rPr>
                <w:b/>
                <w:sz w:val="20"/>
                <w:szCs w:val="20"/>
              </w:rPr>
            </w:pPr>
            <w:r w:rsidRPr="00CC51F6">
              <w:rPr>
                <w:b/>
                <w:sz w:val="20"/>
                <w:szCs w:val="20"/>
              </w:rPr>
              <w:t>73. pants. Administratīvo pasākumu veidi</w:t>
            </w:r>
          </w:p>
          <w:p w14:paraId="15589BB5" w14:textId="77777777" w:rsidR="00CC51F6" w:rsidRPr="00CC51F6" w:rsidRDefault="00CC51F6" w:rsidP="00CC51F6">
            <w:pPr>
              <w:pStyle w:val="naisc"/>
              <w:spacing w:before="0" w:after="0"/>
              <w:jc w:val="both"/>
              <w:rPr>
                <w:sz w:val="20"/>
                <w:szCs w:val="20"/>
              </w:rPr>
            </w:pPr>
            <w:r w:rsidRPr="00CC51F6">
              <w:rPr>
                <w:sz w:val="20"/>
                <w:szCs w:val="20"/>
              </w:rPr>
              <w:t>(1) Komisija var piemērot šādus administratīvos pasākumus:</w:t>
            </w:r>
          </w:p>
          <w:p w14:paraId="035A1B7D" w14:textId="77777777" w:rsidR="00CC51F6" w:rsidRPr="00CC51F6" w:rsidRDefault="00CC51F6" w:rsidP="00CC51F6">
            <w:pPr>
              <w:pStyle w:val="naisc"/>
              <w:spacing w:before="0" w:after="0"/>
              <w:jc w:val="both"/>
              <w:rPr>
                <w:sz w:val="20"/>
                <w:szCs w:val="20"/>
              </w:rPr>
            </w:pPr>
            <w:r w:rsidRPr="00CC51F6">
              <w:rPr>
                <w:sz w:val="20"/>
                <w:szCs w:val="20"/>
              </w:rPr>
              <w:t>1) pieprasīt, lai persona izbeidz attiecīgo darbību;</w:t>
            </w:r>
          </w:p>
          <w:p w14:paraId="32DD4EBF" w14:textId="77777777" w:rsidR="00CC51F6" w:rsidRPr="00CC51F6" w:rsidRDefault="00CC51F6" w:rsidP="00CC51F6">
            <w:pPr>
              <w:pStyle w:val="naisc"/>
              <w:spacing w:before="0" w:after="0"/>
              <w:jc w:val="both"/>
              <w:rPr>
                <w:sz w:val="20"/>
                <w:szCs w:val="20"/>
              </w:rPr>
            </w:pPr>
            <w:r w:rsidRPr="00CC51F6">
              <w:rPr>
                <w:sz w:val="20"/>
                <w:szCs w:val="20"/>
              </w:rPr>
              <w:t>2) noteikt pagaidu aizliegumu valdes vai padomes loceklim vai citai fiziskajai personai, kura ir atbildīga par pārkāpumu, veikt tai noteiktos pienākumus.</w:t>
            </w:r>
          </w:p>
          <w:p w14:paraId="6F22C209" w14:textId="77777777" w:rsidR="00CC51F6" w:rsidRPr="00CC51F6" w:rsidRDefault="00CC51F6" w:rsidP="00CC51F6">
            <w:pPr>
              <w:pStyle w:val="naisc"/>
              <w:spacing w:before="0" w:after="0"/>
              <w:jc w:val="both"/>
              <w:rPr>
                <w:sz w:val="20"/>
                <w:szCs w:val="20"/>
              </w:rPr>
            </w:pPr>
            <w:r w:rsidRPr="00CC51F6">
              <w:rPr>
                <w:sz w:val="20"/>
                <w:szCs w:val="20"/>
              </w:rPr>
              <w:t>(2) Komisija var piemērot vienu vai abus administratīvos pasākumus atsevišķi vai papildus sankcijām.</w:t>
            </w:r>
          </w:p>
          <w:p w14:paraId="237ACC81" w14:textId="77777777" w:rsidR="00CC51F6" w:rsidRPr="00CC51F6" w:rsidRDefault="00CC51F6" w:rsidP="00CC51F6">
            <w:pPr>
              <w:pStyle w:val="naisc"/>
              <w:spacing w:before="0" w:after="0"/>
              <w:jc w:val="both"/>
              <w:rPr>
                <w:sz w:val="20"/>
                <w:szCs w:val="20"/>
              </w:rPr>
            </w:pPr>
          </w:p>
          <w:p w14:paraId="390446CF" w14:textId="77777777" w:rsidR="00CC51F6" w:rsidRPr="00CC51F6" w:rsidRDefault="00CC51F6" w:rsidP="00CC51F6">
            <w:pPr>
              <w:pStyle w:val="naisc"/>
              <w:spacing w:before="0" w:after="0"/>
              <w:jc w:val="both"/>
              <w:rPr>
                <w:sz w:val="20"/>
                <w:szCs w:val="20"/>
              </w:rPr>
            </w:pPr>
          </w:p>
          <w:p w14:paraId="741D33C9" w14:textId="77777777" w:rsidR="00CC51F6" w:rsidRPr="00CC51F6" w:rsidRDefault="00CC51F6" w:rsidP="00CC51F6">
            <w:pPr>
              <w:pStyle w:val="naisc"/>
              <w:spacing w:before="0" w:after="0"/>
              <w:jc w:val="both"/>
              <w:rPr>
                <w:sz w:val="20"/>
                <w:szCs w:val="20"/>
              </w:rPr>
            </w:pPr>
          </w:p>
          <w:p w14:paraId="1F5895E4" w14:textId="77777777" w:rsidR="00CC51F6" w:rsidRPr="00CC51F6" w:rsidRDefault="00CC51F6" w:rsidP="00CC51F6">
            <w:pPr>
              <w:pStyle w:val="naisc"/>
              <w:spacing w:before="0" w:after="0"/>
              <w:jc w:val="both"/>
              <w:rPr>
                <w:sz w:val="20"/>
                <w:szCs w:val="20"/>
              </w:rPr>
            </w:pPr>
          </w:p>
          <w:p w14:paraId="247B06A6" w14:textId="77777777" w:rsidR="00CC51F6" w:rsidRPr="00CC51F6" w:rsidRDefault="00CC51F6" w:rsidP="00CC51F6">
            <w:pPr>
              <w:pStyle w:val="naisc"/>
              <w:spacing w:before="0" w:after="0"/>
              <w:jc w:val="both"/>
              <w:rPr>
                <w:b/>
                <w:sz w:val="20"/>
                <w:szCs w:val="20"/>
              </w:rPr>
            </w:pPr>
            <w:r w:rsidRPr="00CC51F6">
              <w:rPr>
                <w:b/>
                <w:sz w:val="20"/>
                <w:szCs w:val="20"/>
              </w:rPr>
              <w:lastRenderedPageBreak/>
              <w:t>74. pants. Pārkāpumi ieguldījumu brokeru sabiedrību darbības jomā</w:t>
            </w:r>
          </w:p>
          <w:p w14:paraId="1EBAD856" w14:textId="77777777" w:rsidR="00CC51F6" w:rsidRPr="00CC51F6" w:rsidRDefault="00CC51F6" w:rsidP="00CC51F6">
            <w:pPr>
              <w:pStyle w:val="naisc"/>
              <w:spacing w:before="0" w:after="0"/>
              <w:jc w:val="both"/>
              <w:rPr>
                <w:sz w:val="20"/>
                <w:szCs w:val="20"/>
              </w:rPr>
            </w:pPr>
            <w:r w:rsidRPr="00CC51F6">
              <w:rPr>
                <w:sz w:val="20"/>
                <w:szCs w:val="20"/>
              </w:rPr>
              <w:t xml:space="preserve">(1) Komisija ir tiesīga šā likuma noteiktās sankcijas vai administratīvos pasākumus piemērot par: </w:t>
            </w:r>
          </w:p>
          <w:p w14:paraId="010A2068" w14:textId="77777777" w:rsidR="00CC51F6" w:rsidRPr="00CC51F6" w:rsidRDefault="00CC51F6" w:rsidP="00CC51F6">
            <w:pPr>
              <w:pStyle w:val="naisc"/>
              <w:spacing w:before="0" w:after="0"/>
              <w:jc w:val="both"/>
              <w:rPr>
                <w:sz w:val="20"/>
                <w:szCs w:val="20"/>
              </w:rPr>
            </w:pPr>
            <w:r w:rsidRPr="00CC51F6">
              <w:rPr>
                <w:sz w:val="20"/>
                <w:szCs w:val="20"/>
              </w:rPr>
              <w:t>1) normatīvos aktos noteiktas informācijas publicēšanas prasību neievērošanu vai informācijas nesniegšanu, informācijas nepienācīgu sniegšanu vai nepatiesas informācijas sniegšanu Komisijai;</w:t>
            </w:r>
          </w:p>
          <w:p w14:paraId="7C89DBFE" w14:textId="77777777" w:rsidR="00CC51F6" w:rsidRPr="00CC51F6" w:rsidRDefault="00CC51F6" w:rsidP="00CC51F6">
            <w:pPr>
              <w:pStyle w:val="naisc"/>
              <w:spacing w:before="0" w:after="0"/>
              <w:jc w:val="both"/>
              <w:rPr>
                <w:sz w:val="20"/>
                <w:szCs w:val="20"/>
              </w:rPr>
            </w:pPr>
            <w:r w:rsidRPr="00CC51F6">
              <w:rPr>
                <w:sz w:val="20"/>
                <w:szCs w:val="20"/>
              </w:rPr>
              <w:t>2) prudenciālo prasību neievērošanu;</w:t>
            </w:r>
          </w:p>
          <w:p w14:paraId="4FC9918A" w14:textId="77777777" w:rsidR="00CC51F6" w:rsidRPr="00CC51F6" w:rsidRDefault="00CC51F6" w:rsidP="00CC51F6">
            <w:pPr>
              <w:pStyle w:val="naisc"/>
              <w:spacing w:before="0" w:after="0"/>
              <w:jc w:val="both"/>
              <w:rPr>
                <w:sz w:val="20"/>
                <w:szCs w:val="20"/>
              </w:rPr>
            </w:pPr>
            <w:r w:rsidRPr="00CC51F6">
              <w:rPr>
                <w:sz w:val="20"/>
                <w:szCs w:val="20"/>
              </w:rPr>
              <w:t>3) iekšējās kontroles sistēmas pārkāpumiem;</w:t>
            </w:r>
          </w:p>
          <w:p w14:paraId="02E140AA" w14:textId="77777777" w:rsidR="00CC51F6" w:rsidRPr="00CC51F6" w:rsidRDefault="00CC51F6" w:rsidP="00CC51F6">
            <w:pPr>
              <w:pStyle w:val="naisc"/>
              <w:spacing w:before="0" w:after="0"/>
              <w:jc w:val="both"/>
              <w:rPr>
                <w:sz w:val="20"/>
                <w:szCs w:val="20"/>
              </w:rPr>
            </w:pPr>
            <w:r w:rsidRPr="00CC51F6">
              <w:rPr>
                <w:sz w:val="20"/>
                <w:szCs w:val="20"/>
              </w:rPr>
              <w:t>4) akcionāriem vai dalībniekiem, valdes un padomes(ja tāda ir izveidota) locekļiem noteikto prasību neievērošanu;</w:t>
            </w:r>
          </w:p>
          <w:p w14:paraId="167A71F5" w14:textId="77777777" w:rsidR="00CC51F6" w:rsidRPr="00CC51F6" w:rsidRDefault="00CC51F6" w:rsidP="00CC51F6">
            <w:pPr>
              <w:pStyle w:val="naisc"/>
              <w:spacing w:before="0" w:after="0"/>
              <w:jc w:val="both"/>
              <w:rPr>
                <w:sz w:val="20"/>
                <w:szCs w:val="20"/>
              </w:rPr>
            </w:pPr>
            <w:r w:rsidRPr="00CC51F6">
              <w:rPr>
                <w:sz w:val="20"/>
                <w:szCs w:val="20"/>
              </w:rPr>
              <w:t>5) būtiskas līdzdalības prasību neievērošanu.</w:t>
            </w:r>
          </w:p>
          <w:p w14:paraId="72728052" w14:textId="77777777" w:rsidR="00CC51F6" w:rsidRPr="00CC51F6" w:rsidRDefault="00CC51F6" w:rsidP="00CC51F6">
            <w:pPr>
              <w:pStyle w:val="naisc"/>
              <w:spacing w:before="0" w:after="0"/>
              <w:jc w:val="both"/>
              <w:rPr>
                <w:sz w:val="20"/>
                <w:szCs w:val="20"/>
              </w:rPr>
            </w:pPr>
            <w:r w:rsidRPr="00CC51F6">
              <w:rPr>
                <w:sz w:val="20"/>
                <w:szCs w:val="20"/>
              </w:rPr>
              <w:t>(2) Par grāmatvedības prasību neievērošanu Komisija ir tiesīga personai piemērot naudas sodu līdz 14 200 </w:t>
            </w:r>
            <w:proofErr w:type="spellStart"/>
            <w:r w:rsidRPr="00CC51F6">
              <w:rPr>
                <w:sz w:val="20"/>
                <w:szCs w:val="20"/>
              </w:rPr>
              <w:t>euro</w:t>
            </w:r>
            <w:proofErr w:type="spellEnd"/>
            <w:r w:rsidRPr="00CC51F6">
              <w:rPr>
                <w:sz w:val="20"/>
                <w:szCs w:val="20"/>
              </w:rPr>
              <w:t>.</w:t>
            </w:r>
          </w:p>
          <w:p w14:paraId="2DB1C319" w14:textId="77777777" w:rsidR="00CC51F6" w:rsidRPr="00CC51F6" w:rsidRDefault="00CC51F6" w:rsidP="00CC51F6">
            <w:pPr>
              <w:pStyle w:val="naisc"/>
              <w:spacing w:before="0" w:after="0"/>
              <w:jc w:val="both"/>
              <w:rPr>
                <w:sz w:val="20"/>
                <w:szCs w:val="20"/>
              </w:rPr>
            </w:pPr>
          </w:p>
          <w:p w14:paraId="179672EC" w14:textId="77777777" w:rsidR="00CC51F6" w:rsidRPr="00CC51F6" w:rsidRDefault="00CC51F6" w:rsidP="00CC51F6">
            <w:pPr>
              <w:pStyle w:val="naisc"/>
              <w:spacing w:before="0" w:after="0"/>
              <w:jc w:val="both"/>
              <w:rPr>
                <w:b/>
                <w:sz w:val="20"/>
                <w:szCs w:val="20"/>
              </w:rPr>
            </w:pPr>
            <w:r w:rsidRPr="00CC51F6">
              <w:rPr>
                <w:b/>
                <w:sz w:val="20"/>
                <w:szCs w:val="20"/>
              </w:rPr>
              <w:t>75. pants Sankciju un administratīvo pasākumu piemērošana</w:t>
            </w:r>
          </w:p>
          <w:p w14:paraId="01C37D3D" w14:textId="77777777" w:rsidR="00CC51F6" w:rsidRPr="00CC51F6" w:rsidRDefault="00CC51F6" w:rsidP="00CC51F6">
            <w:pPr>
              <w:pStyle w:val="naisc"/>
              <w:spacing w:before="0" w:after="0"/>
              <w:jc w:val="both"/>
              <w:rPr>
                <w:sz w:val="20"/>
                <w:szCs w:val="20"/>
              </w:rPr>
            </w:pPr>
            <w:r w:rsidRPr="00CC51F6">
              <w:rPr>
                <w:sz w:val="20"/>
                <w:szCs w:val="20"/>
              </w:rPr>
              <w:t xml:space="preserve"> Pieņemot lēmumu par sankciju un administratīvo pasākumu piemērošanu personām, kuras pārkāpušas finanšu un kapitāla tirgu regulējošos normatīvos aktus, un par naudas soda apmēru, Komisija ņem vērā </w:t>
            </w:r>
            <w:hyperlink r:id="rId8" w:tgtFrame="_blank" w:history="1">
              <w:r w:rsidRPr="00CC51F6">
                <w:rPr>
                  <w:sz w:val="20"/>
                  <w:szCs w:val="20"/>
                </w:rPr>
                <w:t>Finanšu un kapitāla tirgus komisijas likumā</w:t>
              </w:r>
            </w:hyperlink>
            <w:r w:rsidRPr="00CC51F6">
              <w:rPr>
                <w:sz w:val="20"/>
                <w:szCs w:val="20"/>
              </w:rPr>
              <w:t> minētos apstākļus, kā arī pasākumus, kurus veikusi persona, lai novērstu pārkāpuma atkārtošanos un mazinātu iespējamās pārkāpuma sistēmiskās sekas un ar to nodarīto zaudējumu apmēru trešajām personām, kā arī izvērtē piemērojamo sankciju un administratīvo pasākumu samērīgumu, efektivitāti un atturošo raksturu.</w:t>
            </w:r>
          </w:p>
          <w:p w14:paraId="43A834CC" w14:textId="77777777" w:rsidR="00CC51F6" w:rsidRPr="00CC51F6" w:rsidRDefault="00CC51F6" w:rsidP="00CC51F6">
            <w:pPr>
              <w:pStyle w:val="naisc"/>
              <w:spacing w:before="0" w:after="0"/>
              <w:jc w:val="both"/>
              <w:rPr>
                <w:sz w:val="20"/>
                <w:szCs w:val="20"/>
              </w:rPr>
            </w:pPr>
          </w:p>
          <w:p w14:paraId="26FE5353" w14:textId="77777777" w:rsidR="00CC51F6" w:rsidRPr="00CC51F6" w:rsidRDefault="00CC51F6" w:rsidP="00CC51F6">
            <w:pPr>
              <w:pStyle w:val="naisc"/>
              <w:spacing w:before="0" w:after="0"/>
              <w:jc w:val="both"/>
              <w:rPr>
                <w:b/>
                <w:sz w:val="20"/>
                <w:szCs w:val="20"/>
              </w:rPr>
            </w:pPr>
            <w:r w:rsidRPr="00CC51F6">
              <w:rPr>
                <w:b/>
                <w:sz w:val="20"/>
                <w:szCs w:val="20"/>
              </w:rPr>
              <w:t>76. pants. Noilgums</w:t>
            </w:r>
          </w:p>
          <w:p w14:paraId="05CF6023" w14:textId="77777777" w:rsidR="00CC51F6" w:rsidRPr="00CC51F6" w:rsidRDefault="00CC51F6" w:rsidP="00CC51F6">
            <w:pPr>
              <w:pStyle w:val="naisc"/>
              <w:spacing w:before="0" w:after="0"/>
              <w:jc w:val="both"/>
              <w:rPr>
                <w:sz w:val="20"/>
                <w:szCs w:val="20"/>
              </w:rPr>
            </w:pPr>
            <w:r w:rsidRPr="00CC51F6">
              <w:rPr>
                <w:sz w:val="20"/>
                <w:szCs w:val="20"/>
              </w:rPr>
              <w:lastRenderedPageBreak/>
              <w:t>(1) Komisija ir tiesīga ierosināt lietu ne vēlāk kā piecu gadu laikā no pārkāpuma izdarīšanas dienas, bet, ja pārkāpums ir ilgstošs, — no pārkāpuma izbeigšanas dienas.</w:t>
            </w:r>
          </w:p>
          <w:p w14:paraId="7FA7CF0A" w14:textId="77777777" w:rsidR="00CC51F6" w:rsidRPr="00CC51F6" w:rsidRDefault="00CC51F6" w:rsidP="00CC51F6">
            <w:pPr>
              <w:pStyle w:val="naisc"/>
              <w:spacing w:before="0" w:after="0"/>
              <w:jc w:val="both"/>
              <w:rPr>
                <w:sz w:val="20"/>
                <w:szCs w:val="20"/>
              </w:rPr>
            </w:pPr>
            <w:r w:rsidRPr="00CC51F6">
              <w:rPr>
                <w:sz w:val="20"/>
                <w:szCs w:val="20"/>
              </w:rPr>
              <w:t>(2) Šā panta pirmajā daļā noteiktā noilguma termiņa skaitīšanu lietas ierosināšanai aptur ar lietas ierosināšanas dienu.</w:t>
            </w:r>
          </w:p>
          <w:p w14:paraId="63BEB8E7" w14:textId="77777777" w:rsidR="00CC51F6" w:rsidRPr="00CC51F6" w:rsidRDefault="00CC51F6" w:rsidP="00CC51F6">
            <w:pPr>
              <w:pStyle w:val="naisc"/>
              <w:spacing w:before="0" w:after="0"/>
              <w:jc w:val="both"/>
              <w:rPr>
                <w:sz w:val="20"/>
                <w:szCs w:val="20"/>
              </w:rPr>
            </w:pPr>
            <w:r w:rsidRPr="00CC51F6">
              <w:rPr>
                <w:sz w:val="20"/>
                <w:szCs w:val="20"/>
              </w:rPr>
              <w:t>(3) Lēmumu par šā likuma noteikto sankciju un administratīvo pasākumu piemērošanu Komisija var pieņemt divu gadu laikā no lietas ierosināšanas dienas.</w:t>
            </w:r>
          </w:p>
          <w:p w14:paraId="26C862F1" w14:textId="77777777" w:rsidR="00CC51F6" w:rsidRPr="00CC51F6" w:rsidRDefault="00CC51F6" w:rsidP="00CC51F6">
            <w:pPr>
              <w:pStyle w:val="naisc"/>
              <w:spacing w:before="0" w:after="0"/>
              <w:jc w:val="both"/>
              <w:rPr>
                <w:sz w:val="20"/>
                <w:szCs w:val="20"/>
              </w:rPr>
            </w:pPr>
            <w:r w:rsidRPr="00CC51F6">
              <w:rPr>
                <w:sz w:val="20"/>
                <w:szCs w:val="20"/>
              </w:rPr>
              <w:t>(4) Objektīvu iemeslu dēļ, tostarp tad, ja lietā nepieciešama ilgstoša faktu konstatācija, Komisija, pieņemot lēmumu, var pagarināt šā panta trešajā daļā noteikto lēmuma pieņemšanas termiņu uz laiku, kas nepārsniedz trīs gadus no lietas ierosināšanas dienas. Lēmums par termiņa pagarināšanu nav pārsūdzams.</w:t>
            </w:r>
          </w:p>
          <w:p w14:paraId="7088760A" w14:textId="77777777" w:rsidR="00CC51F6" w:rsidRPr="00CC51F6" w:rsidRDefault="00CC51F6" w:rsidP="00CC51F6">
            <w:pPr>
              <w:pStyle w:val="naisc"/>
              <w:spacing w:before="0" w:after="0"/>
              <w:jc w:val="both"/>
              <w:rPr>
                <w:sz w:val="20"/>
                <w:szCs w:val="20"/>
              </w:rPr>
            </w:pPr>
            <w:r w:rsidRPr="00CC51F6">
              <w:rPr>
                <w:sz w:val="20"/>
                <w:szCs w:val="20"/>
              </w:rPr>
              <w:lastRenderedPageBreak/>
              <w:t>(5) Komisija izbeidz lietu, ja šā panta trešajā vai ceturtajā daļā noteiktajā termiņā nav pieņemts lēmums par šā likuma noteikto sankciju un administratīvo pasākumu piemērošanu.</w:t>
            </w:r>
          </w:p>
          <w:p w14:paraId="3E254A34" w14:textId="77777777" w:rsidR="00CC51F6" w:rsidRPr="00CC51F6" w:rsidRDefault="00CC51F6" w:rsidP="00CC51F6">
            <w:pPr>
              <w:pStyle w:val="naisc"/>
              <w:spacing w:before="0" w:after="0"/>
              <w:jc w:val="both"/>
              <w:rPr>
                <w:sz w:val="20"/>
                <w:szCs w:val="20"/>
              </w:rPr>
            </w:pPr>
          </w:p>
          <w:p w14:paraId="379C8E60" w14:textId="77777777" w:rsidR="00CC51F6" w:rsidRPr="00CC51F6" w:rsidRDefault="00CC51F6" w:rsidP="00CC51F6">
            <w:pPr>
              <w:pStyle w:val="naisc"/>
              <w:spacing w:before="0" w:after="0"/>
              <w:jc w:val="both"/>
              <w:rPr>
                <w:b/>
                <w:sz w:val="20"/>
                <w:szCs w:val="20"/>
              </w:rPr>
            </w:pPr>
            <w:r w:rsidRPr="00CC51F6">
              <w:rPr>
                <w:b/>
                <w:sz w:val="20"/>
                <w:szCs w:val="20"/>
              </w:rPr>
              <w:t>77. pants. Komisijas izdotā administratīvā akta pārsūdzēšana</w:t>
            </w:r>
          </w:p>
          <w:p w14:paraId="0C0EB86B" w14:textId="77777777" w:rsidR="00CC51F6" w:rsidRPr="00CC51F6" w:rsidRDefault="00CC51F6" w:rsidP="00CC51F6">
            <w:pPr>
              <w:pStyle w:val="naisc"/>
              <w:spacing w:before="0" w:after="0"/>
              <w:jc w:val="both"/>
              <w:rPr>
                <w:sz w:val="20"/>
                <w:szCs w:val="20"/>
              </w:rPr>
            </w:pPr>
            <w:r w:rsidRPr="00CC51F6">
              <w:rPr>
                <w:sz w:val="20"/>
                <w:szCs w:val="20"/>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2BC5958C" w14:textId="77777777" w:rsidR="00CC51F6" w:rsidRPr="00CC51F6" w:rsidRDefault="00CC51F6" w:rsidP="00CC51F6">
            <w:pPr>
              <w:pStyle w:val="naisc"/>
              <w:spacing w:before="0" w:after="0"/>
              <w:jc w:val="both"/>
              <w:rPr>
                <w:sz w:val="20"/>
                <w:szCs w:val="20"/>
              </w:rPr>
            </w:pPr>
            <w:r w:rsidRPr="00CC51F6">
              <w:rPr>
                <w:sz w:val="20"/>
                <w:szCs w:val="20"/>
              </w:rPr>
              <w:t>(2) Šā panta pirmajā daļā minētā administratīvā akta pārsūdzēšana, izņemot administratīvo aktu par naudas soda piemērošanu vai publisku paziņojumu, neaptur šā akta darbību.</w:t>
            </w:r>
          </w:p>
          <w:p w14:paraId="5606E9EF" w14:textId="77777777" w:rsidR="00CC51F6" w:rsidRPr="00CC51F6" w:rsidRDefault="00CC51F6" w:rsidP="00CC51F6">
            <w:pPr>
              <w:pStyle w:val="naisc"/>
              <w:spacing w:before="0" w:after="0"/>
              <w:jc w:val="both"/>
              <w:rPr>
                <w:sz w:val="20"/>
                <w:szCs w:val="20"/>
              </w:rPr>
            </w:pPr>
          </w:p>
          <w:p w14:paraId="62495A00" w14:textId="77777777" w:rsidR="00CC51F6" w:rsidRPr="00CC51F6" w:rsidRDefault="00CC51F6" w:rsidP="00CC51F6">
            <w:pPr>
              <w:pStyle w:val="naisc"/>
              <w:spacing w:before="0" w:after="0"/>
              <w:jc w:val="both"/>
              <w:rPr>
                <w:b/>
                <w:sz w:val="20"/>
                <w:szCs w:val="20"/>
              </w:rPr>
            </w:pPr>
            <w:r w:rsidRPr="00CC51F6">
              <w:rPr>
                <w:b/>
                <w:sz w:val="20"/>
                <w:szCs w:val="20"/>
              </w:rPr>
              <w:lastRenderedPageBreak/>
              <w:t>78. pants.  Komisijas pienākums sniegt informāciju Eiropas Komisijai, Eiropas Vērtspapīru un tirgu iestādei un Eiropas Banku iestādei</w:t>
            </w:r>
          </w:p>
          <w:p w14:paraId="330EAC95" w14:textId="77777777" w:rsidR="00CC51F6" w:rsidRPr="00CC51F6" w:rsidRDefault="00CC51F6" w:rsidP="00CC51F6">
            <w:pPr>
              <w:pStyle w:val="naisc"/>
              <w:spacing w:before="0" w:after="0"/>
              <w:jc w:val="both"/>
              <w:rPr>
                <w:sz w:val="20"/>
                <w:szCs w:val="20"/>
              </w:rPr>
            </w:pPr>
            <w:r w:rsidRPr="00CC51F6">
              <w:rPr>
                <w:sz w:val="20"/>
                <w:szCs w:val="20"/>
              </w:rPr>
              <w:t xml:space="preserve">(1) Komisija informē Eiropas Banku iestādi par sankcijām, kas piemērotas par šā likuma pārkāpumiem, un īstenotajām darbībām, kā arī par Komisijas izdotā administratīvā akta pārsūdzēšanu un pieņemto nolēmumu. </w:t>
            </w:r>
          </w:p>
          <w:p w14:paraId="54FFB043" w14:textId="77777777" w:rsidR="00CC51F6" w:rsidRDefault="00CC51F6" w:rsidP="00CC51F6">
            <w:pPr>
              <w:pStyle w:val="naisc"/>
              <w:spacing w:before="0" w:after="0"/>
              <w:jc w:val="both"/>
              <w:rPr>
                <w:rFonts w:eastAsiaTheme="minorHAnsi"/>
                <w:bCs/>
                <w:sz w:val="28"/>
                <w:szCs w:val="28"/>
              </w:rPr>
            </w:pPr>
            <w:r w:rsidRPr="00CC51F6">
              <w:rPr>
                <w:sz w:val="20"/>
                <w:szCs w:val="20"/>
              </w:rPr>
              <w:t>(2) Komisija informē Eiropas Komisiju un Eiropas Vērtspapīru un tirgu iestādi par  darbībām, ko tā veikusi saskaņā ar šā likuma 48. panta otro daļu.</w:t>
            </w:r>
          </w:p>
          <w:p w14:paraId="0007460B" w14:textId="757CDA27" w:rsidR="00DE3AF4" w:rsidRPr="004F2E8E" w:rsidRDefault="00DE3AF4" w:rsidP="004F2E8E">
            <w:pPr>
              <w:pStyle w:val="naisc"/>
              <w:spacing w:before="0" w:after="0"/>
              <w:jc w:val="both"/>
              <w:rPr>
                <w:sz w:val="20"/>
                <w:szCs w:val="20"/>
              </w:rPr>
            </w:pP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7E724724"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ED066D">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A43E65">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B7135E">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84387D" w:rsidRPr="00184920" w14:paraId="584C3F0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C40EC33" w14:textId="69CF09D9" w:rsidR="0084387D" w:rsidRPr="00184920" w:rsidRDefault="0084387D"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tcPr>
          <w:p w14:paraId="12360B26" w14:textId="77777777" w:rsidR="0084387D" w:rsidRPr="00BF1FE2" w:rsidRDefault="0084387D" w:rsidP="00E07AA0">
            <w:pPr>
              <w:pStyle w:val="NoSpacing"/>
              <w:widowControl/>
              <w:rPr>
                <w:rFonts w:eastAsia="Times New Roman"/>
                <w:color w:val="414142"/>
                <w:sz w:val="20"/>
                <w:szCs w:val="20"/>
                <w:lang w:eastAsia="lv-LV"/>
              </w:rPr>
            </w:pPr>
            <w:r w:rsidRPr="00BF1FE2">
              <w:rPr>
                <w:rFonts w:eastAsiaTheme="minorHAnsi"/>
                <w:b/>
                <w:bCs/>
                <w:sz w:val="20"/>
                <w:szCs w:val="20"/>
              </w:rPr>
              <w:t xml:space="preserve">7. pants. Prasības ieguldījumu brokeru </w:t>
            </w:r>
            <w:r w:rsidRPr="00BF1FE2">
              <w:rPr>
                <w:rFonts w:eastAsiaTheme="minorHAnsi"/>
                <w:b/>
                <w:bCs/>
                <w:sz w:val="20"/>
                <w:szCs w:val="20"/>
              </w:rPr>
              <w:lastRenderedPageBreak/>
              <w:t>sabiedrības akcionāriem (dalībniekiem)</w:t>
            </w:r>
          </w:p>
          <w:p w14:paraId="3E567D9B"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t>Ieguldījumu brokeru sabiedrības akcionāri (dalībnieki), kuriem ir būtiska līdzdalība, var būt tikai personas:</w:t>
            </w:r>
          </w:p>
          <w:p w14:paraId="171D841E"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t>1) kurām ir nevainojama reputācija;</w:t>
            </w:r>
          </w:p>
          <w:p w14:paraId="62624073"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t xml:space="preserve">2) kurām ir </w:t>
            </w:r>
            <w:r w:rsidRPr="00BF1FE2">
              <w:rPr>
                <w:rFonts w:eastAsiaTheme="minorHAnsi"/>
                <w:bCs/>
                <w:sz w:val="20"/>
                <w:szCs w:val="20"/>
                <w:u w:val="single"/>
              </w:rPr>
              <w:t>finansiālā stabilitāte</w:t>
            </w:r>
            <w:r w:rsidRPr="00BF1FE2">
              <w:rPr>
                <w:rFonts w:eastAsiaTheme="minorHAnsi"/>
                <w:bCs/>
                <w:sz w:val="20"/>
                <w:szCs w:val="20"/>
              </w:rPr>
              <w:t xml:space="preserve"> un kuru finanšu līdzekļu ieguves tiesiskumu iespējams dokumentāri pierādīt. Izvērtējot akcionāru (dalībnieku) finansiālo stabilitāti, ja persona nav kredītiestāde vai apdrošināšanas sabiedrība, ņem vērā, vai personai ir </w:t>
            </w:r>
            <w:r w:rsidRPr="00BF1FE2">
              <w:rPr>
                <w:rFonts w:eastAsiaTheme="minorHAnsi"/>
                <w:bCs/>
                <w:sz w:val="20"/>
                <w:szCs w:val="20"/>
                <w:u w:val="single"/>
              </w:rPr>
              <w:t>pietiekams brīvais kapitāls</w:t>
            </w:r>
            <w:r w:rsidRPr="00BF1FE2">
              <w:rPr>
                <w:rFonts w:eastAsiaTheme="minorHAnsi"/>
                <w:bCs/>
                <w:sz w:val="20"/>
                <w:szCs w:val="20"/>
              </w:rPr>
              <w:t>;</w:t>
            </w:r>
          </w:p>
          <w:p w14:paraId="41B23666" w14:textId="74918032" w:rsidR="0084387D" w:rsidRPr="00C71DE2" w:rsidRDefault="0084387D" w:rsidP="0084387D">
            <w:pPr>
              <w:pStyle w:val="NoSpacing"/>
              <w:widowControl/>
              <w:ind w:firstLine="720"/>
              <w:rPr>
                <w:rFonts w:eastAsiaTheme="minorHAnsi"/>
                <w:bCs/>
                <w:sz w:val="20"/>
                <w:szCs w:val="20"/>
              </w:rPr>
            </w:pPr>
            <w:r w:rsidRPr="00BF1FE2">
              <w:rPr>
                <w:rFonts w:eastAsiaTheme="minorHAnsi"/>
                <w:bCs/>
                <w:sz w:val="20"/>
                <w:szCs w:val="20"/>
              </w:rPr>
              <w:t>3) kuras iespējams identificēt.</w:t>
            </w:r>
          </w:p>
        </w:tc>
        <w:tc>
          <w:tcPr>
            <w:tcW w:w="1309" w:type="pct"/>
            <w:tcBorders>
              <w:top w:val="single" w:sz="6" w:space="0" w:color="000000"/>
              <w:left w:val="single" w:sz="6" w:space="0" w:color="000000"/>
              <w:bottom w:val="single" w:sz="6" w:space="0" w:color="000000"/>
              <w:right w:val="single" w:sz="6" w:space="0" w:color="000000"/>
            </w:tcBorders>
          </w:tcPr>
          <w:p w14:paraId="6CDDB7AD" w14:textId="54F43915"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r w:rsidRPr="0084387D">
              <w:rPr>
                <w:rFonts w:ascii="Times New Roman" w:eastAsia="Times New Roman" w:hAnsi="Times New Roman" w:cs="Times New Roman"/>
                <w:b/>
                <w:bCs/>
                <w:sz w:val="20"/>
                <w:szCs w:val="20"/>
              </w:rPr>
              <w:lastRenderedPageBreak/>
              <w:t>Iebildums.</w:t>
            </w:r>
            <w:r w:rsidRPr="0084387D">
              <w:rPr>
                <w:rFonts w:ascii="Times New Roman" w:eastAsia="Times New Roman" w:hAnsi="Times New Roman" w:cs="Times New Roman"/>
                <w:sz w:val="20"/>
                <w:szCs w:val="20"/>
              </w:rPr>
              <w:t xml:space="preserve"> </w:t>
            </w:r>
            <w:r w:rsidRPr="0084387D">
              <w:rPr>
                <w:rFonts w:ascii="Times New Roman" w:hAnsi="Times New Roman" w:cs="Times New Roman"/>
                <w:sz w:val="20"/>
                <w:szCs w:val="20"/>
              </w:rPr>
              <w:t xml:space="preserve">Likumprojekta 7. pantā noteikts, ka par ieguldījumu brokeru sabiedrības akcionāriem (dalībniekiem), kuriem ir būtiska līdzdalība, var būt tikai </w:t>
            </w:r>
            <w:r w:rsidRPr="0084387D">
              <w:rPr>
                <w:rFonts w:ascii="Times New Roman" w:hAnsi="Times New Roman" w:cs="Times New Roman"/>
                <w:sz w:val="20"/>
                <w:szCs w:val="20"/>
              </w:rPr>
              <w:lastRenderedPageBreak/>
              <w:t>personas, kurām ir “</w:t>
            </w:r>
            <w:r w:rsidRPr="0084387D">
              <w:rPr>
                <w:rFonts w:ascii="Times New Roman" w:hAnsi="Times New Roman" w:cs="Times New Roman"/>
                <w:i/>
                <w:iCs/>
                <w:sz w:val="20"/>
                <w:szCs w:val="20"/>
              </w:rPr>
              <w:t>finansiālā stabilitāte</w:t>
            </w:r>
            <w:r w:rsidRPr="0084387D">
              <w:rPr>
                <w:rFonts w:ascii="Times New Roman" w:hAnsi="Times New Roman" w:cs="Times New Roman"/>
                <w:sz w:val="20"/>
                <w:szCs w:val="20"/>
              </w:rPr>
              <w:t>” un “</w:t>
            </w:r>
            <w:r w:rsidRPr="0084387D">
              <w:rPr>
                <w:rFonts w:ascii="Times New Roman" w:hAnsi="Times New Roman" w:cs="Times New Roman"/>
                <w:i/>
                <w:iCs/>
                <w:sz w:val="20"/>
                <w:szCs w:val="20"/>
              </w:rPr>
              <w:t>pietiekams brīvais kapitāls</w:t>
            </w:r>
            <w:r w:rsidRPr="0084387D">
              <w:rPr>
                <w:rFonts w:ascii="Times New Roman" w:hAnsi="Times New Roman" w:cs="Times New Roman"/>
                <w:sz w:val="20"/>
                <w:szCs w:val="20"/>
              </w:rPr>
              <w:t>”, taču ne likumprojektā, ne anotācijā nav skaidrota šo jēdzienu izpratne. Lūdzam anotācijā skaidrot, kāds brīvais kapitāls tiek uzskatīts par pietiekamu, un ar ko tiek saprasta “finansiālā stabilitāte”.</w:t>
            </w:r>
          </w:p>
        </w:tc>
        <w:tc>
          <w:tcPr>
            <w:tcW w:w="848" w:type="pct"/>
            <w:gridSpan w:val="2"/>
            <w:tcBorders>
              <w:top w:val="single" w:sz="6" w:space="0" w:color="000000"/>
              <w:left w:val="single" w:sz="6" w:space="0" w:color="000000"/>
              <w:bottom w:val="single" w:sz="6" w:space="0" w:color="000000"/>
              <w:right w:val="single" w:sz="6" w:space="0" w:color="000000"/>
            </w:tcBorders>
          </w:tcPr>
          <w:p w14:paraId="10DC52C6" w14:textId="471DFF17" w:rsidR="0084387D" w:rsidRPr="0084387D" w:rsidRDefault="00E84415" w:rsidP="008438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lastRenderedPageBreak/>
              <w:t xml:space="preserve">Iebildums ņemts vērā. </w:t>
            </w:r>
            <w:r w:rsidR="0084387D" w:rsidRPr="0084387D">
              <w:rPr>
                <w:rFonts w:ascii="Times New Roman" w:hAnsi="Times New Roman" w:cs="Times New Roman"/>
                <w:b/>
                <w:bCs/>
                <w:sz w:val="20"/>
                <w:szCs w:val="20"/>
              </w:rPr>
              <w:t>Sniedzam skaidrojumu.</w:t>
            </w:r>
            <w:r w:rsidR="0084387D" w:rsidRPr="0084387D">
              <w:rPr>
                <w:rFonts w:ascii="Times New Roman" w:hAnsi="Times New Roman" w:cs="Times New Roman"/>
                <w:sz w:val="20"/>
                <w:szCs w:val="20"/>
              </w:rPr>
              <w:t xml:space="preserve"> Vēršam uzmanību, ka iebildumā minētā “finansiālās </w:t>
            </w:r>
            <w:r w:rsidR="0084387D" w:rsidRPr="0084387D">
              <w:rPr>
                <w:rFonts w:ascii="Times New Roman" w:hAnsi="Times New Roman" w:cs="Times New Roman"/>
                <w:sz w:val="20"/>
                <w:szCs w:val="20"/>
              </w:rPr>
              <w:lastRenderedPageBreak/>
              <w:t xml:space="preserve">stabilitātes” un “brīvā kapitāla” jēdzienu izpratnes trūkums ir vērtējams ņemot vērā finanšu nozari regulējošajos normatīvajos aktos noteikto, proti, Finanšu instrumentu tirgus likuma 1. panta pirmās daļas 65. punktā sniegto brīvā kapitāla termina skaidrojumu (t.i. personai piederošo aktīvu vērtība, kas samazināta par šīs personas saistību vērtību un to aktīvu vērtību, kuri uzskatāmi par ilgtermiņa ieguldījumiem), kā arī ievērojot Finanšu un kapitāla tirgus komisijas 14.07.2020. normatīvo noteikumu Nr. 92 </w:t>
            </w:r>
            <w:r>
              <w:rPr>
                <w:rFonts w:ascii="Times New Roman" w:hAnsi="Times New Roman" w:cs="Times New Roman"/>
                <w:sz w:val="20"/>
                <w:szCs w:val="20"/>
              </w:rPr>
              <w:t>“</w:t>
            </w:r>
            <w:r w:rsidR="0084387D" w:rsidRPr="0084387D">
              <w:rPr>
                <w:rFonts w:ascii="Times New Roman" w:hAnsi="Times New Roman" w:cs="Times New Roman"/>
                <w:sz w:val="20"/>
                <w:szCs w:val="20"/>
              </w:rPr>
              <w:t>Paziņojumam par būtiskas līdzdalības iegūšanu vai palielināšanu pievienojamās informācijas saraksts un paziņojuma izskatīšanas galvenie principi un kārtība</w:t>
            </w:r>
            <w:r>
              <w:rPr>
                <w:rFonts w:ascii="Times New Roman" w:hAnsi="Times New Roman" w:cs="Times New Roman"/>
                <w:sz w:val="20"/>
                <w:szCs w:val="20"/>
              </w:rPr>
              <w:t>”</w:t>
            </w:r>
            <w:r w:rsidR="0084387D" w:rsidRPr="0084387D">
              <w:rPr>
                <w:rFonts w:ascii="Times New Roman" w:hAnsi="Times New Roman" w:cs="Times New Roman"/>
                <w:sz w:val="20"/>
                <w:szCs w:val="20"/>
              </w:rPr>
              <w:t xml:space="preserve"> 22. pun</w:t>
            </w:r>
            <w:r w:rsidR="009D6E83">
              <w:rPr>
                <w:rFonts w:ascii="Times New Roman" w:hAnsi="Times New Roman" w:cs="Times New Roman"/>
                <w:sz w:val="20"/>
                <w:szCs w:val="20"/>
              </w:rPr>
              <w:t>k</w:t>
            </w:r>
            <w:r w:rsidR="0084387D" w:rsidRPr="0084387D">
              <w:rPr>
                <w:rFonts w:ascii="Times New Roman" w:hAnsi="Times New Roman" w:cs="Times New Roman"/>
                <w:sz w:val="20"/>
                <w:szCs w:val="20"/>
              </w:rPr>
              <w:t xml:space="preserve">tā noteiktos galvenos principus (tostarp, ja persona iegūst kontroli pār finanšu institūciju, finanšu stabilitātes </w:t>
            </w:r>
            <w:proofErr w:type="spellStart"/>
            <w:r w:rsidR="0084387D" w:rsidRPr="0084387D">
              <w:rPr>
                <w:rFonts w:ascii="Times New Roman" w:hAnsi="Times New Roman" w:cs="Times New Roman"/>
                <w:sz w:val="20"/>
                <w:szCs w:val="20"/>
              </w:rPr>
              <w:t>izvērtējumā</w:t>
            </w:r>
            <w:proofErr w:type="spellEnd"/>
            <w:r w:rsidR="0084387D" w:rsidRPr="0084387D">
              <w:rPr>
                <w:rFonts w:ascii="Times New Roman" w:hAnsi="Times New Roman" w:cs="Times New Roman"/>
                <w:sz w:val="20"/>
                <w:szCs w:val="20"/>
              </w:rPr>
              <w:t xml:space="preserve"> ņem vērā personas spēju nepieciešamības gadījumā nodrošināt papildu kapitālu finanšu institūcijai vidējā termiņā) un IX. </w:t>
            </w:r>
            <w:r w:rsidRPr="0084387D">
              <w:rPr>
                <w:rFonts w:ascii="Times New Roman" w:hAnsi="Times New Roman" w:cs="Times New Roman"/>
                <w:sz w:val="20"/>
                <w:szCs w:val="20"/>
              </w:rPr>
              <w:t>N</w:t>
            </w:r>
            <w:r w:rsidR="0084387D" w:rsidRPr="0084387D">
              <w:rPr>
                <w:rFonts w:ascii="Times New Roman" w:hAnsi="Times New Roman" w:cs="Times New Roman"/>
                <w:sz w:val="20"/>
                <w:szCs w:val="20"/>
              </w:rPr>
              <w:t xml:space="preserve">odaļā noteikto līdzdalības ieguvēja finanšu stabilitātes </w:t>
            </w:r>
            <w:proofErr w:type="spellStart"/>
            <w:r w:rsidR="0084387D" w:rsidRPr="0084387D">
              <w:rPr>
                <w:rFonts w:ascii="Times New Roman" w:hAnsi="Times New Roman" w:cs="Times New Roman"/>
                <w:sz w:val="20"/>
                <w:szCs w:val="20"/>
              </w:rPr>
              <w:t>izvērtējuma</w:t>
            </w:r>
            <w:proofErr w:type="spellEnd"/>
            <w:r w:rsidR="0084387D" w:rsidRPr="0084387D">
              <w:rPr>
                <w:rFonts w:ascii="Times New Roman" w:hAnsi="Times New Roman" w:cs="Times New Roman"/>
                <w:sz w:val="20"/>
                <w:szCs w:val="20"/>
              </w:rPr>
              <w:t xml:space="preserve"> kārtību (tostarp, šo noteikumu 52. punktā minēto, ka Finanšu un kapitāla tirgus komisija, ņemot vērā personas un līdzdalības iegūšanas veidu, izvērtē, vai persona ir pietiekami finansiāli stabila, lai nodrošinātu finanšu institūcijas stabilu un piesardzīgu pārvaldību pārskatāmā nākotnē (trīs gadus). Jēdzieni “finansiālā stabilitāte” un “brīvais kapitāls” faktiski tiek lietoti kā viens otru paskaidrojoši, jo </w:t>
            </w:r>
            <w:r w:rsidR="0084387D" w:rsidRPr="0084387D">
              <w:rPr>
                <w:rFonts w:ascii="Times New Roman" w:hAnsi="Times New Roman" w:cs="Times New Roman"/>
                <w:sz w:val="20"/>
                <w:szCs w:val="20"/>
              </w:rPr>
              <w:lastRenderedPageBreak/>
              <w:t>izvērtējot akcionāru (dalībnieku) finansiālo stabilitāti ņem vērā, vai personai ir pietiekams brīvais kapitāls atbilstoši Likumprojekta 7. panta 2. punktā noteiktajam.</w:t>
            </w:r>
          </w:p>
        </w:tc>
        <w:tc>
          <w:tcPr>
            <w:tcW w:w="936" w:type="pct"/>
            <w:tcBorders>
              <w:top w:val="single" w:sz="4" w:space="0" w:color="auto"/>
              <w:left w:val="single" w:sz="4" w:space="0" w:color="auto"/>
              <w:bottom w:val="single" w:sz="4" w:space="0" w:color="auto"/>
              <w:right w:val="single" w:sz="4" w:space="0" w:color="auto"/>
            </w:tcBorders>
          </w:tcPr>
          <w:p w14:paraId="1304E3E0" w14:textId="77777777" w:rsidR="0084387D" w:rsidRPr="00E84415" w:rsidRDefault="00E84415" w:rsidP="00E84415">
            <w:pPr>
              <w:spacing w:after="0" w:line="240" w:lineRule="auto"/>
              <w:jc w:val="both"/>
              <w:rPr>
                <w:rFonts w:ascii="Times New Roman" w:hAnsi="Times New Roman" w:cs="Times New Roman"/>
                <w:sz w:val="20"/>
                <w:szCs w:val="20"/>
              </w:rPr>
            </w:pPr>
            <w:r w:rsidRPr="00E84415">
              <w:rPr>
                <w:rFonts w:ascii="Times New Roman" w:hAnsi="Times New Roman" w:cs="Times New Roman"/>
                <w:sz w:val="20"/>
                <w:szCs w:val="20"/>
              </w:rPr>
              <w:lastRenderedPageBreak/>
              <w:t>Papildināts anotācijas I sadaļas 2.punkts:</w:t>
            </w:r>
          </w:p>
          <w:p w14:paraId="4119C503" w14:textId="77777777" w:rsidR="00E84415" w:rsidRPr="00E84415" w:rsidRDefault="00E84415" w:rsidP="00E84415">
            <w:pPr>
              <w:spacing w:after="0" w:line="240" w:lineRule="auto"/>
              <w:jc w:val="both"/>
              <w:rPr>
                <w:rFonts w:ascii="Times New Roman" w:hAnsi="Times New Roman" w:cs="Times New Roman"/>
                <w:sz w:val="20"/>
                <w:szCs w:val="20"/>
              </w:rPr>
            </w:pPr>
          </w:p>
          <w:p w14:paraId="6F603132" w14:textId="27DDFEFB" w:rsidR="00E84415" w:rsidRPr="00E84415" w:rsidRDefault="009D6E83" w:rsidP="00E84415">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Likumprojekta 7.pants</w:t>
            </w:r>
            <w:r w:rsidR="00E84415" w:rsidRPr="00E84415">
              <w:rPr>
                <w:rFonts w:ascii="Times New Roman" w:hAnsi="Times New Roman" w:cs="Times New Roman"/>
                <w:sz w:val="20"/>
                <w:szCs w:val="20"/>
              </w:rPr>
              <w:t xml:space="preserve"> paredz, ka </w:t>
            </w:r>
            <w:r w:rsidRPr="009D6E83">
              <w:rPr>
                <w:rFonts w:ascii="Times New Roman" w:hAnsi="Times New Roman" w:cs="Times New Roman"/>
                <w:sz w:val="20"/>
                <w:szCs w:val="20"/>
              </w:rPr>
              <w:t>akcionāri</w:t>
            </w:r>
            <w:r>
              <w:rPr>
                <w:rFonts w:ascii="Times New Roman" w:hAnsi="Times New Roman" w:cs="Times New Roman"/>
                <w:sz w:val="20"/>
                <w:szCs w:val="20"/>
              </w:rPr>
              <w:t>em</w:t>
            </w:r>
            <w:r w:rsidRPr="009D6E83">
              <w:rPr>
                <w:rFonts w:ascii="Times New Roman" w:hAnsi="Times New Roman" w:cs="Times New Roman"/>
                <w:sz w:val="20"/>
                <w:szCs w:val="20"/>
              </w:rPr>
              <w:t xml:space="preserve"> (dalībnieki</w:t>
            </w:r>
            <w:r>
              <w:rPr>
                <w:rFonts w:ascii="Times New Roman" w:hAnsi="Times New Roman" w:cs="Times New Roman"/>
                <w:sz w:val="20"/>
                <w:szCs w:val="20"/>
              </w:rPr>
              <w:t>em</w:t>
            </w:r>
            <w:r w:rsidRPr="009D6E83">
              <w:rPr>
                <w:rFonts w:ascii="Times New Roman" w:hAnsi="Times New Roman" w:cs="Times New Roman"/>
                <w:sz w:val="20"/>
                <w:szCs w:val="20"/>
              </w:rPr>
              <w:t>)</w:t>
            </w:r>
            <w:r w:rsidR="00E84415" w:rsidRPr="00E84415">
              <w:rPr>
                <w:rFonts w:ascii="Times New Roman" w:hAnsi="Times New Roman" w:cs="Times New Roman"/>
                <w:sz w:val="20"/>
                <w:szCs w:val="20"/>
              </w:rPr>
              <w:t>, kur</w:t>
            </w:r>
            <w:r>
              <w:rPr>
                <w:rFonts w:ascii="Times New Roman" w:hAnsi="Times New Roman" w:cs="Times New Roman"/>
                <w:sz w:val="20"/>
                <w:szCs w:val="20"/>
              </w:rPr>
              <w:t>iem ir būtiska līdzdalība ieguldījumu brokeru sabiedrībā</w:t>
            </w:r>
            <w:r w:rsidR="00E84415" w:rsidRPr="00E84415">
              <w:rPr>
                <w:rFonts w:ascii="Times New Roman" w:hAnsi="Times New Roman" w:cs="Times New Roman"/>
                <w:sz w:val="20"/>
                <w:szCs w:val="20"/>
              </w:rPr>
              <w:t xml:space="preserve">, ir nepieciešama </w:t>
            </w:r>
            <w:r>
              <w:rPr>
                <w:rFonts w:ascii="Times New Roman" w:hAnsi="Times New Roman" w:cs="Times New Roman"/>
                <w:sz w:val="20"/>
                <w:szCs w:val="20"/>
              </w:rPr>
              <w:t>finansiālā stabilitāte</w:t>
            </w:r>
            <w:r w:rsidR="00E84415" w:rsidRPr="00E84415">
              <w:rPr>
                <w:rFonts w:ascii="Times New Roman" w:hAnsi="Times New Roman" w:cs="Times New Roman"/>
                <w:sz w:val="20"/>
                <w:szCs w:val="20"/>
              </w:rPr>
              <w:t xml:space="preserve"> un </w:t>
            </w:r>
            <w:r>
              <w:rPr>
                <w:rFonts w:ascii="Times New Roman" w:hAnsi="Times New Roman" w:cs="Times New Roman"/>
                <w:sz w:val="20"/>
                <w:szCs w:val="20"/>
              </w:rPr>
              <w:t xml:space="preserve">pietiekams </w:t>
            </w:r>
            <w:r w:rsidR="00E84415" w:rsidRPr="00E84415">
              <w:rPr>
                <w:rFonts w:ascii="Times New Roman" w:hAnsi="Times New Roman" w:cs="Times New Roman"/>
                <w:sz w:val="20"/>
                <w:szCs w:val="20"/>
              </w:rPr>
              <w:t>brīvais kapitāls</w:t>
            </w:r>
            <w:r w:rsidR="00024275">
              <w:rPr>
                <w:rFonts w:ascii="Times New Roman" w:hAnsi="Times New Roman" w:cs="Times New Roman"/>
                <w:sz w:val="20"/>
                <w:szCs w:val="20"/>
              </w:rPr>
              <w:t>.</w:t>
            </w:r>
            <w:r w:rsidR="00E84415" w:rsidRPr="00E84415">
              <w:rPr>
                <w:rFonts w:ascii="Times New Roman" w:hAnsi="Times New Roman" w:cs="Times New Roman"/>
                <w:sz w:val="20"/>
                <w:szCs w:val="20"/>
              </w:rPr>
              <w:t xml:space="preserve"> </w:t>
            </w:r>
            <w:r w:rsidR="00024275" w:rsidRPr="0084387D">
              <w:rPr>
                <w:rFonts w:ascii="Times New Roman" w:hAnsi="Times New Roman" w:cs="Times New Roman"/>
                <w:sz w:val="20"/>
                <w:szCs w:val="20"/>
              </w:rPr>
              <w:t>Jēdzieni “finansiālā stabilitāte” un “brīvais kapitāls” faktiski tiek lietoti</w:t>
            </w:r>
            <w:r w:rsidR="00A34542">
              <w:rPr>
                <w:rFonts w:ascii="Times New Roman" w:hAnsi="Times New Roman" w:cs="Times New Roman"/>
                <w:sz w:val="20"/>
                <w:szCs w:val="20"/>
              </w:rPr>
              <w:t xml:space="preserve"> finanšu nozares normatīvajos aktos</w:t>
            </w:r>
            <w:r w:rsidR="00024275">
              <w:rPr>
                <w:rFonts w:ascii="Times New Roman" w:hAnsi="Times New Roman" w:cs="Times New Roman"/>
                <w:sz w:val="20"/>
                <w:szCs w:val="20"/>
              </w:rPr>
              <w:t xml:space="preserve">, </w:t>
            </w:r>
            <w:r>
              <w:rPr>
                <w:rFonts w:ascii="Times New Roman" w:hAnsi="Times New Roman" w:cs="Times New Roman"/>
                <w:sz w:val="20"/>
                <w:szCs w:val="20"/>
              </w:rPr>
              <w:t>proti,</w:t>
            </w:r>
            <w:r w:rsidR="00024275">
              <w:rPr>
                <w:rFonts w:ascii="Times New Roman" w:hAnsi="Times New Roman" w:cs="Times New Roman"/>
                <w:sz w:val="20"/>
                <w:szCs w:val="20"/>
              </w:rPr>
              <w:t xml:space="preserve"> finansiālo stabilitāti un pietiekami brīvo kapitālu saprotot kā</w:t>
            </w:r>
            <w:r w:rsidR="00E84415" w:rsidRPr="00E84415">
              <w:rPr>
                <w:rFonts w:ascii="Times New Roman" w:hAnsi="Times New Roman" w:cs="Times New Roman"/>
                <w:sz w:val="20"/>
                <w:szCs w:val="20"/>
              </w:rPr>
              <w:t xml:space="preserve"> kapitāl</w:t>
            </w:r>
            <w:r w:rsidR="00024275">
              <w:rPr>
                <w:rFonts w:ascii="Times New Roman" w:hAnsi="Times New Roman" w:cs="Times New Roman"/>
                <w:sz w:val="20"/>
                <w:szCs w:val="20"/>
              </w:rPr>
              <w:t>a kopumu</w:t>
            </w:r>
            <w:r w:rsidR="00E84415" w:rsidRPr="00E84415">
              <w:rPr>
                <w:rFonts w:ascii="Times New Roman" w:hAnsi="Times New Roman" w:cs="Times New Roman"/>
                <w:sz w:val="20"/>
                <w:szCs w:val="20"/>
              </w:rPr>
              <w:t xml:space="preserve">, </w:t>
            </w:r>
            <w:r>
              <w:rPr>
                <w:rFonts w:ascii="Times New Roman" w:hAnsi="Times New Roman" w:cs="Times New Roman"/>
                <w:sz w:val="20"/>
                <w:szCs w:val="20"/>
              </w:rPr>
              <w:t>kuru</w:t>
            </w:r>
            <w:r w:rsidR="00E84415" w:rsidRPr="00E84415">
              <w:rPr>
                <w:rFonts w:ascii="Times New Roman" w:hAnsi="Times New Roman" w:cs="Times New Roman"/>
                <w:sz w:val="20"/>
                <w:szCs w:val="20"/>
              </w:rPr>
              <w:t xml:space="preserve"> nepieciešamības gadījumā </w:t>
            </w:r>
            <w:r>
              <w:rPr>
                <w:rFonts w:ascii="Times New Roman" w:hAnsi="Times New Roman" w:cs="Times New Roman"/>
                <w:sz w:val="20"/>
                <w:szCs w:val="20"/>
              </w:rPr>
              <w:t>akcionārs(dalībnieks)</w:t>
            </w:r>
            <w:r w:rsidR="00E84415" w:rsidRPr="00E84415">
              <w:rPr>
                <w:rFonts w:ascii="Times New Roman" w:hAnsi="Times New Roman" w:cs="Times New Roman"/>
                <w:sz w:val="20"/>
                <w:szCs w:val="20"/>
              </w:rPr>
              <w:t xml:space="preserve"> spētu </w:t>
            </w:r>
            <w:r>
              <w:rPr>
                <w:rFonts w:ascii="Times New Roman" w:hAnsi="Times New Roman" w:cs="Times New Roman"/>
                <w:sz w:val="20"/>
                <w:szCs w:val="20"/>
              </w:rPr>
              <w:t>papildus ieguldīt</w:t>
            </w:r>
            <w:r w:rsidR="00E84415" w:rsidRPr="00E84415">
              <w:rPr>
                <w:rFonts w:ascii="Times New Roman" w:hAnsi="Times New Roman" w:cs="Times New Roman"/>
                <w:sz w:val="20"/>
                <w:szCs w:val="20"/>
              </w:rPr>
              <w:t xml:space="preserve"> </w:t>
            </w:r>
            <w:r>
              <w:rPr>
                <w:rFonts w:ascii="Times New Roman" w:hAnsi="Times New Roman" w:cs="Times New Roman"/>
                <w:sz w:val="20"/>
                <w:szCs w:val="20"/>
              </w:rPr>
              <w:t>ieguldījumu brokeru sabiedrības</w:t>
            </w:r>
            <w:r w:rsidR="00A34542">
              <w:rPr>
                <w:rFonts w:ascii="Times New Roman" w:hAnsi="Times New Roman" w:cs="Times New Roman"/>
                <w:sz w:val="20"/>
                <w:szCs w:val="20"/>
              </w:rPr>
              <w:t xml:space="preserve"> darbības nodrošināšanai vai</w:t>
            </w:r>
            <w:r w:rsidR="00E84415" w:rsidRPr="00E84415">
              <w:rPr>
                <w:rFonts w:ascii="Times New Roman" w:hAnsi="Times New Roman" w:cs="Times New Roman"/>
                <w:sz w:val="20"/>
                <w:szCs w:val="20"/>
              </w:rPr>
              <w:t xml:space="preserve"> kapitāla atjaunošanai.</w:t>
            </w:r>
            <w:r>
              <w:rPr>
                <w:rFonts w:ascii="Times New Roman" w:hAnsi="Times New Roman" w:cs="Times New Roman"/>
                <w:sz w:val="20"/>
                <w:szCs w:val="20"/>
              </w:rPr>
              <w:t xml:space="preserve"> </w:t>
            </w:r>
          </w:p>
        </w:tc>
      </w:tr>
      <w:tr w:rsidR="0084387D" w:rsidRPr="00184920" w14:paraId="19A137AF" w14:textId="77777777" w:rsidTr="007D721A">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91E029D" w14:textId="5EB9C1C3" w:rsidR="0084387D" w:rsidRPr="00184920" w:rsidRDefault="0084387D"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vAlign w:val="center"/>
          </w:tcPr>
          <w:p w14:paraId="0BF2A63C" w14:textId="77777777" w:rsidR="0084387D" w:rsidRPr="00BF1FE2" w:rsidRDefault="0084387D" w:rsidP="0084387D">
            <w:pPr>
              <w:pStyle w:val="NoSpacing"/>
              <w:widowControl/>
              <w:rPr>
                <w:rFonts w:eastAsiaTheme="minorHAnsi"/>
                <w:b/>
                <w:bCs/>
                <w:sz w:val="20"/>
                <w:szCs w:val="20"/>
              </w:rPr>
            </w:pPr>
            <w:r w:rsidRPr="00BF1FE2">
              <w:rPr>
                <w:rFonts w:eastAsiaTheme="minorHAnsi"/>
                <w:b/>
                <w:bCs/>
                <w:sz w:val="20"/>
                <w:szCs w:val="20"/>
              </w:rPr>
              <w:t>8. pants. Prasības ieguldījumu brokeru sabiedrības amatpersonām</w:t>
            </w:r>
          </w:p>
          <w:p w14:paraId="76DFFED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(1) Par ieguldījumu brokeru sabiedrības valdes priekšsēdētāju, valdes locekli, iekšējā audita dienesta vadītāju, risku direktoru, par darbības atbilstības kontroli atbildīgo personu, sabiedrības kontrolieri,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atbildīgo personu, ārvalsts ieguldījumu brokeru sabiedrības filiāles vai ieguldījumu brokeru sabiedrības filiāles citā dalībvalstī vadītāju var būt persona:</w:t>
            </w:r>
          </w:p>
          <w:p w14:paraId="0A3FB2E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1) kura ir kompetenta finanšu vadības jautājumos.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atbildīgo personu var būt arī persona, kura ir kompetenta uzņēmuma vadības jautājumos;</w:t>
            </w:r>
          </w:p>
          <w:p w14:paraId="48BE2D7E"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2) kurai ir </w:t>
            </w:r>
            <w:r w:rsidRPr="00BF1FE2">
              <w:rPr>
                <w:rFonts w:eastAsiaTheme="minorHAnsi"/>
                <w:bCs/>
                <w:sz w:val="20"/>
                <w:szCs w:val="20"/>
                <w:u w:val="single"/>
              </w:rPr>
              <w:t>nepieciešamā izglītība</w:t>
            </w:r>
            <w:r w:rsidRPr="00BF1FE2">
              <w:rPr>
                <w:rFonts w:eastAsiaTheme="minorHAnsi"/>
                <w:bCs/>
                <w:sz w:val="20"/>
                <w:szCs w:val="20"/>
              </w:rPr>
              <w:t xml:space="preserve"> un triju gadu attiecīga profesionālā darba pieredze atbilstoša lieluma </w:t>
            </w:r>
            <w:r w:rsidRPr="00BF1FE2">
              <w:rPr>
                <w:rFonts w:eastAsiaTheme="minorHAnsi"/>
                <w:bCs/>
                <w:sz w:val="20"/>
                <w:szCs w:val="20"/>
              </w:rPr>
              <w:lastRenderedPageBreak/>
              <w:t>komercsabiedrībā, organizācijā vai iestādē;</w:t>
            </w:r>
          </w:p>
          <w:p w14:paraId="42E406C0"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3) kurai ir nevainojama reputācija;</w:t>
            </w:r>
          </w:p>
          <w:p w14:paraId="40E3D4A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4) kurai nav atņemtas tiesības veikt komercdarbību.</w:t>
            </w:r>
          </w:p>
          <w:p w14:paraId="7F611F5E" w14:textId="77777777" w:rsidR="0084387D" w:rsidRDefault="0084387D" w:rsidP="0084387D">
            <w:pPr>
              <w:pStyle w:val="NoSpacing"/>
              <w:widowControl/>
              <w:rPr>
                <w:rFonts w:eastAsiaTheme="minorHAnsi"/>
                <w:bCs/>
                <w:sz w:val="20"/>
                <w:szCs w:val="20"/>
              </w:rPr>
            </w:pPr>
            <w:r w:rsidRPr="00BF1FE2">
              <w:rPr>
                <w:rFonts w:eastAsiaTheme="minorHAnsi"/>
                <w:bCs/>
                <w:sz w:val="20"/>
                <w:szCs w:val="20"/>
              </w:rPr>
              <w:t xml:space="preserve">(2) Ieguldījumu brokeru sabiedrības valdes priekšsēdētājam, valdes locekļiem, iekšējā audita dienesta vadītājam, risku direktoram, par darbības atbilstības kontroli atbildīgajai personai, sabiedrības kontrolierim,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atbildīgajai personai, ārvalsts ieguldījumu brokeru sabiedrības filiāles vai ieguldījumu brokeru sabiedrības filiāles citā dalībvalstī vadītājam </w:t>
            </w:r>
            <w:r w:rsidRPr="00BF1FE2">
              <w:rPr>
                <w:rFonts w:eastAsiaTheme="minorHAnsi"/>
                <w:bCs/>
                <w:sz w:val="20"/>
                <w:szCs w:val="20"/>
                <w:u w:val="single"/>
              </w:rPr>
              <w:t>nepieciešama augstākā izglītība</w:t>
            </w:r>
            <w:r w:rsidRPr="00BF1FE2">
              <w:rPr>
                <w:rFonts w:eastAsiaTheme="minorHAnsi"/>
                <w:bCs/>
                <w:sz w:val="20"/>
                <w:szCs w:val="20"/>
              </w:rPr>
              <w:t>.</w:t>
            </w:r>
          </w:p>
          <w:p w14:paraId="4BFD5528" w14:textId="77777777" w:rsidR="0084387D" w:rsidRDefault="0084387D" w:rsidP="0084387D"/>
          <w:p w14:paraId="3F57291C" w14:textId="50B8AAAF" w:rsidR="0084387D" w:rsidRPr="00184920" w:rsidRDefault="0084387D" w:rsidP="0084387D">
            <w:pPr>
              <w:spacing w:after="0" w:line="240" w:lineRule="auto"/>
              <w:jc w:val="both"/>
              <w:rPr>
                <w:rFonts w:ascii="Times New Roman" w:eastAsia="Times New Roman" w:hAnsi="Times New Roman" w:cs="Times New Roman"/>
                <w:sz w:val="20"/>
                <w:lang w:eastAsia="lv-LV"/>
              </w:rPr>
            </w:pPr>
            <w:r w:rsidRPr="00F84C18">
              <w:rPr>
                <w:rFonts w:ascii="Times New Roman" w:hAnsi="Times New Roman"/>
                <w:bCs/>
                <w:sz w:val="20"/>
                <w:szCs w:val="20"/>
              </w:rPr>
              <w:t xml:space="preserve">(5) Par ieguldījumu brokeru sabiedrības padomes priekšsēdētāju un padomes locekli var būt persona, kura atbilst </w:t>
            </w:r>
            <w:r w:rsidRPr="00F84C18">
              <w:rPr>
                <w:rFonts w:ascii="Times New Roman" w:hAnsi="Times New Roman"/>
                <w:bCs/>
                <w:sz w:val="20"/>
                <w:szCs w:val="20"/>
                <w:u w:val="single"/>
              </w:rPr>
              <w:t>šā panta pirmās daļas 1., 2., 3. un 4. punkta prasībām.</w:t>
            </w:r>
            <w:r w:rsidRPr="00F84C18">
              <w:rPr>
                <w:rFonts w:ascii="Times New Roman" w:hAnsi="Times New Roman"/>
                <w:bCs/>
                <w:sz w:val="20"/>
                <w:szCs w:val="20"/>
              </w:rPr>
              <w:t xml:space="preserve"> Par ieguldījumu brokeru sabiedrības padomes priekšsēdētāju vai padomes locekli nevar būt persona, uz kuru var attiecināt šā panta trešās daļas 1. vai 2. punktu.</w:t>
            </w:r>
          </w:p>
        </w:tc>
        <w:tc>
          <w:tcPr>
            <w:tcW w:w="1309" w:type="pct"/>
            <w:tcBorders>
              <w:top w:val="single" w:sz="6" w:space="0" w:color="000000"/>
              <w:left w:val="single" w:sz="6" w:space="0" w:color="000000"/>
              <w:bottom w:val="single" w:sz="6" w:space="0" w:color="000000"/>
              <w:right w:val="single" w:sz="6" w:space="0" w:color="000000"/>
            </w:tcBorders>
          </w:tcPr>
          <w:p w14:paraId="6425670C" w14:textId="77777777" w:rsidR="0084387D" w:rsidRDefault="0084387D" w:rsidP="0084387D">
            <w:pPr>
              <w:pStyle w:val="NormalWeb"/>
              <w:ind w:right="13"/>
              <w:jc w:val="both"/>
              <w:rPr>
                <w:sz w:val="20"/>
                <w:szCs w:val="20"/>
              </w:rPr>
            </w:pPr>
            <w:r w:rsidRPr="00BF1FE2">
              <w:rPr>
                <w:b/>
                <w:bCs/>
                <w:sz w:val="20"/>
                <w:szCs w:val="20"/>
              </w:rPr>
              <w:lastRenderedPageBreak/>
              <w:t>Iebildums.</w:t>
            </w:r>
            <w:r>
              <w:rPr>
                <w:sz w:val="20"/>
                <w:szCs w:val="20"/>
              </w:rPr>
              <w:t xml:space="preserve"> </w:t>
            </w:r>
            <w:r w:rsidRPr="00BF1FE2">
              <w:rPr>
                <w:sz w:val="20"/>
                <w:szCs w:val="20"/>
              </w:rPr>
              <w:t>Likumprojekta 8. panta pirmās daļas 2. punktā noteikts, ka šī panta pirmajā daļā uzskaitītajām personām ir jābūt “</w:t>
            </w:r>
            <w:r w:rsidRPr="00BF1FE2">
              <w:rPr>
                <w:i/>
                <w:iCs/>
                <w:sz w:val="20"/>
                <w:szCs w:val="20"/>
              </w:rPr>
              <w:t>nepieciešamajai izglītībai</w:t>
            </w:r>
            <w:r w:rsidRPr="00BF1FE2">
              <w:rPr>
                <w:sz w:val="20"/>
                <w:szCs w:val="20"/>
              </w:rPr>
              <w:t>”, savukārt šī panta otrajā daļā noteikts, ka tām pašām personām jābūt augstākajai izglītībai. Vēršam uzmanību, ka likumprojekta regulējumam jābūt vienotam, tāpēc lūdzam likumprojektā precizēt, kāda veida izglītība ir nepieciešama 8. panta pirmajā un otrajā daļā uzskaitītajām personām.</w:t>
            </w:r>
          </w:p>
          <w:p w14:paraId="09EF2236" w14:textId="77777777" w:rsidR="0084387D" w:rsidRPr="00F84C18" w:rsidRDefault="0084387D" w:rsidP="0084387D">
            <w:pPr>
              <w:pStyle w:val="NormalWeb"/>
              <w:ind w:right="13"/>
              <w:jc w:val="both"/>
              <w:rPr>
                <w:sz w:val="20"/>
                <w:szCs w:val="20"/>
              </w:rPr>
            </w:pPr>
            <w:r w:rsidRPr="00F84C18">
              <w:rPr>
                <w:sz w:val="20"/>
                <w:szCs w:val="20"/>
              </w:rPr>
              <w:t>Vienlaikus likumprojekta 8. panta piektajā daļā noteikts, ka par ieguldījumu brokeru sabiedrības padomes priekšsēdētāju un padomes locekli var būt persona, kura atbilst 8. panta pirmās daļas 1., 2., 3. un 4. punkta prasībām, tātad arī prasībai par “nepieciešamās izglītības” esamību. Nav saprotams, kāpēc uz padomes priekšsēdētāju un tās locekļiem attiecināma prasība par “</w:t>
            </w:r>
            <w:r w:rsidRPr="00F84C18">
              <w:rPr>
                <w:i/>
                <w:iCs/>
                <w:sz w:val="20"/>
                <w:szCs w:val="20"/>
              </w:rPr>
              <w:t>nepieciešamo izglītību</w:t>
            </w:r>
            <w:r w:rsidRPr="00F84C18">
              <w:rPr>
                <w:sz w:val="20"/>
                <w:szCs w:val="20"/>
              </w:rPr>
              <w:t>”, bet nav attiecināma prasība par augstākās izglītības nepieciešamību saskaņā ar 8. panta otro daļu. Līdz ar to lūdzam skaidrot atšķirību starp “nepieciešamās izglītības” un “augstākās izglītības” tvērumu un to, kādēļ padomes locekļiem izvirzāmas atšķirīgas prasības attiecībā uz izglītību, vai arī precizēt likumprojektu, ievērojot šī atzinuma 2. punktā pausto iebildumu.</w:t>
            </w:r>
          </w:p>
          <w:p w14:paraId="0DD0FC7A" w14:textId="77777777"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p>
        </w:tc>
        <w:tc>
          <w:tcPr>
            <w:tcW w:w="848" w:type="pct"/>
            <w:gridSpan w:val="2"/>
            <w:tcBorders>
              <w:top w:val="single" w:sz="6" w:space="0" w:color="000000"/>
              <w:left w:val="single" w:sz="6" w:space="0" w:color="000000"/>
              <w:bottom w:val="single" w:sz="6" w:space="0" w:color="000000"/>
              <w:right w:val="single" w:sz="6" w:space="0" w:color="000000"/>
            </w:tcBorders>
          </w:tcPr>
          <w:p w14:paraId="25729DFA" w14:textId="406ABE88" w:rsidR="0084387D" w:rsidRPr="0005548A"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t xml:space="preserve">Iebildums daļēji ņemts vērā. </w:t>
            </w:r>
            <w:r>
              <w:rPr>
                <w:rFonts w:ascii="Times New Roman" w:eastAsia="Times New Roman" w:hAnsi="Times New Roman" w:cs="Times New Roman"/>
                <w:sz w:val="20"/>
                <w:szCs w:val="20"/>
                <w:lang w:eastAsia="lv-LV"/>
              </w:rPr>
              <w:t>Papildināts anotācijas I sadaļas 2.punkts ar skaidrojumu.</w:t>
            </w:r>
          </w:p>
        </w:tc>
        <w:tc>
          <w:tcPr>
            <w:tcW w:w="936" w:type="pct"/>
            <w:tcBorders>
              <w:top w:val="single" w:sz="4" w:space="0" w:color="auto"/>
              <w:left w:val="single" w:sz="4" w:space="0" w:color="auto"/>
              <w:bottom w:val="single" w:sz="4" w:space="0" w:color="auto"/>
              <w:right w:val="single" w:sz="4" w:space="0" w:color="auto"/>
            </w:tcBorders>
          </w:tcPr>
          <w:p w14:paraId="7E615DA8" w14:textId="4AE7D4A2" w:rsidR="0084387D" w:rsidRDefault="0084387D" w:rsidP="008438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Papildināts anotācijas I sadaļas 2.punkts:</w:t>
            </w:r>
          </w:p>
          <w:p w14:paraId="60DB84D3" w14:textId="77777777" w:rsidR="0084387D"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8.panta </w:t>
            </w:r>
            <w:proofErr w:type="spellStart"/>
            <w:r>
              <w:rPr>
                <w:rFonts w:ascii="Times New Roman" w:eastAsia="Times New Roman" w:hAnsi="Times New Roman" w:cs="Times New Roman"/>
                <w:sz w:val="20"/>
                <w:szCs w:val="20"/>
                <w:lang w:eastAsia="lv-LV"/>
              </w:rPr>
              <w:t>pirmājā</w:t>
            </w:r>
            <w:proofErr w:type="spellEnd"/>
            <w:r>
              <w:rPr>
                <w:rFonts w:ascii="Times New Roman" w:eastAsia="Times New Roman" w:hAnsi="Times New Roman" w:cs="Times New Roman"/>
                <w:sz w:val="20"/>
                <w:szCs w:val="20"/>
                <w:lang w:eastAsia="lv-LV"/>
              </w:rPr>
              <w:t xml:space="preserve"> daļā ietvertais formulējums “nepieciešamā izglītība” attiecas gan valdes locekļiem(un pārējām personām, kuras minētās šā panta otrajā daļā), gan uz padomes locekļiem, proti, formulējums “nepieciešamā izglītība” tomēr ir plašāks jēdziens kā “augstākā izglītība”. Ņemot vērā, ka valde ir izpildinstitūcija, kuras locekļi tiešā veidā vada un pārstāv kapitālsabiedrību, tad kā obligāta prasība ir izvirzīta “augstākā izglītība”. Savukārt padome ir pārraudzības institūcija, kuras locekļi tiešā veidā nepiedalās kapitālsabiedrības vadīšanā, proti, padome uzrauga valdes darbību, līdz ar to uz padomes locekļiem netiek izvirzīta prasība attiecībā uz “augstāko izglītību”, lai neliegtu iespēju personām, kurām nav “augstākās izglītības” ieņemt padomes locekļa amatu, ja personai ir atbilstoša izglītība, pieredze šajā jomā. Šāds regulējums šobrīd  ir spēkā esošs Finanšu instrumentu tirgus likuma 106.pantā. Arī Kredītiestāžu likuma 24.panta pirmās daļas 3.punkts ietver formulējumu  “nepieciešamā izglītība” iepriekšminēto apsvērumu dēļ. Arī Kredītiestāžu likuma 24.panta otrā daļa paredz valdes locekļiem prasību “augstākajai izglītībai”, kā arī 26.panta pirmā daļa paredz padomes locekļiem prasību “nepieciešamajai izglītībai”.</w:t>
            </w:r>
          </w:p>
          <w:p w14:paraId="60837A6D" w14:textId="77777777" w:rsidR="0084387D"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Šajā jautājumā regulējums attiecībā uz </w:t>
            </w:r>
            <w:proofErr w:type="spellStart"/>
            <w:r>
              <w:rPr>
                <w:rFonts w:ascii="Times New Roman" w:eastAsia="Times New Roman" w:hAnsi="Times New Roman" w:cs="Times New Roman"/>
                <w:sz w:val="20"/>
                <w:szCs w:val="20"/>
                <w:lang w:eastAsia="lv-LV"/>
              </w:rPr>
              <w:t>Kredītiestādem</w:t>
            </w:r>
            <w:proofErr w:type="spellEnd"/>
            <w:r>
              <w:rPr>
                <w:rFonts w:ascii="Times New Roman" w:eastAsia="Times New Roman" w:hAnsi="Times New Roman" w:cs="Times New Roman"/>
                <w:sz w:val="20"/>
                <w:szCs w:val="20"/>
                <w:lang w:eastAsia="lv-LV"/>
              </w:rPr>
              <w:t xml:space="preserve"> un Ieguldījumu brokeru </w:t>
            </w:r>
            <w:r>
              <w:rPr>
                <w:rFonts w:ascii="Times New Roman" w:eastAsia="Times New Roman" w:hAnsi="Times New Roman" w:cs="Times New Roman"/>
                <w:sz w:val="20"/>
                <w:szCs w:val="20"/>
                <w:lang w:eastAsia="lv-LV"/>
              </w:rPr>
              <w:lastRenderedPageBreak/>
              <w:t>sabiedrībām ir vienveidīgs un konsekvents.</w:t>
            </w:r>
          </w:p>
          <w:p w14:paraId="3935D28F" w14:textId="77777777" w:rsidR="0084387D" w:rsidRDefault="0084387D" w:rsidP="0084387D">
            <w:pPr>
              <w:spacing w:after="0" w:line="240" w:lineRule="auto"/>
              <w:jc w:val="both"/>
              <w:rPr>
                <w:rFonts w:ascii="Times New Roman" w:hAnsi="Times New Roman" w:cs="Times New Roman"/>
                <w:sz w:val="20"/>
                <w:szCs w:val="20"/>
              </w:rPr>
            </w:pPr>
          </w:p>
          <w:p w14:paraId="39234880" w14:textId="77777777"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p>
        </w:tc>
      </w:tr>
      <w:tr w:rsidR="00665A51" w:rsidRPr="00184920" w14:paraId="5F76B918" w14:textId="77777777" w:rsidTr="007D721A">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2E96F80" w14:textId="036963E6" w:rsidR="00665A51" w:rsidRDefault="00665A51"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w:t>
            </w:r>
          </w:p>
        </w:tc>
        <w:tc>
          <w:tcPr>
            <w:tcW w:w="692" w:type="pct"/>
            <w:tcBorders>
              <w:top w:val="single" w:sz="6" w:space="0" w:color="000000"/>
              <w:left w:val="single" w:sz="6" w:space="0" w:color="000000"/>
              <w:bottom w:val="single" w:sz="6" w:space="0" w:color="000000"/>
              <w:right w:val="single" w:sz="6" w:space="0" w:color="000000"/>
            </w:tcBorders>
            <w:vAlign w:val="center"/>
          </w:tcPr>
          <w:p w14:paraId="7FE8C253" w14:textId="77777777" w:rsidR="00665A51" w:rsidRPr="00A53EEC" w:rsidRDefault="00665A51" w:rsidP="00665A51">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1F73F7B2" w14:textId="77777777" w:rsidR="00665A51" w:rsidRDefault="00665A51" w:rsidP="00665A51">
            <w:pPr>
              <w:pStyle w:val="NoSpacing"/>
              <w:widowControl/>
              <w:rPr>
                <w:rFonts w:eastAsiaTheme="minorHAnsi"/>
                <w:bCs/>
                <w:sz w:val="20"/>
                <w:szCs w:val="20"/>
              </w:rPr>
            </w:pPr>
          </w:p>
          <w:p w14:paraId="3EF21FC9" w14:textId="77777777" w:rsidR="00665A51" w:rsidRPr="00A53EEC" w:rsidRDefault="00665A51" w:rsidP="00665A51">
            <w:pPr>
              <w:pStyle w:val="NoSpacing"/>
              <w:widowControl/>
              <w:rPr>
                <w:rFonts w:eastAsiaTheme="minorHAnsi"/>
                <w:bCs/>
                <w:sz w:val="20"/>
                <w:szCs w:val="20"/>
              </w:rPr>
            </w:pPr>
            <w:r w:rsidRPr="00A53EEC">
              <w:rPr>
                <w:rFonts w:eastAsiaTheme="minorHAnsi"/>
                <w:bCs/>
                <w:sz w:val="20"/>
                <w:szCs w:val="20"/>
              </w:rPr>
              <w:t>(3) Par ieguldījumu brokeru sabiedrības valdes priekšsēdētāju, valdes locekli, 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w:t>
            </w:r>
          </w:p>
          <w:p w14:paraId="69BA3DBB" w14:textId="77777777" w:rsidR="00665A51" w:rsidRPr="00A53EEC" w:rsidRDefault="00665A51" w:rsidP="00665A51">
            <w:pPr>
              <w:pStyle w:val="NoSpacing"/>
              <w:widowControl/>
              <w:rPr>
                <w:rFonts w:eastAsiaTheme="minorHAnsi"/>
                <w:bCs/>
                <w:sz w:val="20"/>
                <w:szCs w:val="20"/>
              </w:rPr>
            </w:pPr>
            <w:r w:rsidRPr="00A53EEC">
              <w:rPr>
                <w:rFonts w:eastAsiaTheme="minorHAnsi"/>
                <w:bCs/>
                <w:sz w:val="20"/>
                <w:szCs w:val="20"/>
              </w:rPr>
              <w:t xml:space="preserve">1) </w:t>
            </w:r>
            <w:r w:rsidRPr="00A53EEC">
              <w:rPr>
                <w:rFonts w:eastAsiaTheme="minorHAnsi"/>
                <w:bCs/>
                <w:sz w:val="20"/>
                <w:szCs w:val="20"/>
                <w:u w:val="single"/>
              </w:rPr>
              <w:t>ir sodīta par tīša noziedzīga nodarījuma izdarīšanu (neatkarīgi no sodāmības dzēšanas vai noņemšanas)</w:t>
            </w:r>
            <w:r w:rsidRPr="00A53EEC">
              <w:rPr>
                <w:rFonts w:eastAsiaTheme="minorHAnsi"/>
                <w:bCs/>
                <w:sz w:val="20"/>
                <w:szCs w:val="20"/>
              </w:rPr>
              <w:t>;</w:t>
            </w:r>
          </w:p>
          <w:p w14:paraId="10675B6B" w14:textId="0EA9B989" w:rsidR="00665A51" w:rsidRPr="00665A51" w:rsidRDefault="00665A51" w:rsidP="0084387D">
            <w:pPr>
              <w:pStyle w:val="NoSpacing"/>
              <w:widowControl/>
              <w:rPr>
                <w:rFonts w:eastAsiaTheme="minorHAnsi"/>
                <w:bCs/>
                <w:sz w:val="20"/>
                <w:szCs w:val="20"/>
              </w:rPr>
            </w:pPr>
            <w:r w:rsidRPr="00A53EEC">
              <w:rPr>
                <w:rFonts w:eastAsiaTheme="minorHAnsi"/>
                <w:bCs/>
                <w:sz w:val="20"/>
                <w:szCs w:val="20"/>
              </w:rPr>
              <w:t xml:space="preserve">2) </w:t>
            </w:r>
            <w:r w:rsidRPr="00A53EEC">
              <w:rPr>
                <w:rFonts w:eastAsiaTheme="minorHAnsi"/>
                <w:bCs/>
                <w:sz w:val="20"/>
                <w:szCs w:val="20"/>
                <w:u w:val="single"/>
              </w:rPr>
              <w:t>par tīša noziedzīga nodarījuma izdarīšanu notiesāta, atbrīvojot no soda vai pret kuru kriminālprocess izbeigts uz nereabilitējoša pamata</w:t>
            </w:r>
            <w:r w:rsidRPr="00A53EEC">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14D8D168" w14:textId="77777777" w:rsidR="00665A51" w:rsidRPr="00A53EEC" w:rsidRDefault="00665A51" w:rsidP="00665A51">
            <w:pPr>
              <w:jc w:val="both"/>
              <w:rPr>
                <w:rFonts w:ascii="Times New Roman" w:hAnsi="Times New Roman" w:cs="Times New Roman"/>
                <w:sz w:val="20"/>
                <w:szCs w:val="20"/>
              </w:rPr>
            </w:pPr>
            <w:r w:rsidRPr="00A53EEC">
              <w:rPr>
                <w:rFonts w:ascii="Times New Roman" w:hAnsi="Times New Roman" w:cs="Times New Roman"/>
                <w:b/>
                <w:bCs/>
                <w:sz w:val="20"/>
                <w:szCs w:val="20"/>
              </w:rPr>
              <w:t>Iebildums.</w:t>
            </w:r>
            <w:r>
              <w:rPr>
                <w:rFonts w:ascii="Times New Roman" w:hAnsi="Times New Roman" w:cs="Times New Roman"/>
                <w:sz w:val="20"/>
                <w:szCs w:val="20"/>
              </w:rPr>
              <w:t xml:space="preserve"> </w:t>
            </w:r>
            <w:r w:rsidRPr="00A53EEC">
              <w:rPr>
                <w:rFonts w:ascii="Times New Roman" w:hAnsi="Times New Roman" w:cs="Times New Roman"/>
                <w:sz w:val="20"/>
                <w:szCs w:val="20"/>
              </w:rPr>
              <w:t>Vēršam uzmanību uz likumprojekta 8. panta trešajā daļā paredzēto ierobežojumu personai ieņemt amatu ieguldījumu brokeru sabiedrībā, ja tā ir sodīta par tīša noziedzīga nodarījuma izdarīšanu (neatkarīgi no sodāmības dzēšanas vai noņemšanas) un ja tā par tīša noziedzīga nodarījuma izdarīšanu ir tikusi notiesāta, atbrīvojot no soda vai pret kuru kriminālprocess izbeigts uz nereabilitējoša pamata. Norādām, ka ierobežojums, kas noteic aizliegumu ieņemt noteiktus amatus neierobežotu laiku arī pēc sodāmības dzēšanas vai noņemšanas ir uzskatāms par absolūtu,</w:t>
            </w:r>
            <w:r w:rsidRPr="00A53EEC">
              <w:rPr>
                <w:rStyle w:val="FootnoteReference"/>
                <w:rFonts w:ascii="Times New Roman" w:hAnsi="Times New Roman" w:cs="Times New Roman"/>
                <w:sz w:val="20"/>
                <w:szCs w:val="20"/>
              </w:rPr>
              <w:footnoteReference w:id="1"/>
            </w:r>
            <w:r w:rsidRPr="00A53EEC">
              <w:rPr>
                <w:rFonts w:ascii="Times New Roman" w:hAnsi="Times New Roman" w:cs="Times New Roman"/>
                <w:sz w:val="20"/>
                <w:szCs w:val="20"/>
              </w:rPr>
              <w:t xml:space="preserve"> un tam nepieciešams analīzē balstīts </w:t>
            </w:r>
            <w:proofErr w:type="spellStart"/>
            <w:r w:rsidRPr="00A53EEC">
              <w:rPr>
                <w:rFonts w:ascii="Times New Roman" w:hAnsi="Times New Roman" w:cs="Times New Roman"/>
                <w:sz w:val="20"/>
                <w:szCs w:val="20"/>
              </w:rPr>
              <w:t>izvērtējums</w:t>
            </w:r>
            <w:proofErr w:type="spellEnd"/>
            <w:r w:rsidRPr="00A53EEC">
              <w:rPr>
                <w:rFonts w:ascii="Times New Roman" w:hAnsi="Times New Roman" w:cs="Times New Roman"/>
                <w:sz w:val="20"/>
                <w:szCs w:val="20"/>
              </w:rPr>
              <w:t>,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A53EEC">
              <w:rPr>
                <w:rStyle w:val="FootnoteReference"/>
                <w:rFonts w:ascii="Times New Roman" w:hAnsi="Times New Roman" w:cs="Times New Roman"/>
                <w:sz w:val="20"/>
                <w:szCs w:val="20"/>
              </w:rPr>
              <w:footnoteReference w:id="2"/>
            </w:r>
          </w:p>
          <w:p w14:paraId="5CE64F22"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t xml:space="preserve">Ņemot vērā minēto, lūdzam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0A76A8B7"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lastRenderedPageBreak/>
              <w:t xml:space="preserve">1) ir sodīta par tīša noziedzīga nodarījuma izdarīšanu; </w:t>
            </w:r>
          </w:p>
          <w:p w14:paraId="05333466"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t>2) par tīša noziedzīga nodarījuma izdarīšanu notiesāta, atbrīvojot no soda vai pret kuru kriminālprocess izbeigts uz nereabilitējoša pamata — kamēr nav pagājis gads pēc attiecīgā lēmuma stāšanās spēkā.”</w:t>
            </w:r>
          </w:p>
          <w:p w14:paraId="186DDE36" w14:textId="77777777" w:rsidR="00665A51" w:rsidRDefault="00665A51" w:rsidP="00665A51">
            <w:pPr>
              <w:spacing w:after="0" w:line="240" w:lineRule="auto"/>
              <w:jc w:val="both"/>
              <w:rPr>
                <w:rFonts w:ascii="Times New Roman" w:hAnsi="Times New Roman" w:cs="Times New Roman"/>
                <w:sz w:val="20"/>
                <w:szCs w:val="20"/>
              </w:rPr>
            </w:pPr>
            <w:r w:rsidRPr="00A53EEC">
              <w:rPr>
                <w:rFonts w:ascii="Times New Roman" w:hAnsi="Times New Roman" w:cs="Times New Roman"/>
                <w:sz w:val="20"/>
                <w:szCs w:val="20"/>
              </w:rPr>
              <w:t>Tomēr gadījumā, ja likumprojektā ir plānots saglabāt absolūto aizliegumu ieņemt amatu, tad saskaņā ar Satversmes tiesas judikatūru</w:t>
            </w:r>
            <w:r w:rsidRPr="00A53EEC">
              <w:rPr>
                <w:rStyle w:val="FootnoteReference"/>
                <w:rFonts w:ascii="Times New Roman" w:hAnsi="Times New Roman" w:cs="Times New Roman"/>
                <w:sz w:val="20"/>
                <w:szCs w:val="20"/>
              </w:rPr>
              <w:footnoteReference w:id="3"/>
            </w:r>
            <w:r w:rsidRPr="00A53EEC">
              <w:rPr>
                <w:rFonts w:ascii="Times New Roman" w:hAnsi="Times New Roman" w:cs="Times New Roman"/>
                <w:sz w:val="20"/>
                <w:szCs w:val="20"/>
              </w:rPr>
              <w:t xml:space="preserve">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pastāvēšanas.</w:t>
            </w:r>
            <w:r w:rsidRPr="00A53EEC">
              <w:rPr>
                <w:rStyle w:val="FootnoteReference"/>
                <w:rFonts w:ascii="Times New Roman" w:hAnsi="Times New Roman" w:cs="Times New Roman"/>
                <w:sz w:val="20"/>
                <w:szCs w:val="20"/>
              </w:rPr>
              <w:footnoteReference w:id="4"/>
            </w:r>
            <w:r w:rsidRPr="00A53EEC">
              <w:rPr>
                <w:rFonts w:ascii="Times New Roman" w:hAnsi="Times New Roman" w:cs="Times New Roman"/>
                <w:sz w:val="20"/>
                <w:szCs w:val="20"/>
              </w:rPr>
              <w:t xml:space="preserve"> Šāda kārtība ļautu izdarīt pamatotu vērtējumu tam, vai ļaut vai neļaut konkrētai personai kandidēt uz amatu ieguldījumu brokeru sabiedrībā, kā arī ļautu </w:t>
            </w:r>
            <w:proofErr w:type="spellStart"/>
            <w:r w:rsidRPr="00A53EEC">
              <w:rPr>
                <w:rFonts w:ascii="Times New Roman" w:hAnsi="Times New Roman" w:cs="Times New Roman"/>
                <w:sz w:val="20"/>
                <w:szCs w:val="20"/>
              </w:rPr>
              <w:t>pamattiesību</w:t>
            </w:r>
            <w:proofErr w:type="spellEnd"/>
            <w:r w:rsidRPr="00A53EEC">
              <w:rPr>
                <w:rFonts w:ascii="Times New Roman" w:hAnsi="Times New Roman" w:cs="Times New Roman"/>
                <w:sz w:val="20"/>
                <w:szCs w:val="20"/>
              </w:rPr>
              <w:t xml:space="preserve"> ierobežojuma leģitīmo mērķi sasniegt vismaz tādā pašā kvalitātē.</w:t>
            </w:r>
          </w:p>
          <w:p w14:paraId="49F27716" w14:textId="77777777" w:rsidR="00665A51" w:rsidRPr="001D52FC" w:rsidRDefault="00665A51" w:rsidP="00665A51">
            <w:pPr>
              <w:spacing w:after="0" w:line="240" w:lineRule="auto"/>
              <w:jc w:val="both"/>
              <w:rPr>
                <w:rFonts w:ascii="Times New Roman" w:eastAsia="Times New Roman" w:hAnsi="Times New Roman" w:cs="Times New Roman"/>
                <w:b/>
                <w:bCs/>
                <w:sz w:val="20"/>
              </w:rPr>
            </w:pPr>
            <w:r w:rsidRPr="001D52FC">
              <w:rPr>
                <w:rFonts w:ascii="Times New Roman" w:eastAsia="Times New Roman" w:hAnsi="Times New Roman" w:cs="Times New Roman"/>
                <w:b/>
                <w:bCs/>
                <w:sz w:val="20"/>
              </w:rPr>
              <w:t>Š.g. 11.maija uzturētais iebildums.</w:t>
            </w:r>
          </w:p>
          <w:p w14:paraId="75CF6D0B" w14:textId="77777777" w:rsidR="00665A51" w:rsidRPr="001D52FC" w:rsidRDefault="00665A51" w:rsidP="00665A51">
            <w:pPr>
              <w:pStyle w:val="naisc"/>
              <w:spacing w:before="0" w:after="0"/>
              <w:jc w:val="both"/>
              <w:rPr>
                <w:sz w:val="20"/>
                <w:szCs w:val="20"/>
              </w:rPr>
            </w:pPr>
            <w:r w:rsidRPr="001D52FC">
              <w:rPr>
                <w:sz w:val="20"/>
                <w:szCs w:val="20"/>
              </w:rPr>
              <w:t>Tieslietu ministrija uztur iepriekš izteikto iebildumu par likumprojekta 8. panta trešajā daļā paredzēto ierobežojumu personai ieņemt amatu ieguldījumu brokeru sabiedrībā, ja tā ir sodīta par tīša noziedzīga nodarījuma izdarīšanu (neatkarīgi no sodāmības dzēšanas vai noņemšanas) un ja tā par tīša noziedzīga nodarījuma izdarīšanu ir tikusi notiesāta, atbrīvojot no soda vai pret kuru kriminālprocess izbeigts uz nereabilitējoša pamata. Norādām, ka ierobežojums, kas noteic aizliegumu ieņemt noteiktus amatus neierobežotu laiku arī pēc sodāmības dzēšanas vai noņemšanas ir uzskatāms par absolūtu,</w:t>
            </w:r>
            <w:r w:rsidRPr="001D52FC">
              <w:rPr>
                <w:sz w:val="20"/>
                <w:szCs w:val="20"/>
              </w:rPr>
              <w:footnoteReference w:customMarkFollows="1" w:id="5"/>
              <w:t xml:space="preserve">[1] un tam nepieciešams analīzē balstīts </w:t>
            </w:r>
            <w:proofErr w:type="spellStart"/>
            <w:r w:rsidRPr="001D52FC">
              <w:rPr>
                <w:sz w:val="20"/>
                <w:szCs w:val="20"/>
              </w:rPr>
              <w:t>izvērtējums</w:t>
            </w:r>
            <w:proofErr w:type="spellEnd"/>
            <w:r w:rsidRPr="001D52FC">
              <w:rPr>
                <w:sz w:val="20"/>
                <w:szCs w:val="20"/>
              </w:rPr>
              <w:t xml:space="preserve">, kas pamatotu konkrētā aizlieguma nepieciešamību un </w:t>
            </w:r>
            <w:r w:rsidRPr="001D52FC">
              <w:rPr>
                <w:sz w:val="20"/>
                <w:szCs w:val="20"/>
              </w:rPr>
              <w:lastRenderedPageBreak/>
              <w:t>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1D52FC">
              <w:rPr>
                <w:sz w:val="20"/>
                <w:szCs w:val="20"/>
              </w:rPr>
              <w:footnoteReference w:customMarkFollows="1" w:id="6"/>
              <w:t>[2]</w:t>
            </w:r>
          </w:p>
          <w:p w14:paraId="319727F9" w14:textId="77777777" w:rsidR="00665A51" w:rsidRPr="001D52FC" w:rsidRDefault="00665A51" w:rsidP="00665A51">
            <w:pPr>
              <w:pStyle w:val="naisc"/>
              <w:spacing w:before="0" w:after="0"/>
              <w:jc w:val="both"/>
              <w:rPr>
                <w:sz w:val="20"/>
                <w:szCs w:val="20"/>
              </w:rPr>
            </w:pPr>
            <w:r w:rsidRPr="001D52FC">
              <w:rPr>
                <w:sz w:val="20"/>
                <w:szCs w:val="20"/>
              </w:rPr>
              <w:t xml:space="preserve">Ņemot vērā minēto, lūdzam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0EE5415E" w14:textId="77777777" w:rsidR="00665A51" w:rsidRPr="001D52FC" w:rsidRDefault="00665A51" w:rsidP="00665A51">
            <w:pPr>
              <w:pStyle w:val="naisc"/>
              <w:spacing w:before="0" w:after="0"/>
              <w:jc w:val="both"/>
              <w:rPr>
                <w:sz w:val="20"/>
                <w:szCs w:val="20"/>
              </w:rPr>
            </w:pPr>
            <w:r w:rsidRPr="001D52FC">
              <w:rPr>
                <w:sz w:val="20"/>
                <w:szCs w:val="20"/>
              </w:rPr>
              <w:t xml:space="preserve">1) ir sodīta par tīša noziedzīga nodarījuma izdarīšanu; </w:t>
            </w:r>
          </w:p>
          <w:p w14:paraId="0C0978AF" w14:textId="77777777" w:rsidR="00665A51" w:rsidRPr="001D52FC" w:rsidRDefault="00665A51" w:rsidP="00665A51">
            <w:pPr>
              <w:pStyle w:val="naisc"/>
              <w:spacing w:before="0" w:after="0"/>
              <w:jc w:val="both"/>
              <w:rPr>
                <w:sz w:val="20"/>
                <w:szCs w:val="20"/>
              </w:rPr>
            </w:pPr>
            <w:r w:rsidRPr="001D52FC">
              <w:rPr>
                <w:sz w:val="20"/>
                <w:szCs w:val="20"/>
              </w:rPr>
              <w:t>2) par tīša noziedzīga nodarījuma izdarīšanu notiesāta, atbrīvojot no soda vai pret kuru kriminālprocess izbeigts uz nereabilitējoša pamata — kamēr nav pagājis gads pēc attiecīgā lēmuma stāšanās spēkā.”</w:t>
            </w:r>
          </w:p>
          <w:p w14:paraId="62679AA1" w14:textId="77777777" w:rsidR="00665A51" w:rsidRPr="001D52FC" w:rsidRDefault="00665A51" w:rsidP="00665A51">
            <w:pPr>
              <w:pStyle w:val="naisc"/>
              <w:spacing w:before="0" w:after="0"/>
              <w:jc w:val="both"/>
              <w:rPr>
                <w:sz w:val="20"/>
                <w:szCs w:val="20"/>
              </w:rPr>
            </w:pPr>
            <w:r w:rsidRPr="001D52FC">
              <w:rPr>
                <w:sz w:val="20"/>
                <w:szCs w:val="20"/>
              </w:rPr>
              <w:t>Tomēr gadījumā, ja likumprojektā ir plānots saglabāt absolūto aizliegumu ieņemt amatu, tad saskaņā ar Satversmes tiesas judikatūru</w:t>
            </w:r>
            <w:r w:rsidRPr="001D52FC">
              <w:rPr>
                <w:sz w:val="20"/>
                <w:szCs w:val="20"/>
              </w:rPr>
              <w:footnoteReference w:customMarkFollows="1" w:id="7"/>
              <w:t>[3]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pastāvēšanas.</w:t>
            </w:r>
            <w:r w:rsidRPr="001D52FC">
              <w:rPr>
                <w:sz w:val="20"/>
                <w:szCs w:val="20"/>
              </w:rPr>
              <w:footnoteReference w:customMarkFollows="1" w:id="8"/>
              <w:t xml:space="preserve">[4] Šāda kārtība ļautu izdarīt pamatotu vērtējumu tam, vai ļaut vai neļaut konkrētai personai kandidēt uz amatu ieguldījumu brokeru </w:t>
            </w:r>
            <w:r w:rsidRPr="001D52FC">
              <w:rPr>
                <w:sz w:val="20"/>
                <w:szCs w:val="20"/>
              </w:rPr>
              <w:lastRenderedPageBreak/>
              <w:t xml:space="preserve">sabiedrībā, kā arī ļautu </w:t>
            </w:r>
            <w:proofErr w:type="spellStart"/>
            <w:r w:rsidRPr="001D52FC">
              <w:rPr>
                <w:sz w:val="20"/>
                <w:szCs w:val="20"/>
              </w:rPr>
              <w:t>pamattiesību</w:t>
            </w:r>
            <w:proofErr w:type="spellEnd"/>
            <w:r w:rsidRPr="001D52FC">
              <w:rPr>
                <w:sz w:val="20"/>
                <w:szCs w:val="20"/>
              </w:rPr>
              <w:t xml:space="preserve"> ierobežojuma leģitīmo mērķi sasniegt vismaz tādā pašā kvalitātē.</w:t>
            </w:r>
          </w:p>
          <w:p w14:paraId="3CEC8D39" w14:textId="77777777" w:rsidR="00665A51" w:rsidRDefault="00665A51" w:rsidP="00665A51">
            <w:pPr>
              <w:pStyle w:val="NormalWeb"/>
              <w:ind w:right="13"/>
              <w:jc w:val="both"/>
              <w:rPr>
                <w:sz w:val="20"/>
                <w:szCs w:val="20"/>
              </w:rPr>
            </w:pPr>
            <w:r w:rsidRPr="001D52FC">
              <w:rPr>
                <w:sz w:val="20"/>
                <w:szCs w:val="20"/>
              </w:rPr>
              <w:t xml:space="preserve">Tieslietu ministrijas ieskatā Finanšu ministrijas sniegtais skaidrojums, ka šobrīd finanšu nozari regulējošajos normatīvajos aktos regulējums attiecībā uz absolūto aizliegumu ieņemt valdes locekļa amatu ir vienveidīgs un konsekvents, tāpēc </w:t>
            </w:r>
            <w:proofErr w:type="spellStart"/>
            <w:r w:rsidRPr="001D52FC">
              <w:rPr>
                <w:sz w:val="20"/>
                <w:szCs w:val="20"/>
              </w:rPr>
              <w:t>izvērtējums</w:t>
            </w:r>
            <w:proofErr w:type="spellEnd"/>
            <w:r w:rsidRPr="001D52FC">
              <w:rPr>
                <w:sz w:val="20"/>
                <w:szCs w:val="20"/>
              </w:rPr>
              <w:t xml:space="preserve"> grozījumiem būtu jāveic kompleksi, nevar būt par pamatu iebilduma neņemšanai vērā. Norādām, ka likumprojekts ir jauns normatīvais akts, un tajā nebūtu pieļaujama tādu normu iekļaušana, kas neatbilst Satversmei, gluži pretēji – ar jauna normatīvā regulējuma izveidi ir iespējams uzsākt trūkumu novēršanu finanšu nozari regulējošajos normatīvajos aktos, uz kuriem norādījusi Satversmes tiesa. Attiecīgi aicinām precizēt likumprojektu atbilstoši iebildumā norādītajam.</w:t>
            </w:r>
          </w:p>
          <w:p w14:paraId="59F2AA0F" w14:textId="77777777" w:rsidR="00665A51" w:rsidRPr="007224B8" w:rsidRDefault="00665A51" w:rsidP="00665A51">
            <w:pPr>
              <w:pStyle w:val="naisc"/>
              <w:spacing w:before="0" w:after="0"/>
              <w:jc w:val="both"/>
              <w:rPr>
                <w:b/>
                <w:bCs/>
                <w:sz w:val="20"/>
              </w:rPr>
            </w:pPr>
            <w:r w:rsidRPr="007224B8">
              <w:rPr>
                <w:b/>
                <w:bCs/>
                <w:sz w:val="20"/>
              </w:rPr>
              <w:t>Š.g. 7.jūnijā uzturētais iebildums.</w:t>
            </w:r>
          </w:p>
          <w:p w14:paraId="682ACA25" w14:textId="4D72DFEF" w:rsidR="00665A51" w:rsidRPr="00BF1FE2" w:rsidRDefault="00665A51" w:rsidP="00665A51">
            <w:pPr>
              <w:pStyle w:val="NormalWeb"/>
              <w:ind w:right="13"/>
              <w:jc w:val="both"/>
              <w:rPr>
                <w:b/>
                <w:bCs/>
                <w:sz w:val="20"/>
                <w:szCs w:val="20"/>
              </w:rPr>
            </w:pPr>
            <w:r w:rsidRPr="007224B8">
              <w:rPr>
                <w:sz w:val="20"/>
              </w:rPr>
              <w:t>Tieslietu ministrija uztur tās izteikto iebildumu par likumprojekta 8. panta trešo daļu par ierobežojumiem pantā uzskaitītajām personām ieņemt amatus ieguldījumu brokeru sabiedrībā, kuru Tieslietu ministrijas ieskatā nepieciešams precizēt atbilstoši Satversmes tiesas 2020. gada 17. decembra sprieduma lietā Nr. 2020-18-01 norādītajam. Norādām, ka, lai gan Finanšu ministrija likumprojekta anotācijā iekļāvusi normas nepieciešamības pamatojumu, Tieslietu ministrijas ieskatā tas neatbilst Satversmes tiesas spriedumam lietā Nr. 2020-18-01, jo, saglabājot absolūtu aizliegumu, likumprojektā nav piedāvāts izveidot izvērtēšanas iestādi vai komisiju, kas ļautu tomēr kandidēt arī personām, uz kurām attiecināmi likumā paredzētie ierobežojumi.</w:t>
            </w:r>
          </w:p>
        </w:tc>
        <w:tc>
          <w:tcPr>
            <w:tcW w:w="848" w:type="pct"/>
            <w:gridSpan w:val="2"/>
            <w:tcBorders>
              <w:top w:val="single" w:sz="6" w:space="0" w:color="000000"/>
              <w:left w:val="single" w:sz="6" w:space="0" w:color="000000"/>
              <w:bottom w:val="single" w:sz="6" w:space="0" w:color="000000"/>
              <w:right w:val="single" w:sz="6" w:space="0" w:color="000000"/>
            </w:tcBorders>
          </w:tcPr>
          <w:p w14:paraId="52D3E1B5" w14:textId="3AC0AD0F" w:rsidR="00665A51" w:rsidRDefault="00665A51" w:rsidP="00665A51">
            <w:pPr>
              <w:pStyle w:val="naisc"/>
              <w:spacing w:before="0" w:after="0"/>
              <w:jc w:val="both"/>
              <w:rPr>
                <w:b/>
                <w:bCs/>
                <w:sz w:val="20"/>
                <w:szCs w:val="20"/>
              </w:rPr>
            </w:pPr>
            <w:r>
              <w:rPr>
                <w:b/>
                <w:bCs/>
                <w:sz w:val="20"/>
                <w:szCs w:val="20"/>
              </w:rPr>
              <w:lastRenderedPageBreak/>
              <w:t>Panākta vienošanās elektroniskajā saskaņošanā.</w:t>
            </w:r>
          </w:p>
          <w:p w14:paraId="2586C56E" w14:textId="77777777" w:rsidR="00665A51" w:rsidRDefault="00665A51" w:rsidP="00665A51">
            <w:pPr>
              <w:pStyle w:val="naisc"/>
              <w:spacing w:before="0" w:after="0"/>
              <w:jc w:val="both"/>
              <w:rPr>
                <w:sz w:val="20"/>
                <w:szCs w:val="20"/>
              </w:rPr>
            </w:pPr>
            <w:r>
              <w:rPr>
                <w:sz w:val="20"/>
                <w:szCs w:val="20"/>
              </w:rPr>
              <w:t>Likumprojekta 8.panta trešā daļa izteikta jaunā redakcijā.</w:t>
            </w:r>
          </w:p>
          <w:p w14:paraId="3E50DD49" w14:textId="77777777" w:rsidR="00665A51" w:rsidRDefault="00665A51" w:rsidP="00665A51">
            <w:pPr>
              <w:pStyle w:val="naisc"/>
              <w:spacing w:before="0" w:after="0"/>
              <w:jc w:val="both"/>
              <w:rPr>
                <w:sz w:val="20"/>
                <w:szCs w:val="20"/>
              </w:rPr>
            </w:pPr>
            <w:proofErr w:type="spellStart"/>
            <w:r>
              <w:rPr>
                <w:sz w:val="20"/>
                <w:szCs w:val="20"/>
              </w:rPr>
              <w:t>Papidināts</w:t>
            </w:r>
            <w:proofErr w:type="spellEnd"/>
            <w:r>
              <w:rPr>
                <w:sz w:val="20"/>
                <w:szCs w:val="20"/>
              </w:rPr>
              <w:t xml:space="preserve"> Anotācijas I sadaļas 2.punkts.</w:t>
            </w:r>
          </w:p>
          <w:p w14:paraId="4C99E913" w14:textId="77777777" w:rsidR="00665A51" w:rsidRDefault="00665A51" w:rsidP="0084387D">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31A4687B"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Likumprojekta 8.panta trešā daļa:</w:t>
            </w:r>
          </w:p>
          <w:p w14:paraId="0B48FEEB"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(3) Par ieguldījumu brokeru sabiedrības valdes priekšsēdētāju, valdes locekli, 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w:t>
            </w:r>
          </w:p>
          <w:p w14:paraId="0A6834BF"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1) 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p>
          <w:p w14:paraId="5ABC3FC7"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2) notiesāta par šīs daļas 1.punktā minētā tīša noziedzīga nodarījuma izdarīšanu, atbrīvojot no soda vai pret kuru kriminālprocess izbeigts uz nereabilitējoša pamata — kamēr nav pagājis gads pēc attiecīgā lēmuma stāšanās spēkā.</w:t>
            </w:r>
          </w:p>
          <w:p w14:paraId="78E56173" w14:textId="77777777" w:rsidR="00665A51" w:rsidRDefault="00665A51" w:rsidP="00665A51">
            <w:pPr>
              <w:autoSpaceDE w:val="0"/>
              <w:autoSpaceDN w:val="0"/>
              <w:adjustRightInd w:val="0"/>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Anotācijas I sadaļas 2.punkts:</w:t>
            </w:r>
          </w:p>
          <w:p w14:paraId="478F4C81" w14:textId="03876C3C" w:rsidR="00665A51" w:rsidRDefault="00665A51" w:rsidP="00665A51">
            <w:pPr>
              <w:spacing w:after="0" w:line="240" w:lineRule="auto"/>
              <w:jc w:val="both"/>
              <w:rPr>
                <w:rFonts w:ascii="Times New Roman" w:hAnsi="Times New Roman" w:cs="Times New Roman"/>
                <w:sz w:val="20"/>
                <w:szCs w:val="20"/>
              </w:rPr>
            </w:pPr>
            <w:r w:rsidRPr="00D62A79">
              <w:rPr>
                <w:rFonts w:ascii="Times New Roman" w:eastAsia="Times New Roman" w:hAnsi="Times New Roman" w:cs="Times New Roman"/>
                <w:sz w:val="20"/>
                <w:szCs w:val="20"/>
                <w:lang w:eastAsia="lv-LV"/>
              </w:rPr>
              <w:lastRenderedPageBreak/>
              <w:t>Likumprojekta 8.pants trešās daļas jaunā redakcijā paredz nodrošināt tiesību normas atbilstību Satversmes tiesas 2020. gada 17. decembra sprieduma lietā Nr.2020-18-01 norādītajam, proti, tiek izslēgts absolūtais aizliegums būt par ieguldījumu brokeru sabiedrības valdes priekšsēdētāju, valdes locekli, iekšējā audita dienesta vadītāju, risku direktoru, par darbības atbilstības kontroli atbildīgo</w:t>
            </w:r>
            <w:r>
              <w:rPr>
                <w:rFonts w:ascii="Times New Roman" w:eastAsia="Times New Roman" w:hAnsi="Times New Roman" w:cs="Times New Roman"/>
                <w:sz w:val="20"/>
                <w:szCs w:val="20"/>
                <w:lang w:eastAsia="lv-LV"/>
              </w:rPr>
              <w:t xml:space="preserve"> </w:t>
            </w:r>
            <w:r w:rsidRPr="00D62A79">
              <w:rPr>
                <w:rFonts w:ascii="Times New Roman" w:eastAsia="Times New Roman" w:hAnsi="Times New Roman" w:cs="Times New Roman"/>
                <w:sz w:val="20"/>
                <w:szCs w:val="20"/>
                <w:lang w:eastAsia="lv-LV"/>
              </w:rPr>
              <w:t>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w:t>
            </w:r>
          </w:p>
        </w:tc>
      </w:tr>
      <w:tr w:rsidR="0085739E" w:rsidRPr="00184920" w14:paraId="53CFD680" w14:textId="77777777" w:rsidTr="0085739E">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5F5386F" w14:textId="21393C59" w:rsidR="0085739E" w:rsidRDefault="0085739E" w:rsidP="0085739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w:t>
            </w:r>
          </w:p>
        </w:tc>
        <w:tc>
          <w:tcPr>
            <w:tcW w:w="692" w:type="pct"/>
            <w:tcBorders>
              <w:top w:val="single" w:sz="6" w:space="0" w:color="000000"/>
              <w:left w:val="single" w:sz="6" w:space="0" w:color="000000"/>
              <w:bottom w:val="single" w:sz="6" w:space="0" w:color="000000"/>
              <w:right w:val="single" w:sz="6" w:space="0" w:color="000000"/>
            </w:tcBorders>
          </w:tcPr>
          <w:p w14:paraId="2BCCDF40" w14:textId="77777777" w:rsidR="0085739E" w:rsidRPr="00A53EEC" w:rsidRDefault="0085739E" w:rsidP="0085739E">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6D9D6793" w14:textId="77777777" w:rsidR="0085739E" w:rsidRDefault="0085739E" w:rsidP="0085739E">
            <w:pPr>
              <w:pStyle w:val="NoSpacing"/>
              <w:widowControl/>
              <w:rPr>
                <w:rFonts w:eastAsiaTheme="minorHAnsi"/>
                <w:bCs/>
                <w:sz w:val="20"/>
                <w:szCs w:val="20"/>
              </w:rPr>
            </w:pPr>
            <w:r w:rsidRPr="00A53EEC">
              <w:rPr>
                <w:rFonts w:eastAsiaTheme="minorHAnsi"/>
                <w:bCs/>
                <w:sz w:val="20"/>
                <w:szCs w:val="20"/>
              </w:rPr>
              <w:t xml:space="preserve">(4) Ieguldījumu brokeru sabiedrības padomes pienākums ir nekavējoties </w:t>
            </w:r>
            <w:r w:rsidRPr="00A53EEC">
              <w:rPr>
                <w:rFonts w:eastAsiaTheme="minorHAnsi"/>
                <w:bCs/>
                <w:sz w:val="20"/>
                <w:szCs w:val="20"/>
                <w:u w:val="single"/>
              </w:rPr>
              <w:t xml:space="preserve">atsaukt no amata šā panta </w:t>
            </w:r>
            <w:r w:rsidRPr="00A53EEC">
              <w:rPr>
                <w:rFonts w:eastAsiaTheme="minorHAnsi"/>
                <w:bCs/>
                <w:sz w:val="20"/>
                <w:szCs w:val="20"/>
                <w:u w:val="single"/>
              </w:rPr>
              <w:lastRenderedPageBreak/>
              <w:t>pirmajā daļā minētās personas</w:t>
            </w:r>
            <w:r w:rsidRPr="00A53EEC">
              <w:rPr>
                <w:rFonts w:eastAsiaTheme="minorHAnsi"/>
                <w:bCs/>
                <w:sz w:val="20"/>
                <w:szCs w:val="20"/>
              </w:rPr>
              <w:t>, ja tās neatbilst šā panta pirmās daļas prasībām vai uz tām var attiecināt šā panta trešās daļas 1. vai 2. punktu.</w:t>
            </w:r>
          </w:p>
          <w:p w14:paraId="4A9B5DA0" w14:textId="77777777" w:rsidR="0085739E" w:rsidRPr="00A53EEC" w:rsidRDefault="0085739E" w:rsidP="0085739E"/>
          <w:p w14:paraId="1B82C46E" w14:textId="45639A44" w:rsidR="0085739E" w:rsidRPr="00BF1FE2" w:rsidRDefault="0085739E" w:rsidP="0085739E">
            <w:pPr>
              <w:pStyle w:val="NoSpacing"/>
              <w:widowControl/>
              <w:rPr>
                <w:rFonts w:eastAsiaTheme="minorHAnsi"/>
                <w:b/>
                <w:bCs/>
                <w:sz w:val="20"/>
                <w:szCs w:val="20"/>
              </w:rPr>
            </w:pPr>
            <w:r w:rsidRPr="00A53EEC">
              <w:rPr>
                <w:rFonts w:eastAsiaTheme="minorHAnsi"/>
                <w:bCs/>
                <w:sz w:val="20"/>
                <w:szCs w:val="20"/>
              </w:rPr>
              <w:t xml:space="preserve">(6) Akcionāru vai </w:t>
            </w:r>
            <w:r w:rsidRPr="00A53EEC">
              <w:rPr>
                <w:rFonts w:eastAsiaTheme="minorHAnsi"/>
                <w:bCs/>
                <w:sz w:val="20"/>
                <w:szCs w:val="20"/>
                <w:u w:val="single"/>
              </w:rPr>
              <w:t>dalībnieku sapulcei ir pienākums nekavējoties atsaukt no amata šā panta piektajā daļā minētās personas</w:t>
            </w:r>
            <w:r w:rsidRPr="00A53EEC">
              <w:rPr>
                <w:rFonts w:eastAsiaTheme="minorHAnsi"/>
                <w:bCs/>
                <w:sz w:val="20"/>
                <w:szCs w:val="20"/>
              </w:rPr>
              <w:t>, ja tās neatbilst attiecīgajā daļā noteiktajām prasībām.</w:t>
            </w:r>
          </w:p>
        </w:tc>
        <w:tc>
          <w:tcPr>
            <w:tcW w:w="1309" w:type="pct"/>
            <w:tcBorders>
              <w:top w:val="single" w:sz="6" w:space="0" w:color="000000"/>
              <w:left w:val="single" w:sz="6" w:space="0" w:color="000000"/>
              <w:bottom w:val="single" w:sz="6" w:space="0" w:color="000000"/>
              <w:right w:val="single" w:sz="6" w:space="0" w:color="000000"/>
            </w:tcBorders>
          </w:tcPr>
          <w:p w14:paraId="26DBAA07" w14:textId="77777777" w:rsidR="0085739E" w:rsidRDefault="0085739E" w:rsidP="0085739E">
            <w:pPr>
              <w:pStyle w:val="NormalWeb"/>
              <w:ind w:right="13"/>
              <w:jc w:val="both"/>
              <w:rPr>
                <w:sz w:val="20"/>
                <w:szCs w:val="20"/>
              </w:rPr>
            </w:pPr>
            <w:r w:rsidRPr="00C56A30">
              <w:rPr>
                <w:b/>
                <w:bCs/>
                <w:sz w:val="20"/>
                <w:szCs w:val="20"/>
              </w:rPr>
              <w:lastRenderedPageBreak/>
              <w:t>Iebildums.</w:t>
            </w:r>
            <w:r w:rsidRPr="00C56A30">
              <w:rPr>
                <w:sz w:val="20"/>
                <w:szCs w:val="20"/>
              </w:rPr>
              <w:t xml:space="preserve"> Likumprojekta 8. panta ceturtā daļa paredz ieguldījumu brokeru sabiedrības padomes pienākumu atsaukt šī panta pirmajā daļā minētās personas, tostarp valdes locekļus, savukārt šī panta sestā daļa paredz dalībnieku sapulces pienākumu atsaukt padomes locekļus, ja tie neatbilst konkrētām prasībām. Norādām, ka sabiedrībās ar ierobežotu atbildību dalībnieku sapulces </w:t>
            </w:r>
            <w:r w:rsidRPr="00C56A30">
              <w:rPr>
                <w:sz w:val="20"/>
                <w:szCs w:val="20"/>
              </w:rPr>
              <w:lastRenderedPageBreak/>
              <w:t>kompetencē ietilpst arī valdes locekļu atsaukšana, savukārt padomes izveidošana saskaņā ar Komerclikumu nav obligāta. Tāpat norādām, ka pantā paredzēts pienākums atsaukt minētās personas no to amatiem, taču nav norādītas sekas tam, ja šo personu atsaukšana netiek īstenota. Tādēļ lūdzam precizēt likumprojekta 8. pantu, nosakot dalībnieku sapulces tiesības atsaukt valdes locekļus, un paredzot sekas, kādas rodas, ja padomes un valdes locekļi, kas neatbilst pantā noteiktajām prasībām, netiek atsaukti.</w:t>
            </w:r>
          </w:p>
          <w:p w14:paraId="54168AA2" w14:textId="77777777" w:rsidR="0085739E" w:rsidRPr="004801F3" w:rsidRDefault="0085739E" w:rsidP="0085739E">
            <w:pPr>
              <w:pStyle w:val="naisc"/>
              <w:spacing w:before="0" w:after="0"/>
              <w:jc w:val="both"/>
              <w:rPr>
                <w:b/>
                <w:bCs/>
                <w:sz w:val="20"/>
                <w:szCs w:val="20"/>
              </w:rPr>
            </w:pPr>
            <w:r w:rsidRPr="004801F3">
              <w:rPr>
                <w:b/>
                <w:bCs/>
                <w:sz w:val="20"/>
                <w:szCs w:val="20"/>
              </w:rPr>
              <w:t>Š.g. 11.maija uzturētais iebildums.</w:t>
            </w:r>
          </w:p>
          <w:p w14:paraId="7FD15C9D" w14:textId="77777777" w:rsidR="0085739E" w:rsidRPr="004801F3" w:rsidRDefault="0085739E" w:rsidP="0085739E">
            <w:pPr>
              <w:pStyle w:val="naisc"/>
              <w:spacing w:before="0" w:after="0"/>
              <w:jc w:val="both"/>
              <w:rPr>
                <w:sz w:val="20"/>
                <w:szCs w:val="20"/>
              </w:rPr>
            </w:pPr>
            <w:r w:rsidRPr="004801F3">
              <w:rPr>
                <w:sz w:val="20"/>
                <w:szCs w:val="20"/>
              </w:rPr>
              <w:t xml:space="preserve">Likumprojekta 8. pantā paredzēts pienākums atsaukt pirmajā daļā uzskaitītās personas no to amatiem, taču nav norādītas sekas tam, ja šo personu atsaukšana netiek īstenota. Lai gan Finanšu ministrija skaidro, ka Komisija ir pilntiesīga autonoma valsts iestāde, kas atbilstoši savam darbības mērķim un uzdevumiem regulē un pārrauga finanšu un kapitāla tirgu un tā dalībnieku darbību, kā to paredz Finanšu un kapitāla tirgus komisijas likuma 2. pants, un ir tiesīga pieprasīt novērst pārkāpumus, piemērot normatīvajos aktos noteiktās sankcijas finanšu un kapitāla tirgus dalībniekiem un to amatpersonām, ja šie akti tiek pārkāpti, vēlamies norādīt, ka tiesību normām ir jābūt skaidrām un nepārprotamām, turklāt ar skaidri izrietošām sekām. </w:t>
            </w:r>
          </w:p>
          <w:p w14:paraId="02B67C18" w14:textId="1DDAE53A" w:rsidR="0085739E" w:rsidRPr="00BF1FE2" w:rsidRDefault="0085739E" w:rsidP="0085739E">
            <w:pPr>
              <w:pStyle w:val="NormalWeb"/>
              <w:ind w:right="13"/>
              <w:jc w:val="both"/>
              <w:rPr>
                <w:b/>
                <w:bCs/>
                <w:sz w:val="20"/>
                <w:szCs w:val="20"/>
              </w:rPr>
            </w:pPr>
            <w:r w:rsidRPr="004801F3">
              <w:rPr>
                <w:sz w:val="20"/>
                <w:szCs w:val="20"/>
              </w:rPr>
              <w:t>Tādēļ lūdzam precizēt likumprojekta 8. pantu, paredzot sekas, kādas rodas, ja padomes un valdes locekļi, kas neatbilst pantā noteiktajām prasībām, netiek atsaukti, vai ievietojot atsauci uz normu, kura paredz šādas sekas.</w:t>
            </w:r>
          </w:p>
        </w:tc>
        <w:tc>
          <w:tcPr>
            <w:tcW w:w="848" w:type="pct"/>
            <w:gridSpan w:val="2"/>
            <w:tcBorders>
              <w:top w:val="single" w:sz="6" w:space="0" w:color="000000"/>
              <w:left w:val="single" w:sz="6" w:space="0" w:color="000000"/>
              <w:bottom w:val="single" w:sz="6" w:space="0" w:color="000000"/>
              <w:right w:val="single" w:sz="6" w:space="0" w:color="000000"/>
            </w:tcBorders>
          </w:tcPr>
          <w:p w14:paraId="2DC346D0" w14:textId="77DF192E" w:rsidR="0085739E" w:rsidRPr="0085739E" w:rsidRDefault="00BC341A" w:rsidP="0085739E">
            <w:pPr>
              <w:pStyle w:val="NormalWeb"/>
              <w:ind w:right="13"/>
              <w:jc w:val="both"/>
              <w:rPr>
                <w:sz w:val="20"/>
                <w:szCs w:val="20"/>
              </w:rPr>
            </w:pPr>
            <w:r>
              <w:rPr>
                <w:b/>
                <w:bCs/>
                <w:sz w:val="20"/>
                <w:szCs w:val="20"/>
              </w:rPr>
              <w:lastRenderedPageBreak/>
              <w:t>Panākta vienošanās elektroniskajā saskaņošanā.</w:t>
            </w:r>
            <w:r w:rsidR="0085739E" w:rsidRPr="0085739E">
              <w:rPr>
                <w:sz w:val="20"/>
                <w:szCs w:val="20"/>
              </w:rPr>
              <w:t xml:space="preserve"> </w:t>
            </w:r>
            <w:r w:rsidR="0085739E" w:rsidRPr="00F32462">
              <w:rPr>
                <w:sz w:val="20"/>
                <w:szCs w:val="20"/>
              </w:rPr>
              <w:t xml:space="preserve">Likumprojekta 8.panta sestā daļa papildināta ar gadījumu, ja sabiedrībai ar ierobežotu atbildību padome nav izveidota, proti, dalībnieku sapulcei paredzēts </w:t>
            </w:r>
            <w:r w:rsidR="0085739E" w:rsidRPr="00F32462">
              <w:rPr>
                <w:sz w:val="20"/>
                <w:szCs w:val="20"/>
              </w:rPr>
              <w:lastRenderedPageBreak/>
              <w:t>pienākums atsaukt valdes locekļus, ja tie neatbilst prasībām.</w:t>
            </w:r>
            <w:r w:rsidR="0085739E">
              <w:rPr>
                <w:sz w:val="20"/>
                <w:szCs w:val="20"/>
              </w:rPr>
              <w:t xml:space="preserve"> Attiecībā uz sekām, </w:t>
            </w:r>
            <w:r w:rsidR="0085739E" w:rsidRPr="00C56A30">
              <w:rPr>
                <w:sz w:val="20"/>
                <w:szCs w:val="20"/>
              </w:rPr>
              <w:t>ja šo personu atsaukšana netiek īstenota</w:t>
            </w:r>
            <w:r w:rsidR="0085739E">
              <w:rPr>
                <w:sz w:val="20"/>
                <w:szCs w:val="20"/>
              </w:rPr>
              <w:t xml:space="preserve">,  vēršam uzmanību, ka Komisija ir </w:t>
            </w:r>
            <w:r w:rsidR="0085739E" w:rsidRPr="00F32462">
              <w:rPr>
                <w:sz w:val="20"/>
                <w:szCs w:val="20"/>
              </w:rPr>
              <w:t>pilntiesīga autonoma valsts iestāde, kas atbilstoši savam darbības mērķim un uzdevumiem regulē un pārrauga finanšu un kapitāla tirgu un tā dalībnieku darbību</w:t>
            </w:r>
            <w:r w:rsidR="0085739E">
              <w:rPr>
                <w:sz w:val="20"/>
                <w:szCs w:val="20"/>
              </w:rPr>
              <w:t xml:space="preserve">, kā to paredz Finanšu un kapitāla tirgus komisijas likuma 2.pants. Proti, Komisija ir tiesīga pieprasīt novērst pārkāpumus, </w:t>
            </w:r>
            <w:r w:rsidR="0085739E" w:rsidRPr="00EB6317">
              <w:rPr>
                <w:sz w:val="20"/>
                <w:szCs w:val="20"/>
              </w:rPr>
              <w:t>piemērot normatīvajos aktos noteiktās sankcijas finanšu un kapitāla tirgus dalībniekiem un to amatpersonām, ja šie akti tiek pārkāpti</w:t>
            </w:r>
            <w:r w:rsidR="0085739E">
              <w:rPr>
                <w:sz w:val="20"/>
                <w:szCs w:val="20"/>
              </w:rPr>
              <w:t xml:space="preserve"> u.c. </w:t>
            </w:r>
            <w:r w:rsidR="0085739E" w:rsidRPr="0085739E">
              <w:rPr>
                <w:sz w:val="20"/>
                <w:szCs w:val="20"/>
              </w:rPr>
              <w:t>Nav objektīvi iespējams izvērtēt un aprakstīt visas iespējamās sekas, ņemot vērā, ka tās būs atkarīgas no faktiskajiem apstākļiem un secinājuma, pie kāda Finanšu un kapitāla komisija katrā individuālā gadījumā nonāk. Nosakot konkrētas sekas likumprojekta 8.pantā izrietošajam pienākumam atsaukt 8.panta pirmajā daļā uzskaitītās personas no to amatiem liedz Finanšu un kapitāla tirgus komisijai piemērot Administratīvā procesa likumā noteiktos principus, Finanšu un kapitāla tirgus komisijas likuma 17.</w:t>
            </w:r>
            <w:r w:rsidR="0085739E" w:rsidRPr="00BC341A">
              <w:rPr>
                <w:sz w:val="20"/>
                <w:szCs w:val="20"/>
                <w:vertAlign w:val="superscript"/>
              </w:rPr>
              <w:t>1</w:t>
            </w:r>
            <w:r w:rsidR="0085739E" w:rsidRPr="0085739E">
              <w:rPr>
                <w:sz w:val="20"/>
                <w:szCs w:val="20"/>
              </w:rPr>
              <w:t xml:space="preserve"> pantā iestrādātos kritērijus, proti, pieņemot lēmumu par sankciju piemērošanu personām, kuras pārkāpušas finanšu un kapitāla tirgu regulējošos normatīvos aktus, Finanšu un kapitāla tirgus komisija ņem vērā pārkāpuma smagumu, pārkāpuma ilgumu, personas atbildības pakāpi, pārkāpuma </w:t>
            </w:r>
            <w:r w:rsidR="0085739E" w:rsidRPr="0085739E">
              <w:rPr>
                <w:sz w:val="20"/>
                <w:szCs w:val="20"/>
              </w:rPr>
              <w:lastRenderedPageBreak/>
              <w:t>rezultātā personas gūtos ienākumus, pārkāpuma rezultātā radīto zaudējumu atlīdzināšanu, personas sadarbību pārkāpuma pārbaudē, personas pieredzi finanšu un kapitāla tirgū, personas finansiālo stāvokli, personas iepriekš izdarītos pārkāpumus finanšu un kapitāla tirgū, kā arī uzraudzības labākās prakses piemērus, kādus ievēro Eiropas Savienības dalībvalstu uzraugi ņemot vērā ESMA un ECB standartus un vadlīnijas.</w:t>
            </w:r>
          </w:p>
        </w:tc>
        <w:tc>
          <w:tcPr>
            <w:tcW w:w="936" w:type="pct"/>
            <w:tcBorders>
              <w:top w:val="single" w:sz="4" w:space="0" w:color="auto"/>
              <w:left w:val="single" w:sz="4" w:space="0" w:color="auto"/>
              <w:bottom w:val="single" w:sz="4" w:space="0" w:color="auto"/>
              <w:right w:val="single" w:sz="4" w:space="0" w:color="auto"/>
            </w:tcBorders>
          </w:tcPr>
          <w:p w14:paraId="6C6C4A5D" w14:textId="77777777" w:rsidR="0085739E" w:rsidRDefault="0085739E" w:rsidP="0085739E">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Likumprojekta 8.panta sestā daļa:</w:t>
            </w:r>
          </w:p>
          <w:p w14:paraId="378065D8" w14:textId="116DCA93" w:rsidR="0085739E" w:rsidRDefault="0085739E" w:rsidP="0085739E">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lv-LV"/>
              </w:rPr>
              <w:t>“(6)</w:t>
            </w:r>
            <w:r w:rsidRPr="00A53EEC">
              <w:rPr>
                <w:bCs/>
                <w:sz w:val="20"/>
                <w:szCs w:val="20"/>
              </w:rPr>
              <w:t> </w:t>
            </w:r>
            <w:r w:rsidRPr="00F32462">
              <w:rPr>
                <w:rFonts w:ascii="Times New Roman" w:eastAsia="Times New Roman" w:hAnsi="Times New Roman" w:cs="Times New Roman"/>
                <w:sz w:val="20"/>
                <w:szCs w:val="20"/>
                <w:lang w:eastAsia="lv-LV"/>
              </w:rPr>
              <w:t>Akcionāru vai dalībnieku sapulcei ir pienākums nekavējoties atsaukt no amata šā panta piektajā daļā minētās personas, ja tās neatbilst attiecīgajā daļā noteiktajām prasībām.</w:t>
            </w:r>
            <w:r>
              <w:rPr>
                <w:rFonts w:ascii="Times New Roman" w:eastAsia="Times New Roman" w:hAnsi="Times New Roman" w:cs="Times New Roman"/>
                <w:sz w:val="20"/>
                <w:szCs w:val="20"/>
                <w:lang w:eastAsia="lv-LV"/>
              </w:rPr>
              <w:t xml:space="preserve"> </w:t>
            </w:r>
            <w:r w:rsidRPr="00F32462">
              <w:rPr>
                <w:rFonts w:ascii="Times New Roman" w:eastAsia="Times New Roman" w:hAnsi="Times New Roman" w:cs="Times New Roman"/>
                <w:sz w:val="20"/>
                <w:szCs w:val="20"/>
                <w:u w:val="single"/>
                <w:lang w:eastAsia="lv-LV"/>
              </w:rPr>
              <w:t xml:space="preserve">Gadījumā, ja padome nav izveidota, tad dalībnieku </w:t>
            </w:r>
            <w:r w:rsidRPr="00F32462">
              <w:rPr>
                <w:rFonts w:ascii="Times New Roman" w:eastAsia="Times New Roman" w:hAnsi="Times New Roman" w:cs="Times New Roman"/>
                <w:sz w:val="20"/>
                <w:szCs w:val="20"/>
                <w:u w:val="single"/>
                <w:lang w:eastAsia="lv-LV"/>
              </w:rPr>
              <w:lastRenderedPageBreak/>
              <w:t>sapulcei ir pienākums nekavējoties atsaukt no amata šā panta pirmajā daļā minētās personas, ja tās neatbilst šā panta pirmās daļas prasībām vai uz tām var attiecināt šā panta trešās daļas 1. vai 2. punktu.</w:t>
            </w:r>
          </w:p>
        </w:tc>
      </w:tr>
      <w:tr w:rsidR="0085739E" w:rsidRPr="00184920" w14:paraId="3214A3F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7E5D77C" w14:textId="3D2AC686" w:rsidR="0085739E" w:rsidRPr="00184920" w:rsidRDefault="0085739E" w:rsidP="0085739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5.</w:t>
            </w:r>
          </w:p>
        </w:tc>
        <w:tc>
          <w:tcPr>
            <w:tcW w:w="692" w:type="pct"/>
            <w:tcBorders>
              <w:top w:val="single" w:sz="6" w:space="0" w:color="000000"/>
              <w:left w:val="single" w:sz="6" w:space="0" w:color="000000"/>
              <w:bottom w:val="single" w:sz="6" w:space="0" w:color="000000"/>
              <w:right w:val="single" w:sz="6" w:space="0" w:color="000000"/>
            </w:tcBorders>
          </w:tcPr>
          <w:p w14:paraId="05242DE9" w14:textId="77777777" w:rsidR="0085739E" w:rsidRPr="00B6231B" w:rsidRDefault="0085739E" w:rsidP="0085739E">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27888DEF" w14:textId="5F49C83C" w:rsidR="0085739E" w:rsidRPr="00C56A30" w:rsidRDefault="0085739E" w:rsidP="0085739E">
            <w:pPr>
              <w:pStyle w:val="NoSpacing"/>
              <w:widowControl/>
              <w:rPr>
                <w:rFonts w:eastAsiaTheme="minorHAnsi"/>
                <w:bCs/>
                <w:sz w:val="20"/>
                <w:szCs w:val="20"/>
              </w:rPr>
            </w:pPr>
            <w:r w:rsidRPr="00B6231B">
              <w:rPr>
                <w:rFonts w:eastAsiaTheme="minorHAnsi"/>
                <w:bCs/>
                <w:sz w:val="20"/>
                <w:szCs w:val="20"/>
              </w:rPr>
              <w:t xml:space="preserve">(7) Komisija ieguldījumu brokeru sabiedrībai neizsniedz licenci, kamēr tā nav informēta </w:t>
            </w:r>
            <w:r w:rsidRPr="00B6231B">
              <w:rPr>
                <w:rFonts w:eastAsiaTheme="minorHAnsi"/>
                <w:bCs/>
                <w:sz w:val="20"/>
                <w:szCs w:val="20"/>
                <w:u w:val="single"/>
              </w:rPr>
              <w:t>par akcionāru vai dalībnieku identitāti, par fiziskajām vai juridiskajām personām, kurām ir būtiska līdzdalība</w:t>
            </w:r>
            <w:r w:rsidRPr="00B6231B">
              <w:rPr>
                <w:rFonts w:eastAsiaTheme="minorHAnsi"/>
                <w:bCs/>
                <w:sz w:val="20"/>
                <w:szCs w:val="20"/>
              </w:rPr>
              <w:t xml:space="preserve">, un par minētās līdzdalības apmēru. </w:t>
            </w:r>
          </w:p>
        </w:tc>
        <w:tc>
          <w:tcPr>
            <w:tcW w:w="1309" w:type="pct"/>
            <w:tcBorders>
              <w:top w:val="single" w:sz="6" w:space="0" w:color="000000"/>
              <w:left w:val="single" w:sz="6" w:space="0" w:color="000000"/>
              <w:bottom w:val="single" w:sz="6" w:space="0" w:color="000000"/>
              <w:right w:val="single" w:sz="6" w:space="0" w:color="000000"/>
            </w:tcBorders>
          </w:tcPr>
          <w:p w14:paraId="3CB9D427" w14:textId="10DBA0AF" w:rsidR="0085739E" w:rsidRPr="00C56A30" w:rsidRDefault="0085739E" w:rsidP="0085739E">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8. panta septītā daļa paredz pienākumu informēt Komisiju par ieguldījumu brokeru sabiedrības akcionāru un dalībnieku identitāti un fiziskām vai juridiskām personām, kurām ir būtiska līdzdalība sabiedrībā. Norādām, ka Tieslietu ministrijas ieskatā Komisijai būtu nepieciešams vērtēt ne tikai akcionārus un dalībniekus, bet arī patiesā labuma guvējus. Ņemot vērā minēto aicinām precizēt likumprojekta 8. panta septīto daļu un vienlaikus izvērtēt, vai tajā ir nepieciešams saglabāt regulējumu arī par citām  fiziskām un juridiskām personām, kurām ir būtiska līdzdalība sabiedrībā.</w:t>
            </w:r>
          </w:p>
        </w:tc>
        <w:tc>
          <w:tcPr>
            <w:tcW w:w="848" w:type="pct"/>
            <w:gridSpan w:val="2"/>
            <w:tcBorders>
              <w:top w:val="single" w:sz="6" w:space="0" w:color="000000"/>
              <w:left w:val="single" w:sz="6" w:space="0" w:color="000000"/>
              <w:bottom w:val="single" w:sz="6" w:space="0" w:color="000000"/>
              <w:right w:val="single" w:sz="6" w:space="0" w:color="000000"/>
            </w:tcBorders>
          </w:tcPr>
          <w:p w14:paraId="400CBD33" w14:textId="28CEDE4E" w:rsidR="0085739E" w:rsidRPr="00723771" w:rsidRDefault="0085739E" w:rsidP="0085739E">
            <w:pPr>
              <w:spacing w:after="0" w:line="240" w:lineRule="auto"/>
              <w:jc w:val="both"/>
              <w:rPr>
                <w:rFonts w:ascii="Times New Roman" w:eastAsia="Times New Roman" w:hAnsi="Times New Roman" w:cs="Times New Roman"/>
                <w:sz w:val="20"/>
                <w:szCs w:val="20"/>
                <w:lang w:eastAsia="lv-LV"/>
              </w:rPr>
            </w:pPr>
            <w:r w:rsidRPr="001957A0">
              <w:rPr>
                <w:rFonts w:ascii="Times New Roman" w:eastAsia="Times New Roman" w:hAnsi="Times New Roman" w:cs="Times New Roman"/>
                <w:b/>
                <w:bCs/>
                <w:sz w:val="20"/>
                <w:szCs w:val="20"/>
                <w:lang w:eastAsia="lv-LV"/>
              </w:rPr>
              <w:t>Sniedzam skaidrojumu.</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Lūdzam ņemt vērā, ka likumprojekta 8.panta noteikumi ir spēkā esoši noteikumi Finanšu instrumentu tirgus likumā, proti, identisku regulējumu paredz Finanšu instrumentu tirgus likuma 106. pants. N</w:t>
            </w:r>
            <w:r>
              <w:rPr>
                <w:rFonts w:ascii="Times New Roman" w:hAnsi="Times New Roman" w:cs="Times New Roman"/>
                <w:sz w:val="20"/>
                <w:szCs w:val="20"/>
              </w:rPr>
              <w:t>orādām, ka likumprojekta 8.pantā (Finanšu instrumentu tirgus likuma 106. pantā) ir pārņemta Direktīvas Nr. 2014/65/ES 9.panta 1.punkta pirmā rindkopa. Likumprojekta anotācijas I sadaļas 2.punktā ir ietverta informācija par Finanšu instrumentu tirgus likuma pārceltajām normām, kā arī pats likumprojekts ietver atsauci uz Direktīvu Nr. 2014/65/ES.</w:t>
            </w:r>
          </w:p>
        </w:tc>
        <w:tc>
          <w:tcPr>
            <w:tcW w:w="936" w:type="pct"/>
            <w:tcBorders>
              <w:top w:val="single" w:sz="4" w:space="0" w:color="auto"/>
              <w:left w:val="single" w:sz="4" w:space="0" w:color="auto"/>
              <w:bottom w:val="single" w:sz="4" w:space="0" w:color="auto"/>
              <w:right w:val="single" w:sz="4" w:space="0" w:color="auto"/>
            </w:tcBorders>
          </w:tcPr>
          <w:p w14:paraId="43C32FFC" w14:textId="77777777" w:rsidR="0085739E" w:rsidRPr="00184920" w:rsidRDefault="0085739E" w:rsidP="0085739E">
            <w:pPr>
              <w:spacing w:after="0" w:line="240" w:lineRule="auto"/>
              <w:jc w:val="center"/>
              <w:rPr>
                <w:rFonts w:ascii="Times New Roman" w:eastAsia="Times New Roman" w:hAnsi="Times New Roman" w:cs="Times New Roman"/>
                <w:sz w:val="20"/>
                <w:szCs w:val="20"/>
                <w:lang w:eastAsia="lv-LV"/>
              </w:rPr>
            </w:pPr>
          </w:p>
        </w:tc>
      </w:tr>
      <w:tr w:rsidR="00D92D2A" w:rsidRPr="00D92D2A" w14:paraId="15E52DB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B490671" w14:textId="3A473BD2" w:rsidR="00D92D2A"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6.</w:t>
            </w:r>
          </w:p>
        </w:tc>
        <w:tc>
          <w:tcPr>
            <w:tcW w:w="692" w:type="pct"/>
            <w:tcBorders>
              <w:top w:val="single" w:sz="6" w:space="0" w:color="000000"/>
              <w:left w:val="single" w:sz="6" w:space="0" w:color="000000"/>
              <w:bottom w:val="single" w:sz="6" w:space="0" w:color="000000"/>
              <w:right w:val="single" w:sz="6" w:space="0" w:color="000000"/>
            </w:tcBorders>
          </w:tcPr>
          <w:p w14:paraId="1ED619D7"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9. pants. Noteikumi par ieguldījumu brokeru sabiedrības valdes un padomes locekļa ieņemamo valdes un padomes locekļa amata vietu kopējo skaitu</w:t>
            </w:r>
          </w:p>
          <w:p w14:paraId="16AA0B00"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(1) Nosakot, cik valdes un padomes locekļa amata vietu ieguldījumu brokeru sabiedrības </w:t>
            </w:r>
            <w:r w:rsidRPr="00C56A30">
              <w:rPr>
                <w:rFonts w:eastAsiaTheme="minorHAnsi"/>
                <w:noProof/>
                <w:sz w:val="20"/>
                <w:szCs w:val="20"/>
              </w:rPr>
              <w:t xml:space="preserve">valdes vai </w:t>
            </w:r>
            <w:r w:rsidRPr="00C56A30">
              <w:rPr>
                <w:rFonts w:eastAsiaTheme="minorHAnsi"/>
                <w:noProof/>
                <w:sz w:val="20"/>
                <w:szCs w:val="20"/>
              </w:rPr>
              <w:lastRenderedPageBreak/>
              <w:t xml:space="preserve">padomes(ja tāda ir izveidota) </w:t>
            </w:r>
            <w:r w:rsidRPr="00C56A30">
              <w:rPr>
                <w:rFonts w:eastAsiaTheme="minorHAnsi"/>
                <w:bCs/>
                <w:sz w:val="20"/>
                <w:szCs w:val="20"/>
              </w:rPr>
              <w:t>loceklis drīkst ieņemt vienlaikus, tiek ņemti vērā individuāli apstākļi, kā arī ieguldījumu brokeru sabiedrības darbības veids, apjoms un sarežģītība.</w:t>
            </w:r>
          </w:p>
          <w:p w14:paraId="1474B3D4"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(2) Lieluma, iekšējās organizācijas un darbības veida, apjoma un sarežģītības ziņā nozīmīgās ieguldījumu brokeru sabiedrības </w:t>
            </w:r>
            <w:r w:rsidRPr="00C56A30">
              <w:rPr>
                <w:rFonts w:eastAsiaTheme="minorHAnsi"/>
                <w:noProof/>
                <w:sz w:val="20"/>
                <w:szCs w:val="20"/>
              </w:rPr>
              <w:t>valdes un padomes(ja tāda ir izveidota)</w:t>
            </w:r>
            <w:r w:rsidRPr="00C56A30">
              <w:rPr>
                <w:rFonts w:eastAsiaTheme="minorHAnsi"/>
                <w:bCs/>
                <w:sz w:val="20"/>
                <w:szCs w:val="20"/>
              </w:rPr>
              <w:t xml:space="preserve"> loceklis, izņemot gadījumus, kad tas pārstāv Latvijas Republiku, vienlaikus neieņem vairāk kā:</w:t>
            </w:r>
          </w:p>
          <w:p w14:paraId="5C2381AA"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1) vienu valdes locekļa amata vietu un divas padomes locekļa amata vietas;</w:t>
            </w:r>
          </w:p>
          <w:p w14:paraId="593232B2"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četras padomes locekļa amata vietas.</w:t>
            </w:r>
          </w:p>
          <w:p w14:paraId="75CFABA1"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 xml:space="preserve">(3) Šā panta izpratnē par vienu valdes un </w:t>
            </w:r>
            <w:r w:rsidRPr="00C56A30">
              <w:rPr>
                <w:rFonts w:eastAsiaTheme="minorHAnsi"/>
                <w:noProof/>
                <w:sz w:val="20"/>
                <w:szCs w:val="20"/>
              </w:rPr>
              <w:t>padomes(ja tāda ir izveidota)</w:t>
            </w:r>
            <w:r w:rsidRPr="00C56A30">
              <w:rPr>
                <w:rFonts w:eastAsiaTheme="minorHAnsi"/>
                <w:bCs/>
                <w:sz w:val="20"/>
                <w:szCs w:val="20"/>
              </w:rPr>
              <w:t xml:space="preserve"> locekļa amata vietu tiek uzskatītas valdes un padomes locekļa amata vietas:</w:t>
            </w:r>
          </w:p>
          <w:p w14:paraId="3AF83EF1"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1) vienas konsolidācijas grupas ietvaros;</w:t>
            </w:r>
          </w:p>
          <w:p w14:paraId="60937C57"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iestādēs, kuras ietilpst vienā un tajā pašā Regulas Nr. </w:t>
            </w:r>
            <w:hyperlink r:id="rId9" w:tgtFrame="_blank" w:history="1">
              <w:r w:rsidRPr="00C56A30">
                <w:rPr>
                  <w:rFonts w:eastAsiaTheme="minorHAnsi"/>
                  <w:bCs/>
                  <w:sz w:val="20"/>
                  <w:szCs w:val="20"/>
                </w:rPr>
                <w:t>575/2013</w:t>
              </w:r>
            </w:hyperlink>
            <w:r w:rsidRPr="00C56A30">
              <w:rPr>
                <w:rFonts w:eastAsiaTheme="minorHAnsi"/>
                <w:bCs/>
                <w:sz w:val="20"/>
                <w:szCs w:val="20"/>
              </w:rPr>
              <w:t> 113.panta 7.punkta nosacījumiem atbilstošā institucionālās aizsardzības shēmā;</w:t>
            </w:r>
          </w:p>
          <w:p w14:paraId="1515F8D0"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3) sabiedrībās (tai skaitā tādās, kas nav finanšu iestādes), kurās ieguldījumu brokeru sabiedrībām ir būtiska līdzdalība.</w:t>
            </w:r>
          </w:p>
          <w:p w14:paraId="06F709ED"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lastRenderedPageBreak/>
              <w:t xml:space="preserve">(4) Šā panta izpratnē par valdes vai </w:t>
            </w:r>
            <w:r w:rsidRPr="00C56A30">
              <w:rPr>
                <w:rFonts w:eastAsiaTheme="minorHAnsi"/>
                <w:noProof/>
                <w:sz w:val="20"/>
                <w:szCs w:val="20"/>
              </w:rPr>
              <w:t>padomes(ja tāda ir izveidota)</w:t>
            </w:r>
            <w:r w:rsidRPr="00C56A30">
              <w:rPr>
                <w:rFonts w:eastAsiaTheme="minorHAnsi"/>
                <w:bCs/>
                <w:sz w:val="20"/>
                <w:szCs w:val="20"/>
              </w:rPr>
              <w:t xml:space="preserve"> locekļa amata vietu netiek uzskatītas valdes vai padomes locekļa amata vietas biedrībās, nodibinājumos un citās organizācijās, kuru darbībai nav peļņas gūšanas rakstura.</w:t>
            </w:r>
          </w:p>
          <w:p w14:paraId="4E446BB7"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(5) Komisija ir tiesīga atļaut ieguldījumu brokeru sabiedrības </w:t>
            </w:r>
            <w:r w:rsidRPr="00C56A30">
              <w:rPr>
                <w:rFonts w:eastAsiaTheme="minorHAnsi"/>
                <w:noProof/>
                <w:sz w:val="20"/>
                <w:szCs w:val="20"/>
              </w:rPr>
              <w:t>valdes vai padomes(ja tāda ir izveidota)</w:t>
            </w:r>
            <w:r w:rsidRPr="00C56A30">
              <w:rPr>
                <w:rFonts w:eastAsiaTheme="minorHAnsi"/>
                <w:bCs/>
                <w:sz w:val="20"/>
                <w:szCs w:val="20"/>
              </w:rPr>
              <w:t xml:space="preserve"> loceklim ieņemt vienu papildu padomes locekļa amata vietu.</w:t>
            </w:r>
          </w:p>
          <w:p w14:paraId="1B88FA57" w14:textId="31E5222C" w:rsidR="00D92D2A" w:rsidRPr="00A53EEC" w:rsidRDefault="00D92D2A" w:rsidP="00D92D2A">
            <w:pPr>
              <w:pStyle w:val="NoSpacing"/>
              <w:widowControl/>
              <w:rPr>
                <w:rFonts w:eastAsiaTheme="minorHAnsi"/>
                <w:b/>
                <w:bCs/>
                <w:sz w:val="20"/>
                <w:szCs w:val="20"/>
              </w:rPr>
            </w:pPr>
            <w:r w:rsidRPr="00C56A30">
              <w:rPr>
                <w:bCs/>
                <w:sz w:val="20"/>
                <w:szCs w:val="20"/>
              </w:rPr>
              <w:t>(6) Komisija regulāri sniedz Eiropas Banku iestādei informāciju par saskaņā ar šā panta piekto daļu dotajām atļaujām.</w:t>
            </w:r>
          </w:p>
        </w:tc>
        <w:tc>
          <w:tcPr>
            <w:tcW w:w="1309" w:type="pct"/>
            <w:tcBorders>
              <w:top w:val="single" w:sz="6" w:space="0" w:color="000000"/>
              <w:left w:val="single" w:sz="6" w:space="0" w:color="000000"/>
              <w:bottom w:val="single" w:sz="6" w:space="0" w:color="000000"/>
              <w:right w:val="single" w:sz="6" w:space="0" w:color="000000"/>
            </w:tcBorders>
          </w:tcPr>
          <w:p w14:paraId="2E4FD536" w14:textId="77777777" w:rsidR="00D92D2A" w:rsidRDefault="00D92D2A" w:rsidP="00D92D2A">
            <w:pPr>
              <w:spacing w:after="0" w:line="240" w:lineRule="auto"/>
              <w:jc w:val="both"/>
              <w:rPr>
                <w:rFonts w:ascii="Times New Roman" w:hAnsi="Times New Roman" w:cs="Times New Roman"/>
                <w:sz w:val="20"/>
                <w:szCs w:val="20"/>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Norādām, ka likumprojekta 9. panta gramatiskais noformējums ir grūti uztverams un var radīt maldīgu priekšstatu par to, ka vienā ieguldījumu brokeru sabiedrībā viena persona var ieņemt vairākas valdes un padomes locekļu amata vietas. Līdz ar to aicinām precizēt likumprojekta 9. pantu, iekļaujot tajā norādi uz to, ka valdes un padomes locekļiem ir atļauts ieņemt valdes un padomes locekļa amatu citā komercsabiedrībā, kā arī precizēt, vai ar citu komercsabiedrību ir domāta jebkura cita komercsabiedrība, vai arī tikai noteiktas jomas </w:t>
            </w:r>
            <w:r w:rsidRPr="00C56A30">
              <w:rPr>
                <w:rFonts w:ascii="Times New Roman" w:hAnsi="Times New Roman" w:cs="Times New Roman"/>
                <w:sz w:val="20"/>
                <w:szCs w:val="20"/>
              </w:rPr>
              <w:lastRenderedPageBreak/>
              <w:t>komercsabiedrība (skatīt, piemēram, Komerclikuma 171. panta redakciju).</w:t>
            </w:r>
          </w:p>
          <w:p w14:paraId="4618BC8C" w14:textId="77777777" w:rsidR="00D92D2A" w:rsidRDefault="00D92D2A" w:rsidP="00D92D2A">
            <w:pPr>
              <w:spacing w:after="0" w:line="240" w:lineRule="auto"/>
              <w:jc w:val="both"/>
              <w:rPr>
                <w:rFonts w:ascii="Times New Roman" w:hAnsi="Times New Roman" w:cs="Times New Roman"/>
                <w:b/>
                <w:bCs/>
                <w:sz w:val="20"/>
                <w:szCs w:val="20"/>
              </w:rPr>
            </w:pPr>
          </w:p>
          <w:p w14:paraId="3E061349" w14:textId="77777777" w:rsidR="00D92D2A" w:rsidRDefault="00D92D2A" w:rsidP="00D92D2A">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t>Š.g. 11.maija uzturētais iebildums.</w:t>
            </w:r>
          </w:p>
          <w:p w14:paraId="0A1EBBDA" w14:textId="77777777" w:rsidR="00D92D2A" w:rsidRPr="002A1654" w:rsidRDefault="00D92D2A" w:rsidP="00D92D2A">
            <w:pPr>
              <w:pStyle w:val="naisc"/>
              <w:spacing w:before="0" w:after="0"/>
              <w:jc w:val="both"/>
              <w:rPr>
                <w:sz w:val="20"/>
                <w:szCs w:val="20"/>
              </w:rPr>
            </w:pPr>
            <w:r w:rsidRPr="002A1654">
              <w:rPr>
                <w:sz w:val="20"/>
                <w:szCs w:val="20"/>
              </w:rPr>
              <w:t xml:space="preserve">Tieslietu ministrijas ieskatā likumprojekta 9. panta redakcija nav skaidra un to nepieciešams precizēt, līdz ar to uzturam iepriekš izteikto iebildumu par likumprojekta 9. pantu. Tieslietu ministrijas ieskatā attiecīgo normu nepieciešams precizēt, jau tās pirmajā daļā paredzot, ka ieguldījumu brokeru sabiedrības valdes un padomes loceklis vienlaikus var ieņemt vairākas valdes un padomes locekļu amatu vietas vairākās ieguldījumu brokeru sabiedrībās (vai vairākās sabiedrībās).  </w:t>
            </w:r>
          </w:p>
          <w:p w14:paraId="70F8948C" w14:textId="581955FD" w:rsidR="00D92D2A" w:rsidRPr="00C56A30" w:rsidRDefault="00D92D2A" w:rsidP="00B27A52">
            <w:pPr>
              <w:pStyle w:val="naisc"/>
              <w:spacing w:before="0" w:after="0"/>
              <w:jc w:val="both"/>
              <w:rPr>
                <w:b/>
                <w:bCs/>
                <w:sz w:val="20"/>
                <w:szCs w:val="20"/>
              </w:rPr>
            </w:pPr>
            <w:r w:rsidRPr="002A1654">
              <w:rPr>
                <w:sz w:val="20"/>
                <w:szCs w:val="20"/>
              </w:rPr>
              <w:t> Tāpat norādām, ka Finanšu ministrijas skaidrojumam neņemt vērā iebildumu, jo likumprojektam identisks regulējums ir iekļauts spēkā esošajā Finanšu instrumentu tirgus likumā, nevar piekrist, jo tiesību aktu projektu sagatavošanā ir jāņem vērā tiesību sistēmas mainīgums un tas, ka arī spēkā esošā regulējuma aktualitāti ir nepieciešams pārvērtēt, jo tas var būt novecojis. Sevišķi svarīgi to ņemt vērā, ja jauna tiesību akta izstrāde tiek balstīta uz jau spēkā esošu regulējumu, līdz ar to spēkā esošajam regulējumam, tā atbilstībai jāpieiet kritiski.</w:t>
            </w:r>
          </w:p>
        </w:tc>
        <w:tc>
          <w:tcPr>
            <w:tcW w:w="848" w:type="pct"/>
            <w:gridSpan w:val="2"/>
            <w:tcBorders>
              <w:top w:val="single" w:sz="6" w:space="0" w:color="000000"/>
              <w:left w:val="single" w:sz="6" w:space="0" w:color="000000"/>
              <w:bottom w:val="single" w:sz="6" w:space="0" w:color="000000"/>
              <w:right w:val="single" w:sz="6" w:space="0" w:color="000000"/>
            </w:tcBorders>
          </w:tcPr>
          <w:p w14:paraId="076D49D4" w14:textId="6607EABD" w:rsidR="00D92D2A" w:rsidRDefault="006B1E30" w:rsidP="00D92D2A">
            <w:pPr>
              <w:pStyle w:val="naisc"/>
              <w:spacing w:before="0" w:after="0"/>
              <w:jc w:val="both"/>
              <w:rPr>
                <w:sz w:val="20"/>
                <w:szCs w:val="20"/>
              </w:rPr>
            </w:pPr>
            <w:r>
              <w:rPr>
                <w:b/>
                <w:bCs/>
                <w:sz w:val="20"/>
                <w:szCs w:val="20"/>
              </w:rPr>
              <w:lastRenderedPageBreak/>
              <w:t>Panākta vienošanās elektroniskajā saskaņošanā.</w:t>
            </w:r>
            <w:r w:rsidRPr="0085739E">
              <w:rPr>
                <w:sz w:val="20"/>
                <w:szCs w:val="20"/>
              </w:rPr>
              <w:t xml:space="preserve"> </w:t>
            </w:r>
            <w:r w:rsidR="00D92D2A">
              <w:rPr>
                <w:b/>
                <w:bCs/>
                <w:sz w:val="20"/>
                <w:szCs w:val="20"/>
              </w:rPr>
              <w:t xml:space="preserve"> </w:t>
            </w:r>
            <w:r w:rsidR="00D92D2A">
              <w:rPr>
                <w:sz w:val="20"/>
                <w:szCs w:val="20"/>
              </w:rPr>
              <w:t xml:space="preserve">Atkārtoti norādām, ka mūsu ieskatā bažas par to, ka </w:t>
            </w:r>
            <w:r w:rsidR="00D92D2A" w:rsidRPr="00C56A30">
              <w:rPr>
                <w:sz w:val="20"/>
                <w:szCs w:val="20"/>
              </w:rPr>
              <w:t>vienā ieguldījumu brokeru sabiedrībā viena persona var ieņemt vairākas valdes un padomes locekļu amata vietas</w:t>
            </w:r>
            <w:r w:rsidR="00D92D2A">
              <w:rPr>
                <w:sz w:val="20"/>
                <w:szCs w:val="20"/>
              </w:rPr>
              <w:t xml:space="preserve"> ir nepamatotas, jo likumprojekta 9.panta trešās daļas uzskaitījums skaidri definē, kas ir </w:t>
            </w:r>
            <w:r w:rsidR="00D92D2A">
              <w:rPr>
                <w:sz w:val="20"/>
                <w:szCs w:val="20"/>
              </w:rPr>
              <w:lastRenderedPageBreak/>
              <w:t xml:space="preserve">domāts ar “viena padomes vai valdes locekļa amata vieta”. </w:t>
            </w:r>
          </w:p>
          <w:p w14:paraId="06B5FB9F" w14:textId="77777777" w:rsidR="00D92D2A" w:rsidRPr="006B1E30" w:rsidRDefault="00D92D2A" w:rsidP="00D92D2A">
            <w:pPr>
              <w:pStyle w:val="naisc"/>
              <w:spacing w:before="0" w:after="0"/>
              <w:jc w:val="both"/>
              <w:rPr>
                <w:sz w:val="20"/>
                <w:szCs w:val="20"/>
              </w:rPr>
            </w:pPr>
            <w:r w:rsidRPr="006B1E30">
              <w:rPr>
                <w:sz w:val="20"/>
                <w:szCs w:val="20"/>
              </w:rPr>
              <w:t>Uzsveram ka likumprojekta 9.panta noteikumi ir spēkā esoši noteikumi Finanšu instrumentu tirgus likumā, proti, identisku regulējumu paredz Finanšu instrumentu tirgus likuma 106.</w:t>
            </w:r>
            <w:r w:rsidRPr="006B1E30">
              <w:rPr>
                <w:sz w:val="20"/>
                <w:szCs w:val="20"/>
                <w:vertAlign w:val="superscript"/>
              </w:rPr>
              <w:t>1</w:t>
            </w:r>
            <w:r w:rsidRPr="006B1E30">
              <w:rPr>
                <w:sz w:val="20"/>
                <w:szCs w:val="20"/>
              </w:rPr>
              <w:t xml:space="preserve"> pants. Likumprojekta 9.pantā (Finanšu instrumentu tirgus likuma 106.</w:t>
            </w:r>
            <w:r w:rsidRPr="006B1E30">
              <w:rPr>
                <w:sz w:val="20"/>
                <w:szCs w:val="20"/>
                <w:vertAlign w:val="superscript"/>
              </w:rPr>
              <w:t>1</w:t>
            </w:r>
            <w:r w:rsidRPr="006B1E30">
              <w:rPr>
                <w:sz w:val="20"/>
                <w:szCs w:val="20"/>
              </w:rPr>
              <w:t xml:space="preserve"> pantā) ir pārņemta Direktīvas Nr. 2014/65/ES 9.panta 1.punkta pirmā rindkopa un 9.panta 2.punkta pirmā rindkopa. Likumprojekta anotācijas I sadaļas 2.punktā ir ietverta informācija par Finanšu instrumentu tirgus likuma pārceltajām normām, kā arī pats likumprojekts ietver atsauci uz Direktīvu Nr. 2014/65/ES. </w:t>
            </w:r>
          </w:p>
          <w:p w14:paraId="0E82BFAF" w14:textId="77777777" w:rsidR="00D92D2A" w:rsidRPr="006B1E30" w:rsidRDefault="00D92D2A" w:rsidP="00D92D2A">
            <w:pPr>
              <w:pStyle w:val="naisc"/>
              <w:spacing w:before="0" w:after="0"/>
              <w:jc w:val="both"/>
              <w:rPr>
                <w:sz w:val="20"/>
                <w:szCs w:val="20"/>
              </w:rPr>
            </w:pPr>
            <w:r w:rsidRPr="006B1E30">
              <w:rPr>
                <w:sz w:val="20"/>
                <w:szCs w:val="20"/>
              </w:rPr>
              <w:t>Papildus norādām, ka identisks regulējums paredzēts ar Kredītiestāžu likumā attiecīgi ieviešot Direktīvas 2013/36/EU 91.panta prasības.</w:t>
            </w:r>
          </w:p>
          <w:p w14:paraId="49004389" w14:textId="77777777" w:rsidR="00D92D2A" w:rsidRPr="006B1E30" w:rsidRDefault="00D92D2A" w:rsidP="00D92D2A">
            <w:pPr>
              <w:pStyle w:val="naisc"/>
              <w:spacing w:before="0" w:after="0"/>
              <w:jc w:val="both"/>
              <w:rPr>
                <w:sz w:val="20"/>
                <w:szCs w:val="20"/>
              </w:rPr>
            </w:pPr>
            <w:r w:rsidRPr="006B1E30">
              <w:rPr>
                <w:sz w:val="20"/>
                <w:szCs w:val="20"/>
              </w:rPr>
              <w:t xml:space="preserve">Tāpat norādām, ka minētās normas piemērojot praksē, problēmas to piemērošanā vai interpretācija nav konstatētas, tieši pretēji – tirgus dalībniekam nosacījumi par atļauto ieguldījumu brokeru sabiedrības valdes un padomes locekļu skaitu ir skaidri un izprotami, padarot valdes un padomes locekļu izvērtēšanas procesu kvalitatīvāku. </w:t>
            </w:r>
          </w:p>
          <w:p w14:paraId="2A2BC9FE" w14:textId="77777777" w:rsidR="00D92D2A" w:rsidRPr="007135DF" w:rsidRDefault="00D92D2A" w:rsidP="00D92D2A">
            <w:pPr>
              <w:pStyle w:val="naisc"/>
              <w:spacing w:before="0" w:after="0"/>
              <w:jc w:val="both"/>
              <w:rPr>
                <w:sz w:val="20"/>
                <w:szCs w:val="20"/>
                <w:u w:val="single"/>
              </w:rPr>
            </w:pPr>
            <w:r w:rsidRPr="006B1E30">
              <w:rPr>
                <w:sz w:val="20"/>
                <w:szCs w:val="20"/>
              </w:rPr>
              <w:t>Minētās normas aktualitāte, to paredzot arī šajā likumprojektā, ir pārvērtēta un nav pamata šo normu precizēt vai svītrot kā novecojušu</w:t>
            </w:r>
            <w:r w:rsidRPr="007135DF">
              <w:rPr>
                <w:sz w:val="20"/>
                <w:szCs w:val="20"/>
                <w:u w:val="single"/>
              </w:rPr>
              <w:t>.</w:t>
            </w:r>
          </w:p>
          <w:p w14:paraId="6CF0EC56" w14:textId="77777777" w:rsidR="00D92D2A" w:rsidRDefault="00D92D2A" w:rsidP="00D92D2A">
            <w:pPr>
              <w:pStyle w:val="naisc"/>
              <w:spacing w:before="0" w:after="0"/>
              <w:jc w:val="both"/>
              <w:rPr>
                <w:sz w:val="20"/>
                <w:szCs w:val="20"/>
              </w:rPr>
            </w:pPr>
          </w:p>
          <w:p w14:paraId="0B67C0DD" w14:textId="77777777" w:rsidR="00D92D2A" w:rsidRPr="001957A0" w:rsidRDefault="00D92D2A" w:rsidP="00D92D2A">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5EDE22CC" w14:textId="77777777" w:rsidR="00D92D2A" w:rsidRPr="006B17FE" w:rsidRDefault="00D92D2A" w:rsidP="00D92D2A">
            <w:pPr>
              <w:pStyle w:val="naisc"/>
              <w:spacing w:before="0" w:after="0"/>
              <w:jc w:val="both"/>
              <w:rPr>
                <w:sz w:val="20"/>
                <w:szCs w:val="20"/>
              </w:rPr>
            </w:pPr>
            <w:r w:rsidRPr="006B17FE">
              <w:rPr>
                <w:sz w:val="20"/>
                <w:szCs w:val="20"/>
              </w:rPr>
              <w:lastRenderedPageBreak/>
              <w:t>Anotācijas I sadaļas 2.punkts:</w:t>
            </w:r>
          </w:p>
          <w:p w14:paraId="265E9775" w14:textId="0AE9DA08"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r w:rsidRPr="00D92D2A">
              <w:rPr>
                <w:rFonts w:ascii="Times New Roman" w:eastAsia="Times New Roman" w:hAnsi="Times New Roman" w:cs="Times New Roman"/>
                <w:sz w:val="20"/>
                <w:szCs w:val="20"/>
                <w:lang w:eastAsia="lv-LV"/>
              </w:rPr>
              <w:t>Likumprojekta 9.panta regulējums ir vērsts uz vienu konsolidācijas grupu, Regulas Nr. </w:t>
            </w:r>
            <w:hyperlink r:id="rId10" w:tgtFrame="_blank" w:history="1">
              <w:r w:rsidRPr="00D92D2A">
                <w:rPr>
                  <w:rFonts w:ascii="Times New Roman" w:eastAsia="Times New Roman" w:hAnsi="Times New Roman" w:cs="Times New Roman"/>
                  <w:sz w:val="20"/>
                  <w:szCs w:val="20"/>
                  <w:lang w:eastAsia="lv-LV"/>
                </w:rPr>
                <w:t>575/2013</w:t>
              </w:r>
            </w:hyperlink>
            <w:r w:rsidRPr="00D92D2A">
              <w:rPr>
                <w:rFonts w:ascii="Times New Roman" w:eastAsia="Times New Roman" w:hAnsi="Times New Roman" w:cs="Times New Roman"/>
                <w:sz w:val="20"/>
                <w:szCs w:val="20"/>
                <w:lang w:eastAsia="lv-LV"/>
              </w:rPr>
              <w:t xml:space="preserve"> 113.panta 7.punkta nosacījumiem attiecībā uz  institucionālās aizsardzības shēmu, kā arī uz sabiedrībām, kurās ieguldījumu brokeru sabiedrībām ir būtiska līdzdalība, lai nodrošinātu ieguldījumu </w:t>
            </w:r>
            <w:r w:rsidRPr="00D92D2A">
              <w:rPr>
                <w:rFonts w:ascii="Times New Roman" w:eastAsia="Times New Roman" w:hAnsi="Times New Roman" w:cs="Times New Roman"/>
                <w:sz w:val="20"/>
                <w:szCs w:val="20"/>
                <w:lang w:eastAsia="lv-LV"/>
              </w:rPr>
              <w:lastRenderedPageBreak/>
              <w:t>brokeru sabiedrības pārvaldību, izslēdzot iespējamo interešu konfliktu.</w:t>
            </w:r>
          </w:p>
        </w:tc>
      </w:tr>
      <w:tr w:rsidR="007C391A" w:rsidRPr="00D92D2A" w14:paraId="54A9C2D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2E46AD4" w14:textId="63FC49D9" w:rsidR="007C391A" w:rsidRDefault="007C391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7.</w:t>
            </w:r>
          </w:p>
        </w:tc>
        <w:tc>
          <w:tcPr>
            <w:tcW w:w="692" w:type="pct"/>
            <w:tcBorders>
              <w:top w:val="single" w:sz="6" w:space="0" w:color="000000"/>
              <w:left w:val="single" w:sz="6" w:space="0" w:color="000000"/>
              <w:bottom w:val="single" w:sz="6" w:space="0" w:color="000000"/>
              <w:right w:val="single" w:sz="6" w:space="0" w:color="000000"/>
            </w:tcBorders>
          </w:tcPr>
          <w:p w14:paraId="5E8F9FF3" w14:textId="77777777" w:rsidR="007C391A" w:rsidRPr="002073EB" w:rsidRDefault="007C391A" w:rsidP="007C391A">
            <w:pPr>
              <w:pStyle w:val="NoSpacing"/>
              <w:widowControl/>
              <w:rPr>
                <w:rFonts w:eastAsiaTheme="minorHAnsi"/>
                <w:b/>
                <w:bCs/>
                <w:sz w:val="20"/>
                <w:szCs w:val="20"/>
              </w:rPr>
            </w:pPr>
            <w:r w:rsidRPr="002073EB">
              <w:rPr>
                <w:rFonts w:eastAsiaTheme="minorHAnsi"/>
                <w:b/>
                <w:bCs/>
                <w:sz w:val="20"/>
                <w:szCs w:val="20"/>
              </w:rPr>
              <w:t>10. pants. Dokumenti, kurus ieguldījumu brokeru sabiedrība iesniedz licences saņemšanai</w:t>
            </w:r>
          </w:p>
          <w:p w14:paraId="2FE3000A" w14:textId="46F82311" w:rsidR="007C391A" w:rsidRPr="00C56A30" w:rsidRDefault="007C391A" w:rsidP="007C391A">
            <w:pPr>
              <w:pStyle w:val="NoSpacing"/>
              <w:widowControl/>
              <w:rPr>
                <w:rFonts w:eastAsiaTheme="minorHAnsi"/>
                <w:b/>
                <w:bCs/>
                <w:sz w:val="20"/>
                <w:szCs w:val="20"/>
              </w:rPr>
            </w:pPr>
            <w:r w:rsidRPr="002073EB">
              <w:rPr>
                <w:rFonts w:eastAsiaTheme="minorHAnsi"/>
                <w:bCs/>
                <w:sz w:val="20"/>
                <w:szCs w:val="20"/>
              </w:rPr>
              <w:t xml:space="preserve">(4) </w:t>
            </w:r>
            <w:r w:rsidRPr="002073EB">
              <w:rPr>
                <w:rFonts w:eastAsiaTheme="minorHAnsi"/>
                <w:bCs/>
                <w:sz w:val="20"/>
                <w:szCs w:val="20"/>
                <w:u w:val="single"/>
              </w:rPr>
              <w:t>Komisijai ir tiesības pieprasīt, lai ieguldījumu brokeru sabiedrība precizē iesniegtos dokumentus un informāciju</w:t>
            </w:r>
            <w:r w:rsidRPr="002073EB">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27980FE2" w14:textId="77777777" w:rsidR="007C391A" w:rsidRDefault="007C391A" w:rsidP="007C391A">
            <w:pPr>
              <w:jc w:val="both"/>
              <w:rPr>
                <w:rFonts w:ascii="Times New Roman" w:hAnsi="Times New Roman" w:cs="Times New Roman"/>
                <w:sz w:val="20"/>
                <w:szCs w:val="20"/>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10. panta ceturtā daļa, kas paredz Finanšu un kapitāla tirgus komisijas (turpmāk – Komisija)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w:t>
            </w:r>
            <w:r>
              <w:rPr>
                <w:rFonts w:ascii="Times New Roman" w:hAnsi="Times New Roman" w:cs="Times New Roman"/>
                <w:sz w:val="20"/>
                <w:szCs w:val="20"/>
              </w:rPr>
              <w:t>“</w:t>
            </w:r>
            <w:r w:rsidRPr="00C56A30">
              <w:rPr>
                <w:rFonts w:ascii="Times New Roman" w:hAnsi="Times New Roman" w:cs="Times New Roman"/>
                <w:sz w:val="20"/>
                <w:szCs w:val="20"/>
              </w:rPr>
              <w:t>Normatīvo aktu projektu sagatavošanas noteikumi</w:t>
            </w:r>
            <w:r>
              <w:rPr>
                <w:rFonts w:ascii="Times New Roman" w:hAnsi="Times New Roman" w:cs="Times New Roman"/>
                <w:sz w:val="20"/>
                <w:szCs w:val="20"/>
              </w:rPr>
              <w:t>”</w:t>
            </w:r>
            <w:r w:rsidRPr="00C56A30">
              <w:rPr>
                <w:rFonts w:ascii="Times New Roman" w:hAnsi="Times New Roman" w:cs="Times New Roman"/>
                <w:sz w:val="20"/>
                <w:szCs w:val="20"/>
              </w:rPr>
              <w:t xml:space="preserve"> (turpmāk – noteikumi Nr. 108) 3.2. apakšpunktam lūdzam izslēgt likumprojekta 12. panta ceturto daļu.</w:t>
            </w:r>
          </w:p>
          <w:p w14:paraId="64B2A923" w14:textId="77777777" w:rsidR="007C391A" w:rsidRPr="00836CA9" w:rsidRDefault="007C391A" w:rsidP="007C391A">
            <w:pPr>
              <w:pStyle w:val="naisc"/>
              <w:spacing w:before="0" w:after="0"/>
              <w:jc w:val="both"/>
              <w:rPr>
                <w:b/>
                <w:bCs/>
                <w:sz w:val="20"/>
                <w:szCs w:val="20"/>
              </w:rPr>
            </w:pPr>
            <w:r w:rsidRPr="00836CA9">
              <w:rPr>
                <w:b/>
                <w:bCs/>
                <w:sz w:val="20"/>
                <w:szCs w:val="20"/>
              </w:rPr>
              <w:t>Š.g</w:t>
            </w:r>
            <w:r>
              <w:rPr>
                <w:b/>
                <w:bCs/>
                <w:sz w:val="20"/>
                <w:szCs w:val="20"/>
              </w:rPr>
              <w:t>.</w:t>
            </w:r>
            <w:r w:rsidRPr="00836CA9">
              <w:rPr>
                <w:b/>
                <w:bCs/>
                <w:sz w:val="20"/>
                <w:szCs w:val="20"/>
              </w:rPr>
              <w:t xml:space="preserve"> 11 maija uzturētais iebildums.</w:t>
            </w:r>
          </w:p>
          <w:p w14:paraId="350F95D5" w14:textId="77777777" w:rsidR="007C391A" w:rsidRPr="00836CA9" w:rsidRDefault="007C391A" w:rsidP="007C391A">
            <w:pPr>
              <w:pStyle w:val="naisc"/>
              <w:spacing w:before="0" w:after="0"/>
              <w:jc w:val="both"/>
              <w:rPr>
                <w:sz w:val="20"/>
                <w:szCs w:val="20"/>
              </w:rPr>
            </w:pPr>
            <w:r w:rsidRPr="00836CA9">
              <w:rPr>
                <w:sz w:val="20"/>
                <w:szCs w:val="20"/>
              </w:rPr>
              <w:t xml:space="preserve">Tieslietu ministrija uztur iebildumu par likumprojekta 10. panta ceturto daļu. Atkārtoti vēršam uzmanību, ka likumprojekta 10. panta ceturtā daļa, kas paredz Komisijas tiesības pieprasīt, lai ieguldījumu brokeru sabiedrība precizē iesniegtos dokumentus un informāciju, </w:t>
            </w:r>
            <w:r w:rsidRPr="00836CA9">
              <w:rPr>
                <w:sz w:val="20"/>
                <w:szCs w:val="20"/>
              </w:rPr>
              <w:lastRenderedPageBreak/>
              <w:t xml:space="preserve">dublē Administratīvā procesa likuma 59. pantā nostiprinātās iestādes tiesības iegūt informāciju no administratīvā procesa dalībniekiem. </w:t>
            </w:r>
          </w:p>
          <w:p w14:paraId="31F3D85B" w14:textId="77777777" w:rsidR="007C391A" w:rsidRPr="00836CA9" w:rsidRDefault="007C391A" w:rsidP="007C391A">
            <w:pPr>
              <w:pStyle w:val="naisc"/>
              <w:spacing w:before="0" w:after="0"/>
              <w:jc w:val="both"/>
              <w:rPr>
                <w:sz w:val="20"/>
                <w:szCs w:val="20"/>
              </w:rPr>
            </w:pPr>
            <w:r w:rsidRPr="00836CA9">
              <w:rPr>
                <w:sz w:val="20"/>
                <w:szCs w:val="20"/>
              </w:rPr>
              <w:t xml:space="preserve">Ievērojot minēto, atbilstoši Ministru kabineta 2009. gada 3. februāra noteikumu Nr. 108 “Normatīvo aktu projektu sagatavošanas noteikumi” (turpmāk – noteikumi Nr. 108) 3.2. apakšpunktam lūdzam izslēgt likumprojekta 12. panta ceturto daļu. </w:t>
            </w:r>
          </w:p>
          <w:p w14:paraId="4411C9DB" w14:textId="77777777" w:rsidR="007C391A" w:rsidRDefault="007C391A" w:rsidP="007C391A">
            <w:pPr>
              <w:spacing w:after="0" w:line="240" w:lineRule="auto"/>
              <w:jc w:val="both"/>
              <w:rPr>
                <w:rFonts w:ascii="Times New Roman" w:hAnsi="Times New Roman" w:cs="Times New Roman"/>
                <w:sz w:val="20"/>
                <w:szCs w:val="20"/>
              </w:rPr>
            </w:pPr>
            <w:r w:rsidRPr="00FB22A1">
              <w:rPr>
                <w:rFonts w:ascii="Times New Roman" w:hAnsi="Times New Roman" w:cs="Times New Roman"/>
                <w:sz w:val="20"/>
                <w:szCs w:val="20"/>
              </w:rPr>
              <w:t>Papildus vēršam uzmanību, ka no direktīvām izrietošas prasības nav jādublē speciālajā nacionālajā regulējumā gadījumā, ja tās jau ir vispārīgi noregulētas nacionālajās tiesībās. Konkrētajā gadījumā anotācijas V sadaļā jānorāda, ka direktīvas prasības jau pēc būtības pārņemtas Administratīvā procesa likuma minētajās normās un papildus transponēšanas pasākumi nav nepieciešami.</w:t>
            </w:r>
          </w:p>
          <w:p w14:paraId="7979ABE6" w14:textId="77777777" w:rsidR="007C391A" w:rsidRPr="00FB22A1" w:rsidRDefault="007C391A" w:rsidP="007C391A">
            <w:pPr>
              <w:pStyle w:val="naisc"/>
              <w:spacing w:before="0" w:after="0"/>
              <w:jc w:val="both"/>
              <w:rPr>
                <w:b/>
                <w:bCs/>
                <w:sz w:val="20"/>
                <w:szCs w:val="20"/>
              </w:rPr>
            </w:pPr>
            <w:r w:rsidRPr="00FB22A1">
              <w:rPr>
                <w:b/>
                <w:bCs/>
                <w:sz w:val="20"/>
                <w:szCs w:val="20"/>
              </w:rPr>
              <w:t>Š.g. 7.jūnijā uzturētais iebildums.</w:t>
            </w:r>
          </w:p>
          <w:p w14:paraId="4BC4927C" w14:textId="77777777" w:rsidR="007C391A" w:rsidRPr="00FB22A1" w:rsidRDefault="007C391A" w:rsidP="007C391A">
            <w:pPr>
              <w:spacing w:after="0" w:line="23" w:lineRule="atLeast"/>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Tieslietu ministrija uztur izziņas I sadaļas 7. punktā ietverto iebildumu. Atkārtoti vēršam uzmanību, ka likumprojekta 10. panta ceturtā daļa, kas paredz Komisijas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"Normatīvo aktu projektu sagatavošanas noteikumi" (turpmāk – noteikumi Nr. 108) 3.2. apakšpunktam lūdzam izslēgt likumprojekta 12. panta ceturto daļu.</w:t>
            </w:r>
          </w:p>
          <w:p w14:paraId="4F3489AB"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(sk. Valsts kanceleja: Normatīvo aktu projektu izstrādes rokasgrāmata, Rīga, 2016, 17.-18. lpp.).</w:t>
            </w:r>
          </w:p>
          <w:p w14:paraId="607B1E33"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 xml:space="preserve">Vienlaikus jānorāda, ka ikvienam, kas vēlas saņemt licenci, lai darbotos Latvijas tirgū, būtu jāpārzina kā minimums galvenie procesuālie likumi, kas regulēs to darbību, tostarp Administratīvā procesa likums, tāpēc </w:t>
            </w:r>
            <w:r w:rsidRPr="00FB22A1">
              <w:rPr>
                <w:rFonts w:ascii="Times New Roman" w:eastAsia="Times New Roman" w:hAnsi="Times New Roman" w:cs="Times New Roman"/>
                <w:sz w:val="20"/>
                <w:szCs w:val="20"/>
                <w:lang w:eastAsia="lv-LV"/>
              </w:rPr>
              <w:lastRenderedPageBreak/>
              <w:t>nevarētu piekrist, ka šāda tiesību normu dublēšana veicinās savlaicīgu informētību.</w:t>
            </w:r>
          </w:p>
          <w:p w14:paraId="6E426902"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Turklāt jānorāda, ka atbilstoši noteikumu Nr. 108 4. punktam daļēja tiesību normu pārrakstīšana ir pieļaujama, ja citādi nebūtu iespējams saprotami un skaidri formulēt tiesību normu, tomēr uz likumprojektā ietverto regulējumu to nevar attiecināt, jo regulējums Administratīvā procesa likumā ir pietiekoši skaidrs un saprotams (sal. Valsts kanceleja: Normatīvo aktu projektu izstrādes rokasgrāmata, Rīga, 2016, 18. lpp.).</w:t>
            </w:r>
          </w:p>
          <w:p w14:paraId="32853BE0" w14:textId="51301C3A" w:rsidR="007C391A" w:rsidRPr="00C56A30" w:rsidRDefault="007C391A" w:rsidP="007C391A">
            <w:pPr>
              <w:spacing w:after="0" w:line="23" w:lineRule="atLeast"/>
              <w:ind w:firstLine="567"/>
              <w:jc w:val="both"/>
              <w:rPr>
                <w:rFonts w:ascii="Times New Roman" w:hAnsi="Times New Roman" w:cs="Times New Roman"/>
                <w:b/>
                <w:bCs/>
                <w:sz w:val="20"/>
                <w:szCs w:val="20"/>
              </w:rPr>
            </w:pPr>
            <w:r w:rsidRPr="007C391A">
              <w:rPr>
                <w:rFonts w:ascii="Times New Roman" w:eastAsia="Times New Roman" w:hAnsi="Times New Roman" w:cs="Times New Roman"/>
                <w:sz w:val="20"/>
                <w:szCs w:val="20"/>
                <w:lang w:eastAsia="lv-LV"/>
              </w:rPr>
              <w:t>Papildus vēršam uzmanību uz to, ka Finanšu ministrija minēto normu pamato ar Direktīvas Nr. 2014/65/ES 7. panta 1. un 2. punkta pārņemšanu. No Eiropas Savienības direktīvu pārņemšanas viedokļa iebildums ir uzturams. Direktīva nekādā veidā nepieprasa dalībvalstīm dublēt normatīvo regulējumu vairākos tiesību aktos. Šajā gadījumā likumprojekta 10. panta ceturtā daļa būtu izslēdzam, savukārt anotācijas V sadaļas 1. tabulā jānorāda, ka attiecīgā direktīvas norma pēc būtības pārņemta Administratīvā procesa likumā.</w:t>
            </w:r>
          </w:p>
        </w:tc>
        <w:tc>
          <w:tcPr>
            <w:tcW w:w="848" w:type="pct"/>
            <w:gridSpan w:val="2"/>
            <w:tcBorders>
              <w:top w:val="single" w:sz="6" w:space="0" w:color="000000"/>
              <w:left w:val="single" w:sz="6" w:space="0" w:color="000000"/>
              <w:bottom w:val="single" w:sz="6" w:space="0" w:color="000000"/>
              <w:right w:val="single" w:sz="6" w:space="0" w:color="000000"/>
            </w:tcBorders>
          </w:tcPr>
          <w:p w14:paraId="4A93AC42" w14:textId="5D4781F9" w:rsidR="007C391A" w:rsidRDefault="007C391A" w:rsidP="007C391A">
            <w:pPr>
              <w:pStyle w:val="naisc"/>
              <w:spacing w:before="0" w:after="0"/>
              <w:jc w:val="both"/>
              <w:rPr>
                <w:sz w:val="20"/>
                <w:szCs w:val="20"/>
              </w:rPr>
            </w:pPr>
            <w:r>
              <w:rPr>
                <w:b/>
                <w:bCs/>
                <w:sz w:val="20"/>
                <w:szCs w:val="20"/>
              </w:rPr>
              <w:lastRenderedPageBreak/>
              <w:t xml:space="preserve">Panākta vienošanās elektroniskajā saskaņošanā. </w:t>
            </w:r>
            <w:r w:rsidRPr="00692A03">
              <w:rPr>
                <w:b/>
                <w:bCs/>
                <w:sz w:val="20"/>
                <w:szCs w:val="20"/>
              </w:rPr>
              <w:t>Sniedzam skaidrojumu.</w:t>
            </w:r>
            <w:r>
              <w:rPr>
                <w:b/>
                <w:bCs/>
                <w:sz w:val="20"/>
                <w:szCs w:val="20"/>
              </w:rPr>
              <w:t xml:space="preserve"> </w:t>
            </w:r>
            <w:r>
              <w:rPr>
                <w:sz w:val="20"/>
                <w:szCs w:val="20"/>
              </w:rPr>
              <w:t xml:space="preserve">Lūdzam ņemt vērā, ka likumprojekta 10.panta noteikumi ir spēkā esoši noteikumi Finanšu instrumentu tirgus likumā, proti, identisku regulējumu paredz Finanšu instrumentu tirgus likuma 107. pants. Norādām, ka likumprojekta 10.pantā(Finanšu instrumentu tirgus likuma 107. pantā) ir pārņemtas Direktīvas Nr. 2014/65/ES 7.panta 1. un 2.punkta, 9.panta 5.punkta un 10.panta 1.punkta pirmās rindkopas prasības. Likumprojekta 10.panta ceturtās daļas regulējuma būtību ietver  Direktīvas Nr. 2014/65/ES 7.panta 1. un 2.punkts. Likumprojekta anotācijas I sadaļas 2.punktā ir ietverta informācija par </w:t>
            </w:r>
            <w:r>
              <w:rPr>
                <w:sz w:val="20"/>
                <w:szCs w:val="20"/>
              </w:rPr>
              <w:lastRenderedPageBreak/>
              <w:t>Finanšu instrumentu tirgus likuma pārceltajām normām, kā arī pats likumprojekts ietver atsauci uz Direktīvu Nr. 2014/65/ES.</w:t>
            </w:r>
          </w:p>
          <w:p w14:paraId="35B7F73B" w14:textId="77777777" w:rsidR="007C391A" w:rsidRDefault="007C391A" w:rsidP="007C391A">
            <w:pPr>
              <w:pStyle w:val="naisc"/>
              <w:spacing w:before="0" w:after="0"/>
              <w:jc w:val="both"/>
              <w:rPr>
                <w:sz w:val="20"/>
                <w:szCs w:val="20"/>
              </w:rPr>
            </w:pPr>
            <w:r w:rsidRPr="00377ED4">
              <w:rPr>
                <w:sz w:val="20"/>
                <w:szCs w:val="20"/>
              </w:rPr>
              <w:t xml:space="preserve">Papildus norādām, ka Ministru kabineta 2009. gada 3. februāra noteikumu Nr. 108 “Normatīvo aktu projektu sagatavošanas noteikumi” ietver arī 4. apakšpunktu, proti, Finanšu ministrijas ieskatā likumprojekta 10.panta ceturtā daļa nodrošina Direktīvas Nr. 2014/64/ES pārņemšanu un skaidrības labad ietver noteikumus, kuri ir būtiski licencēšanas procesam, jo veidojot normatīvo regulējumu nevaram </w:t>
            </w:r>
            <w:proofErr w:type="spellStart"/>
            <w:r w:rsidRPr="00377ED4">
              <w:rPr>
                <w:sz w:val="20"/>
                <w:szCs w:val="20"/>
              </w:rPr>
              <w:t>prezumēt</w:t>
            </w:r>
            <w:proofErr w:type="spellEnd"/>
            <w:r w:rsidRPr="00377ED4">
              <w:rPr>
                <w:sz w:val="20"/>
                <w:szCs w:val="20"/>
              </w:rPr>
              <w:t>, ka normatīvā regulējuma lietotāji pilnībā orientējas Latvijas tiesību sistēmā, līdz ar to normas par iesniegto dokumentu un informācijas precizēšanu iekļaušana ir likuma lietotājam ērtāks veids, kā savlaicīgi būt informētam par Komisijas tiesībām procesa gaitā un savām iespējām attiecīgās prasības izpildīt.</w:t>
            </w:r>
          </w:p>
          <w:p w14:paraId="6D9457E4" w14:textId="77777777" w:rsidR="007C391A" w:rsidRPr="007C391A" w:rsidRDefault="007C391A" w:rsidP="007C391A">
            <w:pPr>
              <w:pStyle w:val="naisc"/>
              <w:spacing w:before="0" w:after="0"/>
              <w:jc w:val="both"/>
              <w:rPr>
                <w:sz w:val="20"/>
                <w:szCs w:val="20"/>
              </w:rPr>
            </w:pPr>
            <w:r w:rsidRPr="007C391A">
              <w:rPr>
                <w:sz w:val="20"/>
                <w:szCs w:val="20"/>
              </w:rPr>
              <w:t xml:space="preserve">Likumprojekta regulējums tomēr atšķiras no Administratīvā procesa regulējuma, proti, Finanšu un kapitāla tirgus komisija noteiktā termiņā izvērtē minētos dokumentus tikai pēc </w:t>
            </w:r>
            <w:proofErr w:type="spellStart"/>
            <w:r w:rsidRPr="007C391A">
              <w:rPr>
                <w:sz w:val="20"/>
                <w:szCs w:val="20"/>
              </w:rPr>
              <w:t>pēc</w:t>
            </w:r>
            <w:proofErr w:type="spellEnd"/>
            <w:r w:rsidRPr="007C391A">
              <w:rPr>
                <w:sz w:val="20"/>
                <w:szCs w:val="20"/>
              </w:rPr>
              <w:t xml:space="preserve"> visu pieteikuma dokumentu iesniegšanas, kā to paredz Direktīvas Nr. 2014/65/ES 7.panta 3.punkts.</w:t>
            </w:r>
          </w:p>
          <w:p w14:paraId="5B7BBD34" w14:textId="77777777" w:rsidR="007C391A" w:rsidRDefault="007C391A" w:rsidP="007C391A">
            <w:pPr>
              <w:pStyle w:val="naisc"/>
              <w:spacing w:before="0" w:after="0"/>
              <w:jc w:val="both"/>
              <w:rPr>
                <w:sz w:val="20"/>
                <w:szCs w:val="20"/>
              </w:rPr>
            </w:pPr>
            <w:r w:rsidRPr="00377ED4">
              <w:rPr>
                <w:sz w:val="20"/>
                <w:szCs w:val="20"/>
              </w:rPr>
              <w:t>Visbeidzot, atgādinām, ka Direktīva Nr. 2014/65/ES jau ir transponēta Latvijas tiesību sistēmā ar grozījumiem Finanšu instrumentu tirgus likumā.</w:t>
            </w:r>
          </w:p>
          <w:p w14:paraId="1B520C8B" w14:textId="77777777" w:rsidR="007C391A" w:rsidRDefault="007C391A" w:rsidP="007C391A">
            <w:pPr>
              <w:pStyle w:val="naisc"/>
              <w:spacing w:before="0" w:after="0"/>
              <w:jc w:val="both"/>
              <w:rPr>
                <w:sz w:val="20"/>
                <w:szCs w:val="20"/>
              </w:rPr>
            </w:pPr>
          </w:p>
          <w:p w14:paraId="3C56DBB7" w14:textId="77777777" w:rsidR="007C391A" w:rsidRDefault="007C391A" w:rsidP="00D92D2A">
            <w:pPr>
              <w:pStyle w:val="naisc"/>
              <w:spacing w:before="0" w:after="0"/>
              <w:jc w:val="both"/>
              <w:rPr>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6B37BF10" w14:textId="77777777" w:rsidR="007C391A" w:rsidRPr="006B17FE" w:rsidRDefault="007C391A" w:rsidP="00D92D2A">
            <w:pPr>
              <w:pStyle w:val="naisc"/>
              <w:spacing w:before="0" w:after="0"/>
              <w:jc w:val="both"/>
              <w:rPr>
                <w:sz w:val="20"/>
                <w:szCs w:val="20"/>
              </w:rPr>
            </w:pPr>
          </w:p>
        </w:tc>
      </w:tr>
      <w:tr w:rsidR="00A447BA" w:rsidRPr="00D92D2A" w14:paraId="6406ECBC"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77D7647" w14:textId="4CCA24E2" w:rsidR="00A447BA" w:rsidRDefault="00A447B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8.</w:t>
            </w:r>
          </w:p>
        </w:tc>
        <w:tc>
          <w:tcPr>
            <w:tcW w:w="692" w:type="pct"/>
            <w:tcBorders>
              <w:top w:val="single" w:sz="6" w:space="0" w:color="000000"/>
              <w:left w:val="single" w:sz="6" w:space="0" w:color="000000"/>
              <w:bottom w:val="single" w:sz="6" w:space="0" w:color="000000"/>
              <w:right w:val="single" w:sz="6" w:space="0" w:color="000000"/>
            </w:tcBorders>
          </w:tcPr>
          <w:p w14:paraId="1943F115"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1AA6B074" w14:textId="1B2E9004" w:rsidR="00A447BA" w:rsidRPr="00BE4B86" w:rsidRDefault="00A447BA" w:rsidP="00A447BA">
            <w:pPr>
              <w:pStyle w:val="NoSpacing"/>
              <w:widowControl/>
              <w:rPr>
                <w:rFonts w:eastAsiaTheme="minorHAnsi"/>
                <w:bCs/>
                <w:sz w:val="20"/>
                <w:szCs w:val="20"/>
              </w:rPr>
            </w:pPr>
            <w:r w:rsidRPr="00C56A30">
              <w:rPr>
                <w:rFonts w:eastAsiaTheme="minorHAnsi"/>
                <w:bCs/>
                <w:sz w:val="20"/>
                <w:szCs w:val="20"/>
              </w:rPr>
              <w:t xml:space="preserve">(1) Komisija izskata ieguldījumu brokeru sabiedrības iesniegumu licences saņemšanai un pieņem lēmumu </w:t>
            </w:r>
            <w:r w:rsidRPr="00C56A30">
              <w:rPr>
                <w:rFonts w:eastAsiaTheme="minorHAnsi"/>
                <w:bCs/>
                <w:sz w:val="20"/>
                <w:szCs w:val="20"/>
                <w:u w:val="single"/>
              </w:rPr>
              <w:t>sešu mēnešu</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w:t>
            </w:r>
          </w:p>
          <w:p w14:paraId="07CC1A3A"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14. pants. Licencē noteikto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maiņa</w:t>
            </w:r>
          </w:p>
          <w:p w14:paraId="51B05BDC" w14:textId="4C48AD56"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t xml:space="preserve">(3) Komisija </w:t>
            </w:r>
            <w:r w:rsidRPr="00C56A30">
              <w:rPr>
                <w:rFonts w:eastAsiaTheme="minorHAnsi"/>
                <w:bCs/>
                <w:sz w:val="20"/>
                <w:szCs w:val="20"/>
                <w:u w:val="single"/>
              </w:rPr>
              <w:t>30 dienu</w:t>
            </w:r>
            <w:r w:rsidRPr="00C56A30">
              <w:rPr>
                <w:rFonts w:eastAsiaTheme="minorHAnsi"/>
                <w:bCs/>
                <w:sz w:val="20"/>
                <w:szCs w:val="20"/>
              </w:rPr>
              <w:t xml:space="preserve"> laikā pēc visu lēmuma pieņemšanai nepieciešamo šajā likumā noteikto un </w:t>
            </w:r>
            <w:r w:rsidRPr="00C56A30">
              <w:rPr>
                <w:rFonts w:eastAsiaTheme="minorHAnsi"/>
                <w:bCs/>
                <w:sz w:val="20"/>
                <w:szCs w:val="20"/>
              </w:rPr>
              <w:lastRenderedPageBreak/>
              <w:t xml:space="preserve">atbilstoši normatīvo aktu prasībām sagatavoto un noformēto dokumentu saņemšanas izskata ieguldījumu brokeru sabiedrības iesniegumu par licencē norādīto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maiņu.</w:t>
            </w:r>
          </w:p>
          <w:p w14:paraId="75C0EF72"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18.pants. Kārtība, kādā Latvijas Republikā reģistrēta ieguldījumu brokeru sabiedrība  uzsāk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sniegšanu citā dalībvalstī</w:t>
            </w:r>
          </w:p>
          <w:p w14:paraId="05AED12B" w14:textId="77777777" w:rsidR="00A447BA" w:rsidRPr="00C56A30" w:rsidRDefault="00A447BA" w:rsidP="00A447BA">
            <w:pPr>
              <w:pStyle w:val="NoSpacing"/>
              <w:widowControl/>
              <w:rPr>
                <w:rFonts w:eastAsiaTheme="minorHAnsi"/>
                <w:bCs/>
                <w:sz w:val="20"/>
                <w:szCs w:val="20"/>
              </w:rPr>
            </w:pPr>
            <w:r w:rsidRPr="00C56A30">
              <w:rPr>
                <w:rFonts w:eastAsiaTheme="minorHAnsi"/>
                <w:bCs/>
                <w:sz w:val="20"/>
                <w:szCs w:val="20"/>
              </w:rPr>
              <w:t xml:space="preserve">(7) Iesniegumu par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sniegšanas uzsākšanu citā dalībvalstī Komisija izskata </w:t>
            </w:r>
            <w:r w:rsidRPr="00C56A30">
              <w:rPr>
                <w:rFonts w:eastAsiaTheme="minorHAnsi"/>
                <w:bCs/>
                <w:sz w:val="20"/>
                <w:szCs w:val="20"/>
                <w:u w:val="single"/>
              </w:rPr>
              <w:t>viena mēneša</w:t>
            </w:r>
            <w:r w:rsidRPr="00C56A30">
              <w:rPr>
                <w:rFonts w:eastAsiaTheme="minorHAnsi"/>
                <w:bCs/>
                <w:sz w:val="20"/>
                <w:szCs w:val="20"/>
              </w:rPr>
              <w:t xml:space="preserve"> laikā pēc visu nepieciešamo atbilstoši šā likuma prasībām sagatavoto un noformēto dokumentu saņemšanas un par savu lēmumu </w:t>
            </w:r>
            <w:proofErr w:type="spellStart"/>
            <w:r w:rsidRPr="00C56A30">
              <w:rPr>
                <w:rFonts w:eastAsiaTheme="minorHAnsi"/>
                <w:bCs/>
                <w:sz w:val="20"/>
                <w:szCs w:val="20"/>
              </w:rPr>
              <w:t>rakstveidā</w:t>
            </w:r>
            <w:proofErr w:type="spellEnd"/>
            <w:r w:rsidRPr="00C56A30">
              <w:rPr>
                <w:rFonts w:eastAsiaTheme="minorHAnsi"/>
                <w:bCs/>
                <w:sz w:val="20"/>
                <w:szCs w:val="20"/>
              </w:rPr>
              <w:t xml:space="preserve"> informē attiecīgās dalībvalsts uzraudzības institūciju un attiecīgo ieguldījumu brokeru sabiedrību. Komisija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ja ieguldījumu brokeru </w:t>
            </w:r>
            <w:r w:rsidRPr="00C56A30">
              <w:rPr>
                <w:rFonts w:eastAsiaTheme="minorHAnsi"/>
                <w:bCs/>
                <w:sz w:val="20"/>
                <w:szCs w:val="20"/>
              </w:rPr>
              <w:lastRenderedPageBreak/>
              <w:t>sabiedrības pārvaldes struktūra vai finansiālā situācija nav atbilstoša plānotajai darbībai.</w:t>
            </w:r>
          </w:p>
          <w:p w14:paraId="3DB61EE5" w14:textId="2C0B65AF" w:rsidR="00A447BA" w:rsidRPr="00BE4B86" w:rsidRDefault="00A447BA" w:rsidP="00A447BA">
            <w:pPr>
              <w:pStyle w:val="NoSpacing"/>
              <w:widowControl/>
              <w:rPr>
                <w:rFonts w:eastAsiaTheme="minorHAnsi"/>
                <w:bCs/>
                <w:sz w:val="20"/>
                <w:szCs w:val="20"/>
              </w:rPr>
            </w:pPr>
            <w:r w:rsidRPr="00C56A30">
              <w:rPr>
                <w:rFonts w:eastAsiaTheme="minorHAnsi"/>
                <w:bCs/>
                <w:sz w:val="20"/>
                <w:szCs w:val="20"/>
              </w:rPr>
              <w:t xml:space="preserve">(8) Komisija </w:t>
            </w:r>
            <w:r w:rsidRPr="00C56A30">
              <w:rPr>
                <w:rFonts w:eastAsiaTheme="minorHAnsi"/>
                <w:bCs/>
                <w:sz w:val="20"/>
                <w:szCs w:val="20"/>
                <w:u w:val="single"/>
              </w:rPr>
              <w:t>sešu mēnešu</w:t>
            </w:r>
            <w:r w:rsidRPr="00C56A30">
              <w:rPr>
                <w:rFonts w:eastAsiaTheme="minorHAnsi"/>
                <w:bCs/>
                <w:sz w:val="20"/>
                <w:szCs w:val="20"/>
              </w:rPr>
              <w:t xml:space="preserve"> laikā pēc visu nepieciešamo atbilstoši šā likuma prasībām sagatavoto un noformēto dokumentu saņemšanas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vai izmantojot piesaistītos aģentus, ja ieguldījumu brokeru sabiedrības pārvaldes struktūra vai finansiālā situācija neatbilst plānotajai darbībai. Par savu lēmumu Komisija </w:t>
            </w:r>
            <w:proofErr w:type="spellStart"/>
            <w:r w:rsidRPr="00C56A30">
              <w:rPr>
                <w:rFonts w:eastAsiaTheme="minorHAnsi"/>
                <w:bCs/>
                <w:sz w:val="20"/>
                <w:szCs w:val="20"/>
              </w:rPr>
              <w:t>rakstveidā</w:t>
            </w:r>
            <w:proofErr w:type="spellEnd"/>
            <w:r w:rsidRPr="00C56A30">
              <w:rPr>
                <w:rFonts w:eastAsiaTheme="minorHAnsi"/>
                <w:bCs/>
                <w:sz w:val="20"/>
                <w:szCs w:val="20"/>
              </w:rPr>
              <w:t xml:space="preserve"> informē attiecīgās dalībvalsts uzraudzības institūciju un ieguldījumu brokeru sabiedrību.</w:t>
            </w:r>
          </w:p>
          <w:p w14:paraId="0ECBFB01"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20. pants. Ārvalsts ieguldījumu brokeru sabiedrības tiesības sniegt ieguldījumu pakalpojumus un ieguldījumu </w:t>
            </w:r>
            <w:proofErr w:type="spellStart"/>
            <w:r w:rsidRPr="00C56A30">
              <w:rPr>
                <w:rFonts w:eastAsiaTheme="minorHAnsi"/>
                <w:b/>
                <w:bCs/>
                <w:sz w:val="20"/>
                <w:szCs w:val="20"/>
              </w:rPr>
              <w:t>blakuspakalpojumus</w:t>
            </w:r>
            <w:proofErr w:type="spellEnd"/>
          </w:p>
          <w:p w14:paraId="5D65B6F5" w14:textId="1D9303F4" w:rsidR="00A447BA" w:rsidRPr="00BE4B86" w:rsidRDefault="00A447BA" w:rsidP="007C391A">
            <w:pPr>
              <w:pStyle w:val="NoSpacing"/>
              <w:widowControl/>
              <w:rPr>
                <w:rFonts w:eastAsiaTheme="minorHAnsi"/>
                <w:bCs/>
                <w:sz w:val="20"/>
                <w:szCs w:val="20"/>
              </w:rPr>
            </w:pPr>
            <w:r w:rsidRPr="00C56A30">
              <w:rPr>
                <w:rFonts w:eastAsiaTheme="minorHAnsi"/>
                <w:bCs/>
                <w:sz w:val="20"/>
                <w:szCs w:val="20"/>
              </w:rPr>
              <w:t xml:space="preserve">(4) Komisija izskata ārvalsts ieguldījumu brokeru sabiedrības iesniegumu atļaujas saņemšanai un </w:t>
            </w:r>
            <w:r w:rsidRPr="00C56A30">
              <w:rPr>
                <w:rFonts w:eastAsiaTheme="minorHAnsi"/>
                <w:bCs/>
                <w:sz w:val="20"/>
                <w:szCs w:val="20"/>
                <w:u w:val="single"/>
              </w:rPr>
              <w:t>sešu mēnešu</w:t>
            </w:r>
            <w:r w:rsidRPr="00C56A30">
              <w:rPr>
                <w:rFonts w:eastAsiaTheme="minorHAnsi"/>
                <w:bCs/>
                <w:sz w:val="20"/>
                <w:szCs w:val="20"/>
              </w:rPr>
              <w:t xml:space="preserve"> laikā pēc visu lēmuma pieņemšanai nepieciešamo šajā likumā noteikto un atbilstoši </w:t>
            </w:r>
            <w:r w:rsidRPr="00C56A30">
              <w:rPr>
                <w:rFonts w:eastAsiaTheme="minorHAnsi"/>
                <w:bCs/>
                <w:sz w:val="20"/>
                <w:szCs w:val="20"/>
              </w:rPr>
              <w:lastRenderedPageBreak/>
              <w:t>normatīvo aktu prasībām sagatavoto un noformēto dokumentu saņemšanas pieņem lēmumu.</w:t>
            </w:r>
          </w:p>
          <w:p w14:paraId="2228B49D"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27.pants. Komisijas tiesības un pienākumi</w:t>
            </w:r>
          </w:p>
          <w:p w14:paraId="0731260D" w14:textId="2A51C22D"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t xml:space="preserve">(1) Komisija ne vēlāk kā </w:t>
            </w:r>
            <w:r w:rsidRPr="00C56A30">
              <w:rPr>
                <w:rFonts w:eastAsiaTheme="minorHAnsi"/>
                <w:bCs/>
                <w:sz w:val="20"/>
                <w:szCs w:val="20"/>
                <w:u w:val="single"/>
              </w:rPr>
              <w:t>60 darbdienu</w:t>
            </w:r>
            <w:r w:rsidRPr="00C56A30">
              <w:rPr>
                <w:rFonts w:eastAsiaTheme="minorHAnsi"/>
                <w:bCs/>
                <w:sz w:val="20"/>
                <w:szCs w:val="20"/>
              </w:rPr>
              <w:t xml:space="preserve"> laikā no dienas, kad personai nosūtīta šā likuma </w:t>
            </w:r>
            <w:hyperlink r:id="rId11" w:anchor="p9" w:history="1">
              <w:r w:rsidRPr="00C56A30">
                <w:rPr>
                  <w:rFonts w:eastAsiaTheme="minorHAnsi"/>
                  <w:bCs/>
                  <w:sz w:val="20"/>
                  <w:szCs w:val="20"/>
                </w:rPr>
                <w:t>26.</w:t>
              </w:r>
            </w:hyperlink>
            <w:r w:rsidRPr="00C56A30">
              <w:rPr>
                <w:rFonts w:eastAsiaTheme="minorHAnsi"/>
                <w:bCs/>
                <w:sz w:val="20"/>
                <w:szCs w:val="20"/>
              </w:rPr>
              <w:t xml:space="preserve"> panta trešajā daļā minētā informācija par paziņojuma saņemšanu, izvērtē personas brīvā kapitāla pietiekamību visu tās iegādājamo ieguldījumu brokeru sabiedrības akciju vai daļu apmērā, finansiālo stabilitāti un plānotās līdzdalības iegūšanas finansiālo pamatotību, lai nodrošinātu tās ieguldījumu brokeru sabiedrības noturīgu un rūpīgu pārvaldību, kurā plānots iegūt līdzdalību, kā arī personas iespējamo ietekmi uz ieguldījumu brokeru sabiedrības vadību un darbību. Izvērtēšanas procesā Komisija ņem vērā arī šādus kritērijus:</w:t>
            </w:r>
          </w:p>
          <w:p w14:paraId="038D8570"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50. pants. Ieguldījumu brokeru sabiedrību nozīmīgas filiāles</w:t>
            </w:r>
          </w:p>
          <w:p w14:paraId="52FE92C5" w14:textId="0ED55CB2"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t xml:space="preserve">(3) Komisija un filiāles mītnes dalībvalsts uzraudzības institūcija vai konsolidācijas grupas uzraudzības institūcija sadarbojas un veic visas nepieciešamās darbības, lai </w:t>
            </w:r>
            <w:r w:rsidRPr="00C56A30">
              <w:rPr>
                <w:rFonts w:eastAsiaTheme="minorHAnsi"/>
                <w:bCs/>
                <w:sz w:val="20"/>
                <w:szCs w:val="20"/>
                <w:u w:val="single"/>
              </w:rPr>
              <w:t>divu mēnešu</w:t>
            </w:r>
            <w:r w:rsidRPr="00C56A30">
              <w:rPr>
                <w:rFonts w:eastAsiaTheme="minorHAnsi"/>
                <w:bCs/>
                <w:sz w:val="20"/>
                <w:szCs w:val="20"/>
              </w:rPr>
              <w:t xml:space="preserve"> laikā no šā panta pirmajā daļā minētā </w:t>
            </w:r>
            <w:r w:rsidRPr="00C56A30">
              <w:rPr>
                <w:rFonts w:eastAsiaTheme="minorHAnsi"/>
                <w:bCs/>
                <w:sz w:val="20"/>
                <w:szCs w:val="20"/>
              </w:rPr>
              <w:lastRenderedPageBreak/>
              <w:t>lūguma nosūtīšanas dienas pieņemtu saskaņotu lēmumu par filiāles atzīšanu par nozīmīgu.</w:t>
            </w:r>
          </w:p>
          <w:p w14:paraId="0B51673C" w14:textId="77777777" w:rsidR="00A447BA" w:rsidRPr="00C56A30" w:rsidRDefault="00A447BA" w:rsidP="00A447BA">
            <w:pPr>
              <w:pStyle w:val="tv213"/>
              <w:shd w:val="clear" w:color="auto" w:fill="FFFFFF"/>
              <w:spacing w:before="0" w:beforeAutospacing="0" w:after="0" w:afterAutospacing="0"/>
              <w:jc w:val="both"/>
              <w:rPr>
                <w:rFonts w:eastAsiaTheme="minorHAnsi"/>
                <w:b/>
                <w:sz w:val="20"/>
                <w:szCs w:val="20"/>
              </w:rPr>
            </w:pPr>
            <w:r w:rsidRPr="00C56A30">
              <w:rPr>
                <w:rFonts w:eastAsiaTheme="minorHAnsi"/>
                <w:b/>
                <w:sz w:val="20"/>
                <w:szCs w:val="20"/>
              </w:rPr>
              <w:t xml:space="preserve">67. pants. Papildu prasības </w:t>
            </w:r>
            <w:proofErr w:type="spellStart"/>
            <w:r w:rsidRPr="00C56A30">
              <w:rPr>
                <w:rFonts w:eastAsiaTheme="minorHAnsi"/>
                <w:b/>
                <w:sz w:val="20"/>
                <w:szCs w:val="20"/>
              </w:rPr>
              <w:t>pārvaldītājsabiedrībām</w:t>
            </w:r>
            <w:proofErr w:type="spellEnd"/>
          </w:p>
          <w:p w14:paraId="732F2E26" w14:textId="4CF23034" w:rsidR="00A447BA" w:rsidRPr="00A447BA" w:rsidRDefault="00A447BA" w:rsidP="00A447BA">
            <w:pPr>
              <w:pStyle w:val="NoSpacing"/>
              <w:widowControl/>
            </w:pPr>
            <w:r w:rsidRPr="00A447BA">
              <w:rPr>
                <w:rFonts w:eastAsiaTheme="minorHAnsi"/>
                <w:bCs/>
                <w:sz w:val="20"/>
                <w:szCs w:val="20"/>
              </w:rPr>
              <w:t xml:space="preserve">(5) Konsolidētās uzraudzības institūcija lēmumu par šā panta trešajā daļā minēto atļauju vai ceturtajā daļā minēto izņēmumu pieņem </w:t>
            </w:r>
            <w:r w:rsidRPr="00A447BA">
              <w:rPr>
                <w:rFonts w:eastAsiaTheme="minorHAnsi"/>
                <w:bCs/>
                <w:sz w:val="20"/>
                <w:szCs w:val="20"/>
                <w:u w:val="single"/>
              </w:rPr>
              <w:t>četru mēnešu</w:t>
            </w:r>
            <w:r w:rsidRPr="00A447BA">
              <w:rPr>
                <w:rFonts w:eastAsiaTheme="minorHAnsi"/>
                <w:bCs/>
                <w:sz w:val="20"/>
                <w:szCs w:val="20"/>
              </w:rPr>
              <w:t xml:space="preserve"> laikā no brīža, kad ir saņemta pilnīga informācija lēmuma pieņemšanai, bet ne vēlāk kā </w:t>
            </w:r>
            <w:r w:rsidRPr="00A447BA">
              <w:rPr>
                <w:rFonts w:eastAsiaTheme="minorHAnsi"/>
                <w:bCs/>
                <w:sz w:val="20"/>
                <w:szCs w:val="20"/>
                <w:u w:val="single"/>
              </w:rPr>
              <w:t>sešu mēnešu</w:t>
            </w:r>
            <w:r w:rsidRPr="00A447BA">
              <w:rPr>
                <w:rFonts w:eastAsiaTheme="minorHAnsi"/>
                <w:bCs/>
                <w:sz w:val="20"/>
                <w:szCs w:val="20"/>
              </w:rPr>
              <w:t xml:space="preserve"> laikā no pieteikuma iesniegšanas dienas.</w:t>
            </w:r>
          </w:p>
        </w:tc>
        <w:tc>
          <w:tcPr>
            <w:tcW w:w="1309" w:type="pct"/>
            <w:tcBorders>
              <w:top w:val="single" w:sz="6" w:space="0" w:color="000000"/>
              <w:left w:val="single" w:sz="6" w:space="0" w:color="000000"/>
              <w:bottom w:val="single" w:sz="6" w:space="0" w:color="000000"/>
              <w:right w:val="single" w:sz="6" w:space="0" w:color="000000"/>
            </w:tcBorders>
          </w:tcPr>
          <w:p w14:paraId="74718CDC" w14:textId="77777777" w:rsidR="00911FFF" w:rsidRDefault="00911FFF" w:rsidP="00911FFF">
            <w:pPr>
              <w:pStyle w:val="NoSpacing"/>
              <w:widowControl/>
              <w:rPr>
                <w:sz w:val="20"/>
                <w:szCs w:val="20"/>
              </w:rPr>
            </w:pPr>
            <w:r w:rsidRPr="0063376C">
              <w:rPr>
                <w:b/>
                <w:bCs/>
                <w:sz w:val="20"/>
                <w:szCs w:val="20"/>
              </w:rPr>
              <w:lastRenderedPageBreak/>
              <w:t>Iebildums.</w:t>
            </w:r>
            <w:r>
              <w:rPr>
                <w:sz w:val="20"/>
                <w:szCs w:val="20"/>
              </w:rPr>
              <w:t xml:space="preserve"> </w:t>
            </w:r>
            <w:r w:rsidRPr="0063376C">
              <w:rPr>
                <w:sz w:val="20"/>
                <w:szCs w:val="20"/>
              </w:rPr>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likumprojektā var tikt noteikts no Administratīvā procesa likuma 64. panta pirmajā daļā paredzētā viena mēneša termiņa atšķirīgs administratīvā akta izdošanas termiņš. Vienlaikus šāda atšķirīga termiņa noteikšanas nepieciešamība ir jāskaidro anotācijā. Papildus norādām, ka lēmuma pieņemšanas termiņa skaitīšana no brīža, kad persona iesniegusi visus dokumentus, var nesamērīgi pagarināt termiņu, kādā tiks pieņemts lēmums. Proti, formāli lēmuma pieņemšanai noteikts sešu mēnešu termiņš, taču faktiski nav </w:t>
            </w:r>
            <w:r w:rsidRPr="00AF6FAF">
              <w:rPr>
                <w:rFonts w:eastAsiaTheme="minorHAnsi"/>
                <w:bCs/>
                <w:sz w:val="20"/>
                <w:szCs w:val="20"/>
              </w:rPr>
              <w:t>zināms</w:t>
            </w:r>
            <w:r w:rsidRPr="0063376C">
              <w:rPr>
                <w:sz w:val="20"/>
                <w:szCs w:val="20"/>
              </w:rPr>
              <w:t xml:space="preserve">, cik garš tas būs, ja persona, iesniedzot iesniegumu, nebūs iesniegusi visus lēmuma pieņemšanai nepieciešamos dokumentus. </w:t>
            </w:r>
          </w:p>
          <w:p w14:paraId="4335D03A" w14:textId="77777777" w:rsidR="00911FFF" w:rsidRDefault="00911FFF" w:rsidP="00911FFF">
            <w:pPr>
              <w:spacing w:after="0" w:line="240" w:lineRule="auto"/>
              <w:jc w:val="both"/>
              <w:rPr>
                <w:rFonts w:ascii="Times New Roman" w:hAnsi="Times New Roman" w:cs="Times New Roman"/>
                <w:sz w:val="20"/>
                <w:szCs w:val="20"/>
              </w:rPr>
            </w:pPr>
            <w:r w:rsidRPr="0063376C">
              <w:rPr>
                <w:rFonts w:ascii="Times New Roman" w:hAnsi="Times New Roman" w:cs="Times New Roman"/>
                <w:sz w:val="20"/>
                <w:szCs w:val="20"/>
              </w:rPr>
              <w:t xml:space="preserve">Ievērojot minēto, lūdzam izvērtēt šāda regulējuma samērīgumu, atbilstoši precizēt likumprojektā ietvertās normas, kā arī papildināt anotāciju ar attiecīgu </w:t>
            </w:r>
            <w:r w:rsidRPr="0063376C">
              <w:rPr>
                <w:rFonts w:ascii="Times New Roman" w:hAnsi="Times New Roman" w:cs="Times New Roman"/>
                <w:sz w:val="20"/>
                <w:szCs w:val="20"/>
              </w:rPr>
              <w:lastRenderedPageBreak/>
              <w:t>skaidrojumu gan likumprojekta 12. panta pirmajai daļai, gan arī pārējām likumprojektā ietvertajā normām, kas noteic garāku termiņu administratīvā akta izdošanai vai paredz termiņu skaitīt no brīža, kad iesniegti visi dokumenti, tostarp likumprojekta 14. panta trešajai daļai, 18. panta septītajai un astotajai daļai, 20. panta ceturtajai daļai, 27. panta pirmajai daļai, likumprojekta 49. panta trešajai daļai, kā arī 65. panta piektajai daļai.</w:t>
            </w:r>
          </w:p>
          <w:p w14:paraId="0282281A" w14:textId="77777777" w:rsidR="00911FFF" w:rsidRDefault="00911FFF" w:rsidP="00911FFF">
            <w:pPr>
              <w:spacing w:after="0" w:line="240" w:lineRule="auto"/>
              <w:jc w:val="both"/>
              <w:rPr>
                <w:rFonts w:ascii="Times New Roman" w:eastAsia="Times New Roman" w:hAnsi="Times New Roman" w:cs="Times New Roman"/>
                <w:b/>
                <w:bCs/>
                <w:sz w:val="20"/>
                <w:szCs w:val="20"/>
                <w:lang w:eastAsia="lv-LV"/>
              </w:rPr>
            </w:pPr>
          </w:p>
          <w:p w14:paraId="5649178E" w14:textId="77777777" w:rsidR="00911FFF" w:rsidRDefault="00911FFF" w:rsidP="00911FFF">
            <w:pPr>
              <w:spacing w:after="0" w:line="240" w:lineRule="auto"/>
              <w:jc w:val="both"/>
              <w:rPr>
                <w:rFonts w:ascii="Times New Roman" w:eastAsia="Times New Roman" w:hAnsi="Times New Roman" w:cs="Times New Roman"/>
                <w:b/>
                <w:bCs/>
                <w:sz w:val="20"/>
                <w:szCs w:val="20"/>
                <w:lang w:eastAsia="lv-LV"/>
              </w:rPr>
            </w:pPr>
            <w:r w:rsidRPr="00363854">
              <w:rPr>
                <w:rFonts w:ascii="Times New Roman" w:eastAsia="Times New Roman" w:hAnsi="Times New Roman" w:cs="Times New Roman"/>
                <w:b/>
                <w:bCs/>
                <w:sz w:val="20"/>
                <w:szCs w:val="20"/>
                <w:lang w:eastAsia="lv-LV"/>
              </w:rPr>
              <w:t>Š.g. 11.maijā uzturētais iebildums.</w:t>
            </w:r>
          </w:p>
          <w:p w14:paraId="4D197F93" w14:textId="77777777" w:rsidR="00911FFF" w:rsidRPr="006953F3" w:rsidRDefault="00911FFF" w:rsidP="00911FFF">
            <w:pPr>
              <w:pStyle w:val="NoSpacing"/>
              <w:widowControl/>
              <w:rPr>
                <w:rFonts w:eastAsiaTheme="minorHAnsi"/>
                <w:bCs/>
                <w:sz w:val="20"/>
                <w:szCs w:val="20"/>
              </w:rPr>
            </w:pPr>
            <w:r w:rsidRPr="006953F3">
              <w:rPr>
                <w:rFonts w:eastAsiaTheme="minorHAnsi"/>
                <w:bCs/>
                <w:sz w:val="20"/>
                <w:szCs w:val="20"/>
              </w:rPr>
              <w:t>Vēršam uzmanību, ka izziņas 8. punktā ietvertais Tieslietu ministrijas iebildums, kurā lūgts izvērtēt lēmuma pieņemšanas termiņa skaitīšanu no brīža, kad persona iesniegusi visus dokumentus, nav ņemts vērā, tāpēc iebildums tiek uzturēts. Atkārtoti norādām, ka lēmuma pieņemšanas termiņa skaitīšana no brīža, kad persona</w:t>
            </w:r>
            <w:r>
              <w:rPr>
                <w:bCs/>
                <w:sz w:val="20"/>
                <w:szCs w:val="20"/>
              </w:rPr>
              <w:t xml:space="preserve"> </w:t>
            </w:r>
            <w:r w:rsidRPr="006953F3">
              <w:rPr>
                <w:rFonts w:eastAsiaTheme="minorHAnsi"/>
                <w:bCs/>
                <w:sz w:val="20"/>
                <w:szCs w:val="20"/>
              </w:rPr>
              <w:t xml:space="preserve">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 </w:t>
            </w:r>
          </w:p>
          <w:p w14:paraId="664004D7" w14:textId="77777777" w:rsidR="00911FFF" w:rsidRPr="006953F3" w:rsidRDefault="00911FFF" w:rsidP="00911FFF">
            <w:pPr>
              <w:pStyle w:val="NoSpacing"/>
              <w:widowControl/>
              <w:rPr>
                <w:rFonts w:eastAsiaTheme="minorHAnsi"/>
                <w:bCs/>
                <w:sz w:val="20"/>
                <w:szCs w:val="20"/>
              </w:rPr>
            </w:pPr>
            <w:r w:rsidRPr="006953F3">
              <w:rPr>
                <w:rFonts w:eastAsiaTheme="minorHAnsi"/>
                <w:bCs/>
                <w:sz w:val="20"/>
                <w:szCs w:val="20"/>
              </w:rPr>
              <w:t>Papildus vēršam uzmanību, ka Administratīvā procesa likuma 59. panta pirmā daļa paredz, ka pēc administratīvās lietas ierosināšanas iestāde iegūst informāciju, kas saskaņā ar normatīvajiem aktiem ir nepieciešama, lai pieņemtu attiecīgo lēmumu. Proti, Administratīvā procesa likums paredz iestādes pienākumu iegūt lēmuma pieņemšanai nepieciešamo informāciju, kas tiek iegūta lēmuma pieņemšanas termiņa ietvaros. Savukārt, ja iestāde objektīvu apstākļu dēļ nevar ievērot lēmuma pieņemšanai noteikto viena mēneša termiņu, saskaņā ar Administratīvā procesa likuma 64. panta otrajā daļā noteikto ir iespējams pagarināt lēmuma pieņemšanas termiņu. Ja persona būs iesniegusi visu lēmuma pieņemšanai nepieciešamo informāciju, nav saprotams, kāpēc lēmuma pieņemšanai ir vajadzīgs viens mēnesis. Administratīvā procesa likuma 64. panta pirmajā daļā noteiktā viena mēneša termiņa ietvaros iestādei ir paredzēts gan izskatīt iesniegumu un iegūt tā izskatīšanai visu nepieciešamo informāciju, gan pieņemt lēmumu.</w:t>
            </w:r>
          </w:p>
          <w:p w14:paraId="132FDDFE" w14:textId="77777777" w:rsidR="00D02FFA" w:rsidRPr="00DB00D2" w:rsidRDefault="00D02FFA" w:rsidP="00D02FFA">
            <w:pPr>
              <w:pStyle w:val="NoSpacing"/>
              <w:widowControl/>
              <w:rPr>
                <w:b/>
                <w:bCs/>
                <w:sz w:val="20"/>
                <w:szCs w:val="20"/>
              </w:rPr>
            </w:pPr>
            <w:r w:rsidRPr="00DB00D2">
              <w:rPr>
                <w:b/>
                <w:bCs/>
                <w:sz w:val="20"/>
                <w:szCs w:val="20"/>
              </w:rPr>
              <w:t>Š.g. 7.jūnijā uzturētais iebildums.</w:t>
            </w:r>
          </w:p>
          <w:p w14:paraId="2E642015" w14:textId="77777777" w:rsidR="00D02FFA" w:rsidRPr="00DB00D2" w:rsidRDefault="00D02FFA" w:rsidP="00D02FFA">
            <w:pPr>
              <w:pStyle w:val="NoSpacing"/>
              <w:widowControl/>
              <w:rPr>
                <w:sz w:val="20"/>
                <w:szCs w:val="20"/>
              </w:rPr>
            </w:pPr>
            <w:r w:rsidRPr="00DB00D2">
              <w:rPr>
                <w:sz w:val="20"/>
                <w:szCs w:val="20"/>
              </w:rPr>
              <w:lastRenderedPageBreak/>
              <w:t xml:space="preserve">Uzturam izziņas II sadaļas 8. punktā ietverto Tieslietu ministrijas iebildumu, kurā lūgts izvērtēt lēmuma pieņemšanas termiņa skaitīšanu no brīža, kad persona iesniegusi visus dokumentus, un papildināt ar </w:t>
            </w:r>
            <w:proofErr w:type="spellStart"/>
            <w:r w:rsidRPr="00DB00D2">
              <w:rPr>
                <w:sz w:val="20"/>
                <w:szCs w:val="20"/>
              </w:rPr>
              <w:t>izvērtējumu</w:t>
            </w:r>
            <w:proofErr w:type="spellEnd"/>
            <w:r w:rsidRPr="00DB00D2">
              <w:rPr>
                <w:sz w:val="20"/>
                <w:szCs w:val="20"/>
              </w:rPr>
              <w:t xml:space="preserve"> anotāciju, jo tas pēc būtības nav ņemts vērā.</w:t>
            </w:r>
          </w:p>
          <w:p w14:paraId="522F920E" w14:textId="77777777" w:rsidR="00D02FFA" w:rsidRPr="00DB00D2" w:rsidRDefault="00D02FFA" w:rsidP="00D02FFA">
            <w:pPr>
              <w:pStyle w:val="NoSpacing"/>
              <w:widowControl/>
              <w:rPr>
                <w:sz w:val="20"/>
                <w:szCs w:val="20"/>
              </w:rPr>
            </w:pPr>
            <w:r w:rsidRPr="00DB00D2">
              <w:rPr>
                <w:sz w:val="20"/>
                <w:szCs w:val="20"/>
              </w:rPr>
              <w:t xml:space="preserve">Ņemot vērā, ka iebildums nav ņemts vērā, turklāt arī </w:t>
            </w:r>
            <w:proofErr w:type="spellStart"/>
            <w:r w:rsidRPr="00DB00D2">
              <w:rPr>
                <w:sz w:val="20"/>
                <w:szCs w:val="20"/>
              </w:rPr>
              <w:t>izvērtējums</w:t>
            </w:r>
            <w:proofErr w:type="spellEnd"/>
            <w:r w:rsidRPr="00DB00D2">
              <w:rPr>
                <w:sz w:val="20"/>
                <w:szCs w:val="20"/>
              </w:rPr>
              <w:t xml:space="preserve"> anotācijā nav ietverts, tikai skaidrots, ka regulējums tiek pārņemts no attiecīgās direktīvas, atkārtoti norādām, ka lēmuma pieņemšanas termiņa skaitīšana no brīža, kad persona 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w:t>
            </w:r>
          </w:p>
          <w:p w14:paraId="740A5605" w14:textId="0603076B" w:rsidR="00A447BA" w:rsidRPr="00C56A30" w:rsidRDefault="00D02FFA" w:rsidP="00D02FFA">
            <w:pPr>
              <w:pStyle w:val="NoSpacing"/>
              <w:widowControl/>
              <w:rPr>
                <w:b/>
                <w:bCs/>
                <w:sz w:val="20"/>
                <w:szCs w:val="20"/>
              </w:rPr>
            </w:pPr>
            <w:r w:rsidRPr="00DB00D2">
              <w:rPr>
                <w:sz w:val="20"/>
                <w:szCs w:val="20"/>
              </w:rPr>
              <w:t xml:space="preserve">Ievērojot minēto, lūdzam atkārtoti izvērtēt šāda regulējuma samērīgumu, atbilstoši precizēt likumprojektā ietvertās normas, kā arī papildināt anotāciju ar attiecīgo </w:t>
            </w:r>
            <w:proofErr w:type="spellStart"/>
            <w:r w:rsidRPr="00DB00D2">
              <w:rPr>
                <w:sz w:val="20"/>
                <w:szCs w:val="20"/>
              </w:rPr>
              <w:t>izvērtējumu</w:t>
            </w:r>
            <w:proofErr w:type="spellEnd"/>
            <w:r w:rsidRPr="00DB00D2">
              <w:rPr>
                <w:sz w:val="20"/>
                <w:szCs w:val="20"/>
              </w:rPr>
              <w:t xml:space="preserve"> likumprojekta 12. panta pirmajai daļai, 14. panta trešajai daļai, 18. panta septītajai un astotajai daļai, kā arī 20. panta ceturtajai daļai.</w:t>
            </w:r>
          </w:p>
        </w:tc>
        <w:tc>
          <w:tcPr>
            <w:tcW w:w="848" w:type="pct"/>
            <w:gridSpan w:val="2"/>
            <w:tcBorders>
              <w:top w:val="single" w:sz="6" w:space="0" w:color="000000"/>
              <w:left w:val="single" w:sz="6" w:space="0" w:color="000000"/>
              <w:bottom w:val="single" w:sz="6" w:space="0" w:color="000000"/>
              <w:right w:val="single" w:sz="6" w:space="0" w:color="000000"/>
            </w:tcBorders>
          </w:tcPr>
          <w:p w14:paraId="37077C41" w14:textId="7505D2DF" w:rsidR="00D02FFA" w:rsidRDefault="00D02FFA" w:rsidP="00D02FF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lastRenderedPageBreak/>
              <w:t>Panākta vienošanās elektroniskajā saskaņošanā</w:t>
            </w:r>
            <w:r w:rsidRPr="005B5630">
              <w:rPr>
                <w:rFonts w:ascii="Times New Roman" w:eastAsia="Times New Roman" w:hAnsi="Times New Roman" w:cs="Times New Roman"/>
                <w:b/>
                <w:bCs/>
                <w:sz w:val="20"/>
                <w:szCs w:val="20"/>
                <w:lang w:eastAsia="lv-LV"/>
              </w:rPr>
              <w:t>.</w:t>
            </w:r>
            <w:r>
              <w:rPr>
                <w:rFonts w:ascii="Times New Roman" w:eastAsia="Times New Roman" w:hAnsi="Times New Roman" w:cs="Times New Roman"/>
                <w:b/>
                <w:bCs/>
                <w:sz w:val="20"/>
                <w:szCs w:val="20"/>
                <w:lang w:eastAsia="lv-LV"/>
              </w:rPr>
              <w:t xml:space="preserve"> Sniedzam skaidrojumu.</w:t>
            </w:r>
            <w:r w:rsidRPr="005B5630">
              <w:rPr>
                <w:rFonts w:ascii="Times New Roman" w:eastAsia="Times New Roman" w:hAnsi="Times New Roman" w:cs="Times New Roman"/>
                <w:b/>
                <w:bCs/>
                <w:sz w:val="20"/>
                <w:szCs w:val="20"/>
                <w:lang w:eastAsia="lv-LV"/>
              </w:rPr>
              <w:t xml:space="preserve"> </w:t>
            </w:r>
            <w:r w:rsidRPr="005B5630">
              <w:rPr>
                <w:rFonts w:ascii="Times New Roman" w:eastAsia="Times New Roman" w:hAnsi="Times New Roman" w:cs="Times New Roman"/>
                <w:sz w:val="20"/>
                <w:szCs w:val="20"/>
                <w:lang w:eastAsia="lv-LV"/>
              </w:rPr>
              <w:t>Precizēta likumprojekta 14.panta trešā daļa. Papildināts anotācijas I sadaļas 2.punkts</w:t>
            </w:r>
            <w:r>
              <w:rPr>
                <w:rFonts w:ascii="Times New Roman" w:eastAsia="Times New Roman" w:hAnsi="Times New Roman" w:cs="Times New Roman"/>
                <w:sz w:val="20"/>
                <w:szCs w:val="20"/>
                <w:lang w:eastAsia="lv-LV"/>
              </w:rPr>
              <w:t>.</w:t>
            </w:r>
          </w:p>
          <w:p w14:paraId="3536A267" w14:textId="77777777" w:rsidR="00D02FFA" w:rsidRDefault="00D02FFA" w:rsidP="00D02FFA">
            <w:pPr>
              <w:spacing w:after="0" w:line="240" w:lineRule="auto"/>
              <w:jc w:val="both"/>
              <w:rPr>
                <w:rFonts w:ascii="Times New Roman" w:eastAsia="Times New Roman" w:hAnsi="Times New Roman" w:cs="Times New Roman"/>
                <w:sz w:val="20"/>
                <w:szCs w:val="20"/>
                <w:lang w:eastAsia="lv-LV"/>
              </w:rPr>
            </w:pPr>
          </w:p>
          <w:p w14:paraId="0C012CA0" w14:textId="77777777" w:rsidR="00D02FFA" w:rsidRPr="00347D57" w:rsidRDefault="00D02FFA" w:rsidP="00D02FFA">
            <w:pPr>
              <w:spacing w:after="0" w:line="240" w:lineRule="auto"/>
              <w:jc w:val="both"/>
              <w:rPr>
                <w:rFonts w:ascii="Times New Roman" w:eastAsia="Times New Roman" w:hAnsi="Times New Roman" w:cs="Times New Roman"/>
                <w:i/>
                <w:iCs/>
                <w:sz w:val="20"/>
                <w:szCs w:val="20"/>
                <w:lang w:eastAsia="lv-LV"/>
              </w:rPr>
            </w:pPr>
            <w:r w:rsidRPr="00347D57">
              <w:rPr>
                <w:rFonts w:ascii="Times New Roman" w:eastAsia="Times New Roman" w:hAnsi="Times New Roman" w:cs="Times New Roman"/>
                <w:sz w:val="20"/>
                <w:szCs w:val="20"/>
                <w:lang w:eastAsia="lv-LV"/>
              </w:rPr>
              <w:t xml:space="preserve">Papildus uzsveram, ka, piemēram, Direktīvas Nr. 2014/65/ES 7.panta 3.punkts paredz sekojošo: </w:t>
            </w:r>
            <w:r w:rsidRPr="00347D57">
              <w:rPr>
                <w:rFonts w:ascii="Times New Roman" w:eastAsia="Times New Roman" w:hAnsi="Times New Roman" w:cs="Times New Roman"/>
                <w:i/>
                <w:iCs/>
                <w:sz w:val="20"/>
                <w:szCs w:val="20"/>
                <w:lang w:eastAsia="lv-LV"/>
              </w:rPr>
              <w:t>Atļaujas pieprasījuma iesniedzējs sešu mēnešu laikā pēc visu pieteikuma dokumentu iesniegšanas tiek informēts, vai atļauja ir vai nav piešķirta.</w:t>
            </w:r>
          </w:p>
          <w:p w14:paraId="4B930583" w14:textId="77777777" w:rsidR="00A447BA" w:rsidRDefault="00A447BA" w:rsidP="007C391A">
            <w:pPr>
              <w:pStyle w:val="naisc"/>
              <w:spacing w:before="0" w:after="0"/>
              <w:jc w:val="both"/>
              <w:rPr>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3AB5B09D"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14.panta trešā daļa:</w:t>
            </w:r>
          </w:p>
          <w:p w14:paraId="67454CAD" w14:textId="77777777" w:rsidR="0093332F" w:rsidRPr="00C56A30" w:rsidRDefault="0093332F" w:rsidP="0093332F">
            <w:pPr>
              <w:pStyle w:val="NoSpacing"/>
              <w:widowControl/>
              <w:rPr>
                <w:rFonts w:eastAsiaTheme="minorHAnsi"/>
                <w:b/>
                <w:bCs/>
                <w:sz w:val="20"/>
                <w:szCs w:val="20"/>
              </w:rPr>
            </w:pPr>
            <w:r w:rsidRPr="00C56A30">
              <w:rPr>
                <w:rFonts w:eastAsiaTheme="minorHAnsi"/>
                <w:b/>
                <w:bCs/>
                <w:sz w:val="20"/>
                <w:szCs w:val="20"/>
              </w:rPr>
              <w:t xml:space="preserve">14. pants. Licencē noteikto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maiņa</w:t>
            </w:r>
          </w:p>
          <w:p w14:paraId="689B7A49" w14:textId="77777777" w:rsidR="0093332F" w:rsidRPr="00C56A30" w:rsidRDefault="0093332F" w:rsidP="0093332F">
            <w:pPr>
              <w:pStyle w:val="NoSpacing"/>
              <w:widowControl/>
              <w:rPr>
                <w:rFonts w:eastAsiaTheme="minorHAnsi"/>
                <w:bCs/>
                <w:sz w:val="20"/>
                <w:szCs w:val="20"/>
              </w:rPr>
            </w:pPr>
            <w:r w:rsidRPr="00C56A30">
              <w:rPr>
                <w:rFonts w:eastAsiaTheme="minorHAnsi"/>
                <w:bCs/>
                <w:sz w:val="20"/>
                <w:szCs w:val="20"/>
              </w:rPr>
              <w:t xml:space="preserve">(3) Komisija </w:t>
            </w:r>
            <w:r w:rsidRPr="00337194">
              <w:rPr>
                <w:rFonts w:eastAsiaTheme="minorHAnsi"/>
                <w:bCs/>
                <w:sz w:val="20"/>
                <w:szCs w:val="20"/>
                <w:u w:val="single"/>
              </w:rPr>
              <w:t>viena mēneša</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maiņu.</w:t>
            </w:r>
          </w:p>
          <w:p w14:paraId="2FAF42DF"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71A5449E"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C4658E8" w14:textId="77777777" w:rsidR="0093332F" w:rsidRPr="00625C8A" w:rsidRDefault="0093332F" w:rsidP="0093332F">
            <w:pPr>
              <w:spacing w:after="0" w:line="240" w:lineRule="auto"/>
              <w:jc w:val="both"/>
              <w:rPr>
                <w:rFonts w:ascii="Times New Roman" w:eastAsia="Times New Roman" w:hAnsi="Times New Roman" w:cs="Times New Roman"/>
                <w:b/>
                <w:bCs/>
                <w:sz w:val="20"/>
                <w:szCs w:val="20"/>
                <w:lang w:eastAsia="lv-LV"/>
              </w:rPr>
            </w:pPr>
            <w:r w:rsidRPr="00625C8A">
              <w:rPr>
                <w:rFonts w:ascii="Times New Roman" w:eastAsia="Times New Roman" w:hAnsi="Times New Roman" w:cs="Times New Roman"/>
                <w:b/>
                <w:bCs/>
                <w:sz w:val="20"/>
                <w:szCs w:val="20"/>
                <w:lang w:eastAsia="lv-LV"/>
              </w:rPr>
              <w:t>Papildināts anotācijas I sadaļas 2.punkts(atkarībā no pantu numerācijas attiecīgajās vietās):</w:t>
            </w:r>
          </w:p>
          <w:p w14:paraId="61CDB1B1"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2B26C56B"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12.panta pirmās daļas termiņš atbilst Direktīvas Nr. </w:t>
            </w:r>
            <w:r>
              <w:rPr>
                <w:rFonts w:ascii="Times New Roman" w:eastAsia="Times New Roman" w:hAnsi="Times New Roman" w:cs="Times New Roman"/>
                <w:sz w:val="20"/>
                <w:szCs w:val="20"/>
                <w:lang w:eastAsia="lv-LV"/>
              </w:rPr>
              <w:lastRenderedPageBreak/>
              <w:t>2014/65/ES 7.panta 3.punktā noteiktajam termiņam, proti, minētā direktīva nosaka sešu mēnešu termiņu.</w:t>
            </w:r>
          </w:p>
          <w:p w14:paraId="097065DA"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380016B7"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18.panta septītās daļas termiņš atbilst Direktīvas Nr. 2014/65/ES 34.panta 4.punkta termiņam, proti, minētā direktīva norma paredz formulējumu “vismaz mēnesi [….]”. Tāpat, 18.panta astotās daļas termiņš atbilst Direktīvas Nr. 2014/65/ES 7.panta 3.punktā noteiktajam termiņam, proti, minētā direktīva nosaka šo sešu mēnešu termiņu.</w:t>
            </w:r>
          </w:p>
          <w:p w14:paraId="76743EFF"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4A1B8A4"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20.panta ceturtās daļas termiņš atbilst Direktīvas Nr. 2014/65/ES 41.panta 1.punktā noteiktajam termiņām, proti, tie ir seši mēneši.</w:t>
            </w:r>
          </w:p>
          <w:p w14:paraId="2B355D19"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394142AD"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27.panta pirmās daļas termiņš atbilst Direktīvas Nr. 2014/65/ES 12.panta 1.punkta otrajai rindkopai, proti, minētā direktīva nosaka “sešdesmit darbdienu” termiņu.</w:t>
            </w:r>
          </w:p>
          <w:p w14:paraId="17A7C256"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19D72EC4"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50.panta trešās daļas termiņš atbilst Direktīvas Nr. 2009/111/EK 1.panta(tiek grozīta Direktīva Nr. 2006/48/EK) 4.punkta “42.a panta 1.punkta “c” apakšpunkta trešajā rindkopā” noteiktajam termiņam, proti, tie ir divi mēneši.</w:t>
            </w:r>
          </w:p>
          <w:p w14:paraId="4EA931F2" w14:textId="77777777" w:rsidR="00A447BA" w:rsidRDefault="00A447BA" w:rsidP="00D92D2A">
            <w:pPr>
              <w:pStyle w:val="naisc"/>
              <w:spacing w:before="0" w:after="0"/>
              <w:jc w:val="both"/>
              <w:rPr>
                <w:sz w:val="20"/>
                <w:szCs w:val="20"/>
              </w:rPr>
            </w:pPr>
          </w:p>
          <w:p w14:paraId="290EEBDB"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67.panta piektās daļas termiņi atbilst Direktīvas Nr. 2019/878 1.panta(tiek grozīta Direktīva Nr. 2013/36/ES) 9.punkta “21.a panta 10.punktā” noteiktajiem termiņiem, proti, tie ir četri un seši mēneši.</w:t>
            </w:r>
          </w:p>
          <w:p w14:paraId="3C7AEE9A"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2474AA1" w14:textId="0AE1A8F3" w:rsidR="0093332F" w:rsidRPr="006B17FE" w:rsidRDefault="0093332F" w:rsidP="0093332F">
            <w:pPr>
              <w:pStyle w:val="naisc"/>
              <w:spacing w:before="0" w:after="0"/>
              <w:jc w:val="both"/>
              <w:rPr>
                <w:sz w:val="20"/>
                <w:szCs w:val="20"/>
              </w:rPr>
            </w:pPr>
            <w:r w:rsidRPr="00712A64">
              <w:rPr>
                <w:sz w:val="20"/>
                <w:szCs w:val="20"/>
              </w:rPr>
              <w:t>Regulējums attiecībā uz likumprojekta 12.panta pirmo daļu, 14.panta trešo daļu attiecībā lēmuma pieņemšanu pēc visu lēmuma pieņemšanai nepieciešamo šajā likumā noteikto un atbilstoši normatīvo aktu prasībām sagatavoto un noformēto dokumentu saņemšanas  izriet no Direktīvas Nr. 2014/65/ES 7.panta 3.punkta. Identiska prasība likumprojektā ietverta 18.panta septītajā un astotajā daļa, kura izriet no Direktīvas Nr. 2014/65/ES 34. un 35.panta. Likumprojekta 20.panta ceturtās daļas regulējums izriet no Direktīvas Nr. 2014/65/ES 41.panta 1.punkta. Likumprojekta 67.panta piektās daļas regulējums izriet no Direktīvas Nr. 2019/878 1.panta 9.punkts(21.a 10.punkts).</w:t>
            </w:r>
          </w:p>
        </w:tc>
      </w:tr>
      <w:tr w:rsidR="00D92D2A" w:rsidRPr="00184920" w14:paraId="57214CC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AF737AA" w14:textId="4A45D023"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9.</w:t>
            </w:r>
          </w:p>
        </w:tc>
        <w:tc>
          <w:tcPr>
            <w:tcW w:w="692" w:type="pct"/>
            <w:tcBorders>
              <w:top w:val="single" w:sz="6" w:space="0" w:color="000000"/>
              <w:left w:val="single" w:sz="6" w:space="0" w:color="000000"/>
              <w:bottom w:val="single" w:sz="6" w:space="0" w:color="000000"/>
              <w:right w:val="single" w:sz="6" w:space="0" w:color="000000"/>
            </w:tcBorders>
          </w:tcPr>
          <w:p w14:paraId="0117E42B"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0C98FD25"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Komisija neizsniedz licenci ieguldījumu brokeru sabiedrībai, ja:</w:t>
            </w:r>
          </w:p>
          <w:p w14:paraId="291F65E7" w14:textId="64343EC5" w:rsidR="00D92D2A" w:rsidRPr="00C56A30" w:rsidRDefault="00D92D2A" w:rsidP="00D92D2A">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iegūti </w:t>
            </w:r>
            <w:r w:rsidRPr="00C56A30">
              <w:rPr>
                <w:rFonts w:ascii="Times New Roman" w:hAnsi="Times New Roman" w:cs="Times New Roman"/>
                <w:bCs/>
                <w:sz w:val="20"/>
                <w:szCs w:val="20"/>
                <w:u w:val="single"/>
              </w:rPr>
              <w:t>neparastos vai aizdomīgos darījumos</w:t>
            </w:r>
            <w:r w:rsidRPr="00C56A30">
              <w:rPr>
                <w:rFonts w:ascii="Times New Roman" w:hAnsi="Times New Roman" w:cs="Times New Roman"/>
                <w:bCs/>
                <w:sz w:val="20"/>
                <w:szCs w:val="20"/>
              </w:rPr>
              <w:t xml:space="preserve"> un vai nav dokumentāri pierādīta šo finanšu līdzekļu tiesiska ieguve;</w:t>
            </w:r>
          </w:p>
        </w:tc>
        <w:tc>
          <w:tcPr>
            <w:tcW w:w="1309" w:type="pct"/>
            <w:tcBorders>
              <w:top w:val="single" w:sz="6" w:space="0" w:color="000000"/>
              <w:left w:val="single" w:sz="6" w:space="0" w:color="000000"/>
              <w:bottom w:val="single" w:sz="6" w:space="0" w:color="000000"/>
              <w:right w:val="single" w:sz="6" w:space="0" w:color="000000"/>
            </w:tcBorders>
          </w:tcPr>
          <w:p w14:paraId="34950D2F" w14:textId="3C40C61A"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Ar grozījumiem Noziedzīgi iegūtu līdzekļu legalizācijas un terorisma un </w:t>
            </w:r>
            <w:proofErr w:type="spellStart"/>
            <w:r w:rsidRPr="00C56A30">
              <w:rPr>
                <w:rFonts w:ascii="Times New Roman" w:hAnsi="Times New Roman" w:cs="Times New Roman"/>
                <w:sz w:val="20"/>
                <w:szCs w:val="20"/>
              </w:rPr>
              <w:t>proliferācijas</w:t>
            </w:r>
            <w:proofErr w:type="spellEnd"/>
            <w:r w:rsidRPr="00C56A30">
              <w:rPr>
                <w:rFonts w:ascii="Times New Roman" w:hAnsi="Times New Roman" w:cs="Times New Roman"/>
                <w:sz w:val="20"/>
                <w:szCs w:val="20"/>
              </w:rPr>
              <w:t xml:space="preserve"> finansēšanas novēršanas likumā, kas stājās spēkā 2019. gada 29. jūnijā, no minētā likuma izslēgts neparasta darījuma jēdziens, tāpēc lūdzam neparastus darījumus izslēgt no likumprojekta 12. panta otrās daļas 6. punkta.</w:t>
            </w:r>
          </w:p>
        </w:tc>
        <w:tc>
          <w:tcPr>
            <w:tcW w:w="848" w:type="pct"/>
            <w:gridSpan w:val="2"/>
            <w:tcBorders>
              <w:top w:val="single" w:sz="6" w:space="0" w:color="000000"/>
              <w:left w:val="single" w:sz="6" w:space="0" w:color="000000"/>
              <w:bottom w:val="single" w:sz="6" w:space="0" w:color="000000"/>
              <w:right w:val="single" w:sz="6" w:space="0" w:color="000000"/>
            </w:tcBorders>
          </w:tcPr>
          <w:p w14:paraId="55279BBD" w14:textId="69B8115B" w:rsidR="00D92D2A" w:rsidRPr="00387E81" w:rsidRDefault="00D92D2A" w:rsidP="00D92D2A">
            <w:pPr>
              <w:spacing w:after="0" w:line="240" w:lineRule="auto"/>
              <w:jc w:val="both"/>
              <w:rPr>
                <w:rFonts w:ascii="Times New Roman" w:eastAsia="Times New Roman" w:hAnsi="Times New Roman" w:cs="Times New Roman"/>
                <w:b/>
                <w:bCs/>
                <w:sz w:val="20"/>
                <w:szCs w:val="20"/>
                <w:lang w:eastAsia="lv-LV"/>
              </w:rPr>
            </w:pPr>
            <w:r w:rsidRPr="00387E81">
              <w:rPr>
                <w:rFonts w:ascii="Times New Roman" w:eastAsia="Times New Roman" w:hAnsi="Times New Roman" w:cs="Times New Roman"/>
                <w:b/>
                <w:bCs/>
                <w:sz w:val="20"/>
                <w:szCs w:val="20"/>
                <w:lang w:eastAsia="lv-LV"/>
              </w:rPr>
              <w:t xml:space="preserve">Iebildums ņemts vērā. </w:t>
            </w:r>
            <w:r w:rsidRPr="00387E81">
              <w:rPr>
                <w:rFonts w:ascii="Times New Roman" w:eastAsia="Times New Roman" w:hAnsi="Times New Roman" w:cs="Times New Roman"/>
                <w:sz w:val="20"/>
                <w:szCs w:val="20"/>
                <w:lang w:eastAsia="lv-LV"/>
              </w:rPr>
              <w:t>Likumprojekta 12.panta otrās daļas 6.punkts precizēts.</w:t>
            </w:r>
          </w:p>
        </w:tc>
        <w:tc>
          <w:tcPr>
            <w:tcW w:w="936" w:type="pct"/>
            <w:tcBorders>
              <w:top w:val="single" w:sz="4" w:space="0" w:color="auto"/>
              <w:left w:val="single" w:sz="4" w:space="0" w:color="auto"/>
              <w:bottom w:val="single" w:sz="4" w:space="0" w:color="auto"/>
              <w:right w:val="single" w:sz="4" w:space="0" w:color="auto"/>
            </w:tcBorders>
          </w:tcPr>
          <w:p w14:paraId="6BAFBC06" w14:textId="77777777" w:rsidR="00D92D2A" w:rsidRDefault="00D92D2A" w:rsidP="00D92D2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12.panta otrās daļas 6.punkts:</w:t>
            </w:r>
          </w:p>
          <w:p w14:paraId="6EF00EEF"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0A79C8AF"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Komisija neizsniedz licenci ieguldījumu brokeru sabiedrībai, ja:</w:t>
            </w:r>
          </w:p>
          <w:p w14:paraId="6B8E8F6E" w14:textId="36449ABA"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Cs/>
                <w:sz w:val="20"/>
                <w:szCs w:val="20"/>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w:t>
            </w:r>
            <w:bookmarkStart w:id="9" w:name="_Hlk69826534"/>
            <w:r w:rsidRPr="00C56A30">
              <w:rPr>
                <w:rFonts w:ascii="Times New Roman" w:hAnsi="Times New Roman" w:cs="Times New Roman"/>
                <w:bCs/>
                <w:sz w:val="20"/>
                <w:szCs w:val="20"/>
              </w:rPr>
              <w:t xml:space="preserve">iegūti </w:t>
            </w:r>
            <w:r w:rsidRPr="00C56A30">
              <w:rPr>
                <w:rFonts w:ascii="Times New Roman" w:hAnsi="Times New Roman" w:cs="Times New Roman"/>
                <w:bCs/>
                <w:sz w:val="20"/>
                <w:szCs w:val="20"/>
                <w:u w:val="single"/>
              </w:rPr>
              <w:t>aizdomīgos darījumos</w:t>
            </w:r>
            <w:r w:rsidRPr="00C56A30">
              <w:rPr>
                <w:rFonts w:ascii="Times New Roman" w:hAnsi="Times New Roman" w:cs="Times New Roman"/>
                <w:bCs/>
                <w:sz w:val="20"/>
                <w:szCs w:val="20"/>
              </w:rPr>
              <w:t xml:space="preserve">  vai dokumentāri</w:t>
            </w:r>
            <w:r>
              <w:rPr>
                <w:rFonts w:ascii="Times New Roman" w:hAnsi="Times New Roman" w:cs="Times New Roman"/>
                <w:bCs/>
                <w:sz w:val="20"/>
                <w:szCs w:val="20"/>
              </w:rPr>
              <w:t xml:space="preserve"> nav</w:t>
            </w:r>
            <w:r w:rsidRPr="00C56A30">
              <w:rPr>
                <w:rFonts w:ascii="Times New Roman" w:hAnsi="Times New Roman" w:cs="Times New Roman"/>
                <w:bCs/>
                <w:sz w:val="20"/>
                <w:szCs w:val="20"/>
              </w:rPr>
              <w:t xml:space="preserve"> pierādīta šo finanšu līdzekļu tiesiska ieguve</w:t>
            </w:r>
            <w:bookmarkEnd w:id="9"/>
            <w:r w:rsidRPr="00C56A30">
              <w:rPr>
                <w:rFonts w:ascii="Times New Roman" w:hAnsi="Times New Roman" w:cs="Times New Roman"/>
                <w:bCs/>
                <w:sz w:val="20"/>
                <w:szCs w:val="20"/>
              </w:rPr>
              <w:t>;</w:t>
            </w:r>
          </w:p>
        </w:tc>
      </w:tr>
      <w:tr w:rsidR="00D92D2A" w:rsidRPr="00184920" w14:paraId="514CE6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38B0B4B" w14:textId="1C2EAC86"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10.</w:t>
            </w:r>
          </w:p>
        </w:tc>
        <w:tc>
          <w:tcPr>
            <w:tcW w:w="692" w:type="pct"/>
            <w:tcBorders>
              <w:top w:val="single" w:sz="6" w:space="0" w:color="000000"/>
              <w:left w:val="single" w:sz="6" w:space="0" w:color="000000"/>
              <w:bottom w:val="single" w:sz="6" w:space="0" w:color="000000"/>
              <w:right w:val="single" w:sz="6" w:space="0" w:color="000000"/>
            </w:tcBorders>
          </w:tcPr>
          <w:p w14:paraId="261CBED1" w14:textId="77777777" w:rsidR="00D92D2A" w:rsidRPr="002462A5" w:rsidRDefault="00D92D2A" w:rsidP="00D92D2A">
            <w:pPr>
              <w:pStyle w:val="NoSpacing"/>
              <w:widowControl/>
              <w:rPr>
                <w:rFonts w:eastAsiaTheme="minorHAnsi"/>
                <w:b/>
                <w:bCs/>
                <w:sz w:val="20"/>
                <w:szCs w:val="20"/>
              </w:rPr>
            </w:pPr>
            <w:r w:rsidRPr="002462A5">
              <w:rPr>
                <w:rFonts w:eastAsiaTheme="minorHAnsi"/>
                <w:b/>
                <w:bCs/>
                <w:sz w:val="20"/>
                <w:szCs w:val="20"/>
              </w:rPr>
              <w:t>13. pants. Paziņojums par izmaiņām pēc licences saņemšanas</w:t>
            </w:r>
          </w:p>
          <w:p w14:paraId="783CFB08" w14:textId="6C24C3C4" w:rsidR="00D92D2A" w:rsidRPr="00C56A30" w:rsidRDefault="00D92D2A" w:rsidP="00D92D2A">
            <w:pPr>
              <w:pStyle w:val="NoSpacing"/>
              <w:widowControl/>
              <w:rPr>
                <w:rFonts w:eastAsia="Times New Roman"/>
                <w:color w:val="414142"/>
                <w:sz w:val="20"/>
                <w:szCs w:val="20"/>
                <w:lang w:eastAsia="lv-LV"/>
              </w:rPr>
            </w:pPr>
            <w:r w:rsidRPr="002462A5">
              <w:rPr>
                <w:rFonts w:eastAsiaTheme="minorHAnsi"/>
                <w:bCs/>
                <w:sz w:val="20"/>
                <w:szCs w:val="20"/>
              </w:rPr>
              <w:lastRenderedPageBreak/>
              <w:t xml:space="preserve">(2) Ieguldījumu brokeru sabiedrība paziņo Komisijai par visām </w:t>
            </w:r>
            <w:r w:rsidRPr="002462A5">
              <w:rPr>
                <w:rFonts w:eastAsiaTheme="minorHAnsi"/>
                <w:bCs/>
                <w:sz w:val="20"/>
                <w:szCs w:val="20"/>
                <w:u w:val="single"/>
              </w:rPr>
              <w:t>būtiskajām izmaiņām</w:t>
            </w:r>
            <w:r w:rsidRPr="002462A5">
              <w:rPr>
                <w:rFonts w:eastAsiaTheme="minorHAnsi"/>
                <w:bCs/>
                <w:sz w:val="20"/>
                <w:szCs w:val="20"/>
              </w:rPr>
              <w:t xml:space="preserve">, kas saistītas ar tai izsniegtajā licencē noteikto ieguldījumu pakalpojumu un ieguldījumu </w:t>
            </w:r>
            <w:proofErr w:type="spellStart"/>
            <w:r w:rsidRPr="002462A5">
              <w:rPr>
                <w:rFonts w:eastAsiaTheme="minorHAnsi"/>
                <w:bCs/>
                <w:sz w:val="20"/>
                <w:szCs w:val="20"/>
              </w:rPr>
              <w:t>blakuspakalpojumu</w:t>
            </w:r>
            <w:proofErr w:type="spellEnd"/>
            <w:r w:rsidRPr="002462A5">
              <w:rPr>
                <w:rFonts w:eastAsiaTheme="minorHAnsi"/>
                <w:bCs/>
                <w:sz w:val="20"/>
                <w:szCs w:val="20"/>
              </w:rPr>
              <w:t xml:space="preserve"> sniegšanu. </w:t>
            </w:r>
          </w:p>
        </w:tc>
        <w:tc>
          <w:tcPr>
            <w:tcW w:w="1309" w:type="pct"/>
            <w:tcBorders>
              <w:top w:val="single" w:sz="6" w:space="0" w:color="000000"/>
              <w:left w:val="single" w:sz="6" w:space="0" w:color="000000"/>
              <w:bottom w:val="single" w:sz="6" w:space="0" w:color="000000"/>
              <w:right w:val="single" w:sz="6" w:space="0" w:color="000000"/>
            </w:tcBorders>
          </w:tcPr>
          <w:p w14:paraId="56776A5A" w14:textId="418D4C99"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Likumprojekta 13. panta otrā daļa noteic, ka ieguldījumu brokeru sabiedrība paziņo Komisijai par visām būtiskajām izmaiņām, kas saistītas ar tai izsniegtajā </w:t>
            </w:r>
            <w:r w:rsidRPr="00C56A30">
              <w:rPr>
                <w:rFonts w:ascii="Times New Roman" w:hAnsi="Times New Roman" w:cs="Times New Roman"/>
                <w:sz w:val="20"/>
                <w:szCs w:val="20"/>
              </w:rPr>
              <w:lastRenderedPageBreak/>
              <w:t xml:space="preserve">licencē noteikto ieguldījumu pakalpojumu un ieguldījumu </w:t>
            </w:r>
            <w:proofErr w:type="spellStart"/>
            <w:r w:rsidRPr="00C56A30">
              <w:rPr>
                <w:rFonts w:ascii="Times New Roman" w:hAnsi="Times New Roman" w:cs="Times New Roman"/>
                <w:sz w:val="20"/>
                <w:szCs w:val="20"/>
              </w:rPr>
              <w:t>blakuspakalpojumu</w:t>
            </w:r>
            <w:proofErr w:type="spellEnd"/>
            <w:r w:rsidRPr="00C56A30">
              <w:rPr>
                <w:rFonts w:ascii="Times New Roman" w:hAnsi="Times New Roman" w:cs="Times New Roman"/>
                <w:sz w:val="20"/>
                <w:szCs w:val="20"/>
              </w:rPr>
              <w:t xml:space="preserve"> sniegšanu. Lūdzam anotācijā skaidrot, kuras izmaiņas būs atzīstamas par būtiskām.</w:t>
            </w:r>
          </w:p>
        </w:tc>
        <w:tc>
          <w:tcPr>
            <w:tcW w:w="848" w:type="pct"/>
            <w:gridSpan w:val="2"/>
            <w:tcBorders>
              <w:top w:val="single" w:sz="6" w:space="0" w:color="000000"/>
              <w:left w:val="single" w:sz="6" w:space="0" w:color="000000"/>
              <w:bottom w:val="single" w:sz="6" w:space="0" w:color="000000"/>
              <w:right w:val="single" w:sz="6" w:space="0" w:color="000000"/>
            </w:tcBorders>
          </w:tcPr>
          <w:p w14:paraId="3E37CFB1" w14:textId="222E17EA" w:rsidR="00D92D2A" w:rsidRPr="00C33E32" w:rsidRDefault="00D92D2A" w:rsidP="00D92D2A">
            <w:pPr>
              <w:spacing w:after="0" w:line="240" w:lineRule="auto"/>
              <w:jc w:val="both"/>
              <w:rPr>
                <w:rFonts w:ascii="Times New Roman" w:eastAsia="Times New Roman" w:hAnsi="Times New Roman" w:cs="Times New Roman"/>
                <w:b/>
                <w:bCs/>
                <w:sz w:val="20"/>
                <w:szCs w:val="20"/>
                <w:lang w:eastAsia="lv-LV"/>
              </w:rPr>
            </w:pPr>
            <w:r w:rsidRPr="00C33E32">
              <w:rPr>
                <w:rFonts w:ascii="Times New Roman" w:eastAsia="Times New Roman" w:hAnsi="Times New Roman" w:cs="Times New Roman"/>
                <w:b/>
                <w:bCs/>
                <w:sz w:val="20"/>
                <w:szCs w:val="20"/>
                <w:lang w:eastAsia="lv-LV"/>
              </w:rPr>
              <w:lastRenderedPageBreak/>
              <w:t>Iebildums ņemts vērā.</w:t>
            </w:r>
            <w:r>
              <w:rPr>
                <w:rFonts w:ascii="Times New Roman" w:eastAsia="Times New Roman" w:hAnsi="Times New Roman" w:cs="Times New Roman"/>
                <w:b/>
                <w:bCs/>
                <w:sz w:val="20"/>
                <w:szCs w:val="20"/>
                <w:lang w:eastAsia="lv-LV"/>
              </w:rPr>
              <w:t xml:space="preserve"> </w:t>
            </w:r>
            <w:r w:rsidRPr="00B41CE4">
              <w:rPr>
                <w:rFonts w:ascii="Times New Roman" w:eastAsia="Times New Roman" w:hAnsi="Times New Roman" w:cs="Times New Roman"/>
                <w:sz w:val="20"/>
                <w:szCs w:val="20"/>
                <w:lang w:eastAsia="lv-LV"/>
              </w:rPr>
              <w:t>Papildināts anotācijas I sadaļas 2.punkts.</w:t>
            </w:r>
          </w:p>
        </w:tc>
        <w:tc>
          <w:tcPr>
            <w:tcW w:w="936" w:type="pct"/>
            <w:tcBorders>
              <w:top w:val="single" w:sz="4" w:space="0" w:color="auto"/>
              <w:left w:val="single" w:sz="4" w:space="0" w:color="auto"/>
              <w:bottom w:val="single" w:sz="4" w:space="0" w:color="auto"/>
              <w:right w:val="single" w:sz="4" w:space="0" w:color="auto"/>
            </w:tcBorders>
          </w:tcPr>
          <w:p w14:paraId="0E733545" w14:textId="77777777" w:rsidR="00D92D2A" w:rsidRPr="00524EA4" w:rsidRDefault="00D92D2A" w:rsidP="00D92D2A">
            <w:pPr>
              <w:spacing w:after="0" w:line="240" w:lineRule="auto"/>
              <w:jc w:val="both"/>
              <w:rPr>
                <w:rFonts w:ascii="Times New Roman" w:hAnsi="Times New Roman" w:cs="Times New Roman"/>
                <w:sz w:val="20"/>
                <w:szCs w:val="20"/>
              </w:rPr>
            </w:pPr>
            <w:r w:rsidRPr="00524EA4">
              <w:rPr>
                <w:rFonts w:ascii="Times New Roman" w:hAnsi="Times New Roman" w:cs="Times New Roman"/>
                <w:sz w:val="20"/>
                <w:szCs w:val="20"/>
              </w:rPr>
              <w:t>Papildināts anotācijas I sadaļas 2.punkts:</w:t>
            </w:r>
          </w:p>
          <w:p w14:paraId="0BBAA0A5" w14:textId="77777777" w:rsidR="00D92D2A" w:rsidRPr="00524EA4" w:rsidRDefault="00D92D2A" w:rsidP="00D92D2A">
            <w:pPr>
              <w:spacing w:after="0" w:line="240" w:lineRule="auto"/>
              <w:jc w:val="both"/>
              <w:rPr>
                <w:rFonts w:ascii="Times New Roman" w:hAnsi="Times New Roman" w:cs="Times New Roman"/>
                <w:sz w:val="20"/>
                <w:szCs w:val="20"/>
              </w:rPr>
            </w:pPr>
            <w:r w:rsidRPr="00524EA4">
              <w:rPr>
                <w:rFonts w:ascii="Times New Roman" w:hAnsi="Times New Roman" w:cs="Times New Roman"/>
                <w:sz w:val="20"/>
                <w:szCs w:val="20"/>
              </w:rPr>
              <w:t>“</w:t>
            </w:r>
            <w:r w:rsidRPr="004B17C5">
              <w:rPr>
                <w:rFonts w:ascii="Times New Roman" w:hAnsi="Times New Roman" w:cs="Times New Roman"/>
                <w:sz w:val="20"/>
                <w:szCs w:val="20"/>
              </w:rPr>
              <w:t xml:space="preserve">Likumprojekta 13.panta otrajā daļa atbilst Direktīvas Nr. 2014/65/ES </w:t>
            </w:r>
            <w:r w:rsidRPr="004B17C5">
              <w:rPr>
                <w:rFonts w:ascii="Times New Roman" w:hAnsi="Times New Roman" w:cs="Times New Roman"/>
                <w:sz w:val="20"/>
                <w:szCs w:val="20"/>
              </w:rPr>
              <w:lastRenderedPageBreak/>
              <w:t>21.panta 2.punkta pirmās rindkopas prasībām un formulējums “būtiskās izmaiņas” ir jāsaprot kā tādas, kuru rezultātā tiek veiktas izmaiņas ieguldījumu brokeru sabiedrība iekšējos procesos un dokumentos.”.</w:t>
            </w:r>
          </w:p>
          <w:p w14:paraId="7E27A0B3" w14:textId="11B1A28D"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p>
        </w:tc>
      </w:tr>
      <w:tr w:rsidR="00D92D2A" w:rsidRPr="00184920" w14:paraId="1A12E15A"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E2D866E" w14:textId="39345CE5"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11.</w:t>
            </w:r>
          </w:p>
        </w:tc>
        <w:tc>
          <w:tcPr>
            <w:tcW w:w="692" w:type="pct"/>
            <w:tcBorders>
              <w:top w:val="single" w:sz="6" w:space="0" w:color="000000"/>
              <w:left w:val="single" w:sz="6" w:space="0" w:color="000000"/>
              <w:bottom w:val="single" w:sz="6" w:space="0" w:color="000000"/>
              <w:right w:val="single" w:sz="6" w:space="0" w:color="000000"/>
            </w:tcBorders>
          </w:tcPr>
          <w:p w14:paraId="2156BD99" w14:textId="77777777" w:rsidR="00D92D2A" w:rsidRPr="00EE0709" w:rsidRDefault="00D92D2A" w:rsidP="00D92D2A">
            <w:pPr>
              <w:pStyle w:val="NoSpacing"/>
              <w:widowControl/>
              <w:rPr>
                <w:rFonts w:eastAsiaTheme="minorHAnsi"/>
                <w:b/>
                <w:bCs/>
                <w:sz w:val="20"/>
                <w:szCs w:val="20"/>
              </w:rPr>
            </w:pPr>
            <w:r w:rsidRPr="00EE0709">
              <w:rPr>
                <w:rFonts w:eastAsiaTheme="minorHAnsi"/>
                <w:b/>
                <w:bCs/>
                <w:sz w:val="20"/>
                <w:szCs w:val="20"/>
              </w:rPr>
              <w:t xml:space="preserve">14. pants. Licencē noteikto ieguldījumu pakalpojumu un ieguldījumu </w:t>
            </w:r>
            <w:proofErr w:type="spellStart"/>
            <w:r w:rsidRPr="00EE0709">
              <w:rPr>
                <w:rFonts w:eastAsiaTheme="minorHAnsi"/>
                <w:b/>
                <w:bCs/>
                <w:sz w:val="20"/>
                <w:szCs w:val="20"/>
              </w:rPr>
              <w:t>blakuspakalpojumu</w:t>
            </w:r>
            <w:proofErr w:type="spellEnd"/>
            <w:r w:rsidRPr="00EE0709">
              <w:rPr>
                <w:rFonts w:eastAsiaTheme="minorHAnsi"/>
                <w:b/>
                <w:bCs/>
                <w:sz w:val="20"/>
                <w:szCs w:val="20"/>
              </w:rPr>
              <w:t xml:space="preserve"> maiņa</w:t>
            </w:r>
          </w:p>
          <w:p w14:paraId="17B4664F" w14:textId="77777777" w:rsidR="00D92D2A" w:rsidRPr="00EE0709" w:rsidRDefault="00D92D2A" w:rsidP="00D92D2A">
            <w:pPr>
              <w:pStyle w:val="NoSpacing"/>
              <w:widowControl/>
              <w:rPr>
                <w:rFonts w:eastAsiaTheme="minorHAnsi"/>
                <w:bCs/>
                <w:sz w:val="20"/>
                <w:szCs w:val="20"/>
              </w:rPr>
            </w:pPr>
            <w:r w:rsidRPr="00EE0709">
              <w:rPr>
                <w:rFonts w:eastAsiaTheme="minorHAnsi"/>
                <w:bCs/>
                <w:sz w:val="20"/>
                <w:szCs w:val="20"/>
              </w:rPr>
              <w:t xml:space="preserve">(3) Komisija </w:t>
            </w:r>
            <w:r w:rsidRPr="00EE0709">
              <w:rPr>
                <w:rFonts w:eastAsiaTheme="minorHAnsi"/>
                <w:bCs/>
                <w:sz w:val="20"/>
                <w:szCs w:val="20"/>
                <w:u w:val="single"/>
              </w:rPr>
              <w:t>30 dienu</w:t>
            </w:r>
            <w:r w:rsidRPr="00EE0709">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EE0709">
              <w:rPr>
                <w:rFonts w:eastAsiaTheme="minorHAnsi"/>
                <w:bCs/>
                <w:sz w:val="20"/>
                <w:szCs w:val="20"/>
              </w:rPr>
              <w:t>blakuspakalpojumu</w:t>
            </w:r>
            <w:proofErr w:type="spellEnd"/>
            <w:r w:rsidRPr="00EE0709">
              <w:rPr>
                <w:rFonts w:eastAsiaTheme="minorHAnsi"/>
                <w:bCs/>
                <w:sz w:val="20"/>
                <w:szCs w:val="20"/>
              </w:rPr>
              <w:t xml:space="preserve"> maiņu.</w:t>
            </w:r>
          </w:p>
          <w:p w14:paraId="038ACFE1" w14:textId="7EF2B66D" w:rsidR="00D92D2A" w:rsidRPr="00C56A30" w:rsidRDefault="00D92D2A" w:rsidP="00D92D2A">
            <w:pPr>
              <w:pStyle w:val="NoSpacing"/>
              <w:widowControl/>
              <w:rPr>
                <w:rFonts w:eastAsiaTheme="minorHAnsi"/>
                <w:bCs/>
                <w:sz w:val="20"/>
                <w:szCs w:val="20"/>
              </w:rPr>
            </w:pPr>
            <w:r w:rsidRPr="00EE0709">
              <w:rPr>
                <w:rFonts w:eastAsiaTheme="minorHAnsi"/>
                <w:bCs/>
                <w:sz w:val="20"/>
                <w:szCs w:val="20"/>
              </w:rPr>
              <w:t xml:space="preserve">(4) </w:t>
            </w:r>
            <w:r w:rsidRPr="00EE0709">
              <w:rPr>
                <w:rFonts w:eastAsiaTheme="minorHAnsi"/>
                <w:bCs/>
                <w:sz w:val="20"/>
                <w:szCs w:val="20"/>
                <w:u w:val="single"/>
              </w:rPr>
              <w:t xml:space="preserve">Valsts nodeva par licencē norādīto ieguldījumu pakalpojumu un ieguldījumu </w:t>
            </w:r>
            <w:proofErr w:type="spellStart"/>
            <w:r w:rsidRPr="00EE0709">
              <w:rPr>
                <w:rFonts w:eastAsiaTheme="minorHAnsi"/>
                <w:bCs/>
                <w:sz w:val="20"/>
                <w:szCs w:val="20"/>
                <w:u w:val="single"/>
              </w:rPr>
              <w:t>blakuspakalpojumu</w:t>
            </w:r>
            <w:proofErr w:type="spellEnd"/>
            <w:r w:rsidRPr="00EE0709">
              <w:rPr>
                <w:rFonts w:eastAsiaTheme="minorHAnsi"/>
                <w:bCs/>
                <w:sz w:val="20"/>
                <w:szCs w:val="20"/>
                <w:u w:val="single"/>
              </w:rPr>
              <w:t xml:space="preserve"> maiņu nav jāmaksā</w:t>
            </w:r>
            <w:r w:rsidRPr="00EE0709">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39307432" w14:textId="77777777" w:rsidR="00D92D2A" w:rsidRPr="00C56A30" w:rsidRDefault="00D92D2A" w:rsidP="00D92D2A">
            <w:pPr>
              <w:pStyle w:val="NoSpacing"/>
              <w:rPr>
                <w:sz w:val="20"/>
                <w:szCs w:val="20"/>
              </w:rPr>
            </w:pPr>
            <w:r w:rsidRPr="00C56A30">
              <w:rPr>
                <w:b/>
                <w:bCs/>
                <w:sz w:val="20"/>
                <w:szCs w:val="20"/>
              </w:rPr>
              <w:t>Iebildums.</w:t>
            </w:r>
            <w:r w:rsidRPr="00C56A30">
              <w:rPr>
                <w:sz w:val="20"/>
                <w:szCs w:val="20"/>
              </w:rPr>
              <w:t xml:space="preserve"> Likumprojekta 14. panta trešajā daļā ietverts trīsdesmit dienu termiņš, vienlaikus likumprojekta 17. panta otrās daļas 2. punktā un septītajā daļā ietverts viena mēneša termiņš. Vēršam uzmanību, ka vienā likumā vajadzētu pieturēties pie viena no variantiem, ja vien šādai atšķirībai nav īpaša pamatojuma. Ievērojot minēto, lūdzam atbilstoši precizēt likumprojektu. </w:t>
            </w:r>
          </w:p>
          <w:p w14:paraId="7F559AC4" w14:textId="12E6811A"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sz w:val="20"/>
                <w:szCs w:val="20"/>
              </w:rPr>
              <w:t xml:space="preserve">Vienlaikus vēršam uzmanību, ka likumā nav noteikts, ka par licenci jāmaksā valsts nodeva, tāpēc nav saprotams, kāpēc likumprojekta 14. panta ceturtajā daļā īpaši atrunāts, ka valsts nodeva par licencē norādīto ieguldījumu pakalpojumu un ieguldījumu </w:t>
            </w:r>
            <w:proofErr w:type="spellStart"/>
            <w:r w:rsidRPr="00C56A30">
              <w:rPr>
                <w:rFonts w:ascii="Times New Roman" w:hAnsi="Times New Roman" w:cs="Times New Roman"/>
                <w:sz w:val="20"/>
                <w:szCs w:val="20"/>
              </w:rPr>
              <w:t>blakuspakalpojumu</w:t>
            </w:r>
            <w:proofErr w:type="spellEnd"/>
            <w:r w:rsidRPr="00C56A30">
              <w:rPr>
                <w:rFonts w:ascii="Times New Roman" w:hAnsi="Times New Roman" w:cs="Times New Roman"/>
                <w:sz w:val="20"/>
                <w:szCs w:val="20"/>
              </w:rPr>
              <w:t xml:space="preserve"> maiņu nav jāmaksā. Lūdzam sniegt skaidrojumu anotācijā vai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21F3B9B" w14:textId="2929481D" w:rsidR="00D92D2A" w:rsidRPr="00BF6BDC" w:rsidRDefault="00D92D2A" w:rsidP="00D92D2A">
            <w:pPr>
              <w:spacing w:after="0" w:line="240" w:lineRule="auto"/>
              <w:jc w:val="both"/>
              <w:rPr>
                <w:rFonts w:ascii="Times New Roman" w:eastAsia="Times New Roman" w:hAnsi="Times New Roman" w:cs="Times New Roman"/>
                <w:b/>
                <w:bCs/>
                <w:sz w:val="20"/>
                <w:szCs w:val="20"/>
                <w:lang w:eastAsia="lv-LV"/>
              </w:rPr>
            </w:pPr>
            <w:r w:rsidRPr="003F066F">
              <w:rPr>
                <w:rFonts w:ascii="Times New Roman" w:eastAsia="Times New Roman" w:hAnsi="Times New Roman" w:cs="Times New Roman"/>
                <w:b/>
                <w:bCs/>
                <w:sz w:val="20"/>
                <w:szCs w:val="20"/>
                <w:lang w:eastAsia="lv-LV"/>
              </w:rPr>
              <w:t xml:space="preserve">Iebildums ņemts vērā. </w:t>
            </w:r>
            <w:r w:rsidRPr="003F066F">
              <w:rPr>
                <w:rFonts w:ascii="Times New Roman" w:eastAsia="Times New Roman" w:hAnsi="Times New Roman" w:cs="Times New Roman"/>
                <w:sz w:val="20"/>
                <w:szCs w:val="20"/>
                <w:lang w:eastAsia="lv-LV"/>
              </w:rPr>
              <w:t>Likumprojekta 14.panta trešā daļa precizēta</w:t>
            </w:r>
            <w:r>
              <w:rPr>
                <w:rFonts w:ascii="Times New Roman" w:eastAsia="Times New Roman" w:hAnsi="Times New Roman" w:cs="Times New Roman"/>
                <w:sz w:val="20"/>
                <w:szCs w:val="20"/>
                <w:lang w:eastAsia="lv-LV"/>
              </w:rPr>
              <w:t>, likumprojekta 14.panta ceturtā daļa izslēgta.</w:t>
            </w:r>
          </w:p>
        </w:tc>
        <w:tc>
          <w:tcPr>
            <w:tcW w:w="936" w:type="pct"/>
            <w:tcBorders>
              <w:top w:val="single" w:sz="4" w:space="0" w:color="auto"/>
              <w:left w:val="single" w:sz="4" w:space="0" w:color="auto"/>
              <w:bottom w:val="single" w:sz="4" w:space="0" w:color="auto"/>
              <w:right w:val="single" w:sz="4" w:space="0" w:color="auto"/>
            </w:tcBorders>
          </w:tcPr>
          <w:p w14:paraId="23ADF2B9" w14:textId="77777777" w:rsidR="00D92D2A" w:rsidRDefault="00D92D2A" w:rsidP="00D92D2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14.panta trešā daļa:</w:t>
            </w:r>
          </w:p>
          <w:p w14:paraId="1F6A471C" w14:textId="77777777" w:rsidR="00D92D2A" w:rsidRPr="00EE0709" w:rsidRDefault="00D92D2A" w:rsidP="00D92D2A">
            <w:pPr>
              <w:pStyle w:val="NoSpacing"/>
              <w:widowControl/>
              <w:rPr>
                <w:rFonts w:eastAsiaTheme="minorHAnsi"/>
                <w:b/>
                <w:bCs/>
                <w:sz w:val="20"/>
                <w:szCs w:val="20"/>
              </w:rPr>
            </w:pPr>
            <w:r w:rsidRPr="00EE0709">
              <w:rPr>
                <w:rFonts w:eastAsiaTheme="minorHAnsi"/>
                <w:b/>
                <w:bCs/>
                <w:sz w:val="20"/>
                <w:szCs w:val="20"/>
              </w:rPr>
              <w:t xml:space="preserve">14. pants. Licencē noteikto ieguldījumu pakalpojumu un ieguldījumu </w:t>
            </w:r>
            <w:proofErr w:type="spellStart"/>
            <w:r w:rsidRPr="00EE0709">
              <w:rPr>
                <w:rFonts w:eastAsiaTheme="minorHAnsi"/>
                <w:b/>
                <w:bCs/>
                <w:sz w:val="20"/>
                <w:szCs w:val="20"/>
              </w:rPr>
              <w:t>blakuspakalpojumu</w:t>
            </w:r>
            <w:proofErr w:type="spellEnd"/>
            <w:r w:rsidRPr="00EE0709">
              <w:rPr>
                <w:rFonts w:eastAsiaTheme="minorHAnsi"/>
                <w:b/>
                <w:bCs/>
                <w:sz w:val="20"/>
                <w:szCs w:val="20"/>
              </w:rPr>
              <w:t xml:space="preserve"> maiņa</w:t>
            </w:r>
          </w:p>
          <w:p w14:paraId="4B36C806" w14:textId="0E4E39E8" w:rsidR="00D92D2A" w:rsidRPr="00EE0709" w:rsidRDefault="00D92D2A" w:rsidP="00D92D2A">
            <w:pPr>
              <w:pStyle w:val="NoSpacing"/>
              <w:widowControl/>
              <w:rPr>
                <w:rFonts w:eastAsiaTheme="minorHAnsi"/>
                <w:bCs/>
                <w:sz w:val="20"/>
                <w:szCs w:val="20"/>
              </w:rPr>
            </w:pPr>
            <w:r w:rsidRPr="00EE0709">
              <w:rPr>
                <w:rFonts w:eastAsiaTheme="minorHAnsi"/>
                <w:bCs/>
                <w:sz w:val="20"/>
                <w:szCs w:val="20"/>
              </w:rPr>
              <w:t xml:space="preserve">(3) Komisija </w:t>
            </w:r>
            <w:r w:rsidRPr="00BF6BDC">
              <w:rPr>
                <w:rFonts w:eastAsiaTheme="minorHAnsi"/>
                <w:bCs/>
                <w:sz w:val="20"/>
                <w:szCs w:val="20"/>
                <w:u w:val="single"/>
              </w:rPr>
              <w:t>viena mēneša</w:t>
            </w:r>
            <w:r w:rsidRPr="00EE0709">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EE0709">
              <w:rPr>
                <w:rFonts w:eastAsiaTheme="minorHAnsi"/>
                <w:bCs/>
                <w:sz w:val="20"/>
                <w:szCs w:val="20"/>
              </w:rPr>
              <w:t>blakuspakalpojumu</w:t>
            </w:r>
            <w:proofErr w:type="spellEnd"/>
            <w:r w:rsidRPr="00EE0709">
              <w:rPr>
                <w:rFonts w:eastAsiaTheme="minorHAnsi"/>
                <w:bCs/>
                <w:sz w:val="20"/>
                <w:szCs w:val="20"/>
              </w:rPr>
              <w:t xml:space="preserve"> maiņu.</w:t>
            </w:r>
          </w:p>
          <w:p w14:paraId="533E5A16" w14:textId="648028E6"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p>
        </w:tc>
      </w:tr>
      <w:tr w:rsidR="005F1C40" w:rsidRPr="00184920" w14:paraId="3B85647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02F27E8" w14:textId="6BE2A9A5" w:rsidR="005F1C40" w:rsidRDefault="005F1C40" w:rsidP="005F1C40">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12.</w:t>
            </w:r>
          </w:p>
        </w:tc>
        <w:tc>
          <w:tcPr>
            <w:tcW w:w="692" w:type="pct"/>
            <w:tcBorders>
              <w:top w:val="single" w:sz="6" w:space="0" w:color="000000"/>
              <w:left w:val="single" w:sz="6" w:space="0" w:color="000000"/>
              <w:bottom w:val="single" w:sz="6" w:space="0" w:color="000000"/>
              <w:right w:val="single" w:sz="6" w:space="0" w:color="000000"/>
            </w:tcBorders>
          </w:tcPr>
          <w:p w14:paraId="71930AB0" w14:textId="77777777" w:rsidR="005F1C40" w:rsidRPr="00533297" w:rsidRDefault="005F1C40" w:rsidP="005F1C40">
            <w:pPr>
              <w:pStyle w:val="NoSpacing"/>
              <w:widowControl/>
              <w:rPr>
                <w:rFonts w:eastAsiaTheme="minorHAnsi"/>
                <w:b/>
                <w:bCs/>
                <w:sz w:val="20"/>
                <w:szCs w:val="20"/>
              </w:rPr>
            </w:pPr>
            <w:r w:rsidRPr="00533297">
              <w:rPr>
                <w:rFonts w:eastAsiaTheme="minorHAnsi"/>
                <w:b/>
                <w:bCs/>
                <w:sz w:val="20"/>
                <w:szCs w:val="20"/>
              </w:rPr>
              <w:t>16.pants. Licences anulēšanas kārtība</w:t>
            </w:r>
          </w:p>
          <w:p w14:paraId="310DE392" w14:textId="77777777" w:rsidR="005F1C40" w:rsidRPr="00533297" w:rsidRDefault="005F1C40" w:rsidP="005F1C40">
            <w:pPr>
              <w:pStyle w:val="NoSpacing"/>
              <w:widowControl/>
              <w:rPr>
                <w:rFonts w:eastAsiaTheme="minorHAnsi"/>
                <w:bCs/>
                <w:sz w:val="20"/>
                <w:szCs w:val="20"/>
              </w:rPr>
            </w:pPr>
            <w:r w:rsidRPr="00533297">
              <w:rPr>
                <w:rFonts w:eastAsiaTheme="minorHAnsi"/>
                <w:bCs/>
                <w:sz w:val="20"/>
                <w:szCs w:val="20"/>
              </w:rPr>
              <w:t>(1) Komisija anulē ieguldījumu brokeru sabiedrībai izsniegto licenci šādos gadījumos:</w:t>
            </w:r>
          </w:p>
          <w:p w14:paraId="3C1AD808" w14:textId="7CE02596" w:rsidR="005F1C40" w:rsidRPr="00EE0709" w:rsidRDefault="005F1C40" w:rsidP="005F1C40">
            <w:pPr>
              <w:pStyle w:val="NoSpacing"/>
              <w:widowControl/>
              <w:rPr>
                <w:rFonts w:eastAsiaTheme="minorHAnsi"/>
                <w:b/>
                <w:bCs/>
                <w:sz w:val="20"/>
                <w:szCs w:val="20"/>
              </w:rPr>
            </w:pPr>
            <w:r w:rsidRPr="00533297">
              <w:rPr>
                <w:rFonts w:eastAsiaTheme="minorHAnsi"/>
                <w:bCs/>
                <w:sz w:val="20"/>
                <w:szCs w:val="20"/>
              </w:rPr>
              <w:t xml:space="preserve">10) </w:t>
            </w:r>
            <w:r w:rsidRPr="00533297">
              <w:rPr>
                <w:rFonts w:eastAsiaTheme="minorHAnsi"/>
                <w:bCs/>
                <w:sz w:val="20"/>
                <w:szCs w:val="20"/>
                <w:u w:val="single"/>
              </w:rPr>
              <w:t xml:space="preserve">ieguldījumu brokeru sabiedrības akcionāriem ar būtisku līdzdalību iestājies tiem piederošo akciju </w:t>
            </w:r>
            <w:r w:rsidRPr="00533297">
              <w:rPr>
                <w:rFonts w:eastAsiaTheme="minorHAnsi"/>
                <w:bCs/>
                <w:sz w:val="20"/>
                <w:szCs w:val="20"/>
                <w:u w:val="single"/>
              </w:rPr>
              <w:lastRenderedPageBreak/>
              <w:t>balsstiesību izmantošanas aizliegums, un tas ilgst vairāk nekā sešus mēnešus</w:t>
            </w:r>
            <w:r w:rsidRPr="00533297">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49DA14DC" w14:textId="2A2CAE89" w:rsidR="005F1C40" w:rsidRDefault="005F1C40" w:rsidP="005F1C40">
            <w:pPr>
              <w:pStyle w:val="NoSpacing"/>
              <w:rPr>
                <w:sz w:val="20"/>
                <w:szCs w:val="20"/>
              </w:rPr>
            </w:pPr>
            <w:r w:rsidRPr="005F1C40">
              <w:rPr>
                <w:b/>
                <w:bCs/>
                <w:sz w:val="20"/>
                <w:szCs w:val="20"/>
              </w:rPr>
              <w:lastRenderedPageBreak/>
              <w:t xml:space="preserve">Iebildums. </w:t>
            </w:r>
            <w:r w:rsidRPr="00C56A30">
              <w:rPr>
                <w:sz w:val="20"/>
                <w:szCs w:val="20"/>
              </w:rPr>
              <w:t xml:space="preserve">Likumprojekta 16. panta pirmās daļas 10. punktā noteikts, ka licence tiek anulēta, ja akcionāriem un dalībniekiem noteikts balsstiesību izmantošanas ierobežojums. Norādām, ka nav atbalstāms regulējums, kurš paredz, ka ikviens akcionāra un dalībnieka balsstiesību ierobežojums negatīvi ietekmē ieguldījumu brokeru sabiedrības darbību. Akcionārs (dalībnieks) un kapitālsabiedrība ir divi dažādi subjekti, un viena subjekta tiesību ierobežojums nedrīkst pakļaut riskam kapitālsabiedrības darbību. Šāda ierobežojuma ietekme uz </w:t>
            </w:r>
            <w:r w:rsidRPr="00C56A30">
              <w:rPr>
                <w:sz w:val="20"/>
                <w:szCs w:val="20"/>
              </w:rPr>
              <w:lastRenderedPageBreak/>
              <w:t>kapitālsabiedrību būtu pieļaujama tikai gadījumos, kad akcionāra (dalībnieka) balsstiesības ir ierobežotas saistībā ar ieguldījumu brokeru sabiedrības darbību, bet, ja, piemēram, balsstiesību ierobežojuma pamatā ir civiltiesisks strīds starp akcionāriem (dalībniekiem), šādos gadījumos tādu negatīvu ietekmi kā sabiedrībai piešķirtās licences anulēšanu pieļaut nedrīkst. Lūdzam attiecīgi precizēt likumprojekta 16. panta pirmās daļas 10. punktu.</w:t>
            </w:r>
          </w:p>
          <w:p w14:paraId="0F308508" w14:textId="77777777" w:rsidR="005F1C40" w:rsidRPr="005F1C40" w:rsidRDefault="005F1C40" w:rsidP="005F1C40">
            <w:pPr>
              <w:jc w:val="both"/>
            </w:pPr>
          </w:p>
          <w:p w14:paraId="02C06699" w14:textId="77777777" w:rsidR="005F1C40" w:rsidRPr="004D3771" w:rsidRDefault="005F1C40" w:rsidP="005F1C40">
            <w:pPr>
              <w:jc w:val="both"/>
              <w:rPr>
                <w:rFonts w:ascii="Times New Roman" w:eastAsia="Calibri" w:hAnsi="Times New Roman" w:cs="Times New Roman"/>
                <w:b/>
                <w:bCs/>
                <w:sz w:val="20"/>
                <w:szCs w:val="20"/>
              </w:rPr>
            </w:pPr>
            <w:r w:rsidRPr="004D3771">
              <w:rPr>
                <w:rFonts w:ascii="Times New Roman" w:eastAsia="Calibri" w:hAnsi="Times New Roman" w:cs="Times New Roman"/>
                <w:b/>
                <w:bCs/>
                <w:sz w:val="20"/>
                <w:szCs w:val="20"/>
              </w:rPr>
              <w:t>Š.g. 11.maijā uzturētais iebildums.</w:t>
            </w:r>
          </w:p>
          <w:p w14:paraId="6FBA5BA8" w14:textId="0AAF50EE" w:rsidR="005F1C40" w:rsidRPr="005F1C40" w:rsidRDefault="005F1C40" w:rsidP="005F1C40">
            <w:pPr>
              <w:jc w:val="both"/>
              <w:rPr>
                <w:rFonts w:ascii="Times New Roman" w:eastAsia="Calibri" w:hAnsi="Times New Roman" w:cs="Times New Roman"/>
                <w:sz w:val="20"/>
                <w:szCs w:val="20"/>
              </w:rPr>
            </w:pPr>
            <w:r w:rsidRPr="005F1C40">
              <w:rPr>
                <w:rFonts w:ascii="Times New Roman" w:eastAsia="Calibri" w:hAnsi="Times New Roman" w:cs="Times New Roman"/>
                <w:sz w:val="20"/>
                <w:szCs w:val="20"/>
              </w:rPr>
              <w:t xml:space="preserve">Attiecībā uz likumprojekta 16. panta pirmās daļas 10. punktu Finanšu ministrija ir skaidrojusi, ka šī norma attiecas uz ieguldījumu brokeru sabiedrības akcionāriem ar būtisku līdzdalību un gadījumos, kad iestājies tiem piederošo akciju balsstiesību izmantošanas aizliegums, un tas ilgst vairāk nekā sešus mēnešus, tas nozīmē, ka ieguldījumu brokeru sabiedrība ir </w:t>
            </w:r>
            <w:proofErr w:type="spellStart"/>
            <w:r w:rsidRPr="005F1C40">
              <w:rPr>
                <w:rFonts w:ascii="Times New Roman" w:eastAsia="Calibri" w:hAnsi="Times New Roman" w:cs="Times New Roman"/>
                <w:sz w:val="20"/>
                <w:szCs w:val="20"/>
              </w:rPr>
              <w:t>lemtnespējīga</w:t>
            </w:r>
            <w:proofErr w:type="spellEnd"/>
            <w:r w:rsidRPr="005F1C40">
              <w:rPr>
                <w:rFonts w:ascii="Times New Roman" w:eastAsia="Calibri" w:hAnsi="Times New Roman" w:cs="Times New Roman"/>
                <w:sz w:val="20"/>
                <w:szCs w:val="20"/>
              </w:rPr>
              <w:t xml:space="preserve"> ilgstošu periodu. Lai gan Finanšu ministrija norāda, ka šāds regulējums ir spēkā esošs arī Finanšu instrumentu tirgus likumā un Kredītiestāžu likumā, Tieslietu ministrija uztur izteikto iebildumu. Tas, ka identisks regulējums ir paredzēts citos normatīvajos aktos, nevar būt par pamatu regulējuma, kurš negatīvi ietekmē ieguldījumu brokeru sabiedrības darbību, attaisnošanai. Norādām, ka akcionārs (dalībnieks) un kapitālsabiedrība ir divi dažādi subjekti, un viena subjekta tiesību ierobežojums nedrīkst pakļaut riskam kapitālsabiedrības darbību. Šāda ierobežojuma ietekme uz kapitālsabiedrību būtu pieļaujama tikai gadījumos, kad akcionāra (dalībnieka) balsstiesības ir ierobežotas saistībā ar ieguldījumu brokeru sabiedrības darbību, bet, ja, piemēram, balsstiesību ierobežojuma pamatā ir civiltiesisks strīds starp akcionāriem (dalībniekiem), šādos gadījumos tādu negatīvu ietekmi kā sabiedrībai piešķirtās licences anulēšanu pieļaut nedrīkst.</w:t>
            </w:r>
          </w:p>
          <w:p w14:paraId="6CDE8232" w14:textId="1A9F2579" w:rsidR="005F1C40" w:rsidRPr="005F1C40" w:rsidRDefault="005F1C40" w:rsidP="005F1C40">
            <w:pPr>
              <w:jc w:val="both"/>
              <w:rPr>
                <w:rFonts w:ascii="Times New Roman" w:eastAsia="Calibri" w:hAnsi="Times New Roman" w:cs="Times New Roman"/>
                <w:sz w:val="20"/>
                <w:szCs w:val="20"/>
              </w:rPr>
            </w:pPr>
            <w:r w:rsidRPr="005F1C40">
              <w:rPr>
                <w:rFonts w:ascii="Times New Roman" w:eastAsia="Calibri" w:hAnsi="Times New Roman" w:cs="Times New Roman"/>
                <w:sz w:val="20"/>
                <w:szCs w:val="20"/>
              </w:rPr>
              <w:lastRenderedPageBreak/>
              <w:t>Lūdzam attiecīgi precizēt likumprojekta 16. panta pirmās daļas 10. punktu, lai novērstu gadījumus, kad arī, piemēram, civiltiesiska strīda dēļ daļā ierobežotas balsstiesības varētu būt par pamatu licences anulēšanai.</w:t>
            </w:r>
          </w:p>
        </w:tc>
        <w:tc>
          <w:tcPr>
            <w:tcW w:w="848" w:type="pct"/>
            <w:gridSpan w:val="2"/>
            <w:tcBorders>
              <w:top w:val="single" w:sz="6" w:space="0" w:color="000000"/>
              <w:left w:val="single" w:sz="6" w:space="0" w:color="000000"/>
              <w:bottom w:val="single" w:sz="6" w:space="0" w:color="000000"/>
              <w:right w:val="single" w:sz="6" w:space="0" w:color="000000"/>
            </w:tcBorders>
          </w:tcPr>
          <w:p w14:paraId="2A9CAE92" w14:textId="0DAF9DAB" w:rsidR="005F1C40" w:rsidRDefault="00E946CF" w:rsidP="005F1C40">
            <w:pPr>
              <w:spacing w:after="0" w:line="240" w:lineRule="auto"/>
              <w:jc w:val="both"/>
              <w:rPr>
                <w:rFonts w:ascii="Times New Roman" w:eastAsia="Times New Roman" w:hAnsi="Times New Roman" w:cs="Times New Roman"/>
                <w:sz w:val="20"/>
                <w:szCs w:val="20"/>
                <w:lang w:eastAsia="lv-LV"/>
              </w:rPr>
            </w:pPr>
            <w:r w:rsidRPr="00E946CF">
              <w:rPr>
                <w:rFonts w:ascii="Times New Roman" w:eastAsia="Times New Roman" w:hAnsi="Times New Roman" w:cs="Times New Roman"/>
                <w:b/>
                <w:bCs/>
                <w:sz w:val="20"/>
                <w:szCs w:val="20"/>
                <w:lang w:eastAsia="lv-LV"/>
              </w:rPr>
              <w:lastRenderedPageBreak/>
              <w:t xml:space="preserve">Panākta vienošanās elektroniskajā saskaņošanā. </w:t>
            </w:r>
            <w:r w:rsidR="005F1C40">
              <w:rPr>
                <w:rFonts w:ascii="Times New Roman" w:eastAsia="Times New Roman" w:hAnsi="Times New Roman" w:cs="Times New Roman"/>
                <w:sz w:val="20"/>
                <w:szCs w:val="20"/>
                <w:lang w:eastAsia="lv-LV"/>
              </w:rPr>
              <w:t xml:space="preserve">Vēršam uzmanību, ka likumprojekta 16.panta pirmās daļas 10.punktā minētais gadījums ir šaurs, proti, tas neattiecas uz visiem akcionāriem un vēl jo vairāk uz dalībniekiem, bet gan uz ieguldījumu brokeru sabiedrības akcionāriem ar būtisku līdzdalību. Ja </w:t>
            </w:r>
            <w:r w:rsidR="005F1C40" w:rsidRPr="00460B24">
              <w:rPr>
                <w:rFonts w:ascii="Times New Roman" w:eastAsia="Times New Roman" w:hAnsi="Times New Roman" w:cs="Times New Roman"/>
                <w:sz w:val="20"/>
                <w:szCs w:val="20"/>
                <w:lang w:eastAsia="lv-LV"/>
              </w:rPr>
              <w:t xml:space="preserve">ieguldījumu brokeru </w:t>
            </w:r>
            <w:r w:rsidR="005F1C40" w:rsidRPr="00460B24">
              <w:rPr>
                <w:rFonts w:ascii="Times New Roman" w:eastAsia="Times New Roman" w:hAnsi="Times New Roman" w:cs="Times New Roman"/>
                <w:sz w:val="20"/>
                <w:szCs w:val="20"/>
                <w:lang w:eastAsia="lv-LV"/>
              </w:rPr>
              <w:lastRenderedPageBreak/>
              <w:t>sabiedrības akcionāriem ar būtisku līdzdalību iestājies tiem piederošo akciju balsstiesību izmantošanas aizliegums, un tas ilgst vairāk nekā sešus mēnešus</w:t>
            </w:r>
            <w:r w:rsidR="005F1C40">
              <w:rPr>
                <w:rFonts w:ascii="Times New Roman" w:eastAsia="Times New Roman" w:hAnsi="Times New Roman" w:cs="Times New Roman"/>
                <w:sz w:val="20"/>
                <w:szCs w:val="20"/>
                <w:lang w:eastAsia="lv-LV"/>
              </w:rPr>
              <w:t xml:space="preserve">, tad tas nozīmē, ka ieguldījumu brokeru sabiedrība ir </w:t>
            </w:r>
            <w:proofErr w:type="spellStart"/>
            <w:r w:rsidR="005F1C40">
              <w:rPr>
                <w:rFonts w:ascii="Times New Roman" w:eastAsia="Times New Roman" w:hAnsi="Times New Roman" w:cs="Times New Roman"/>
                <w:sz w:val="20"/>
                <w:szCs w:val="20"/>
                <w:lang w:eastAsia="lv-LV"/>
              </w:rPr>
              <w:t>lemtnespējīga</w:t>
            </w:r>
            <w:proofErr w:type="spellEnd"/>
            <w:r w:rsidR="005F1C40">
              <w:rPr>
                <w:rFonts w:ascii="Times New Roman" w:eastAsia="Times New Roman" w:hAnsi="Times New Roman" w:cs="Times New Roman"/>
                <w:sz w:val="20"/>
                <w:szCs w:val="20"/>
                <w:lang w:eastAsia="lv-LV"/>
              </w:rPr>
              <w:t xml:space="preserve"> ilgstošu periodu.</w:t>
            </w:r>
          </w:p>
          <w:p w14:paraId="57E1E1D1" w14:textId="77777777" w:rsidR="005F1C40" w:rsidRDefault="005F1C40" w:rsidP="005F1C40">
            <w:pPr>
              <w:pStyle w:val="naisc"/>
              <w:spacing w:before="0" w:after="0"/>
              <w:jc w:val="both"/>
              <w:rPr>
                <w:sz w:val="20"/>
                <w:szCs w:val="20"/>
              </w:rPr>
            </w:pPr>
            <w:r>
              <w:rPr>
                <w:sz w:val="20"/>
                <w:szCs w:val="20"/>
              </w:rPr>
              <w:t>Šāds regulējums ir spēkā esošs Finanšu instrumentu tirgus likuma 111.panta pirmās daļas 10.punktā, kā arī Kredītiestāžu likuma 27.panta pirmās daļas 9.punkts paredz identisku regulējumu attiecībā uz kredītiestādes akcionāriem ar būtisku līdzdalību.</w:t>
            </w:r>
          </w:p>
          <w:p w14:paraId="0FA0F368" w14:textId="77777777" w:rsidR="005F1C40" w:rsidRPr="000128F4" w:rsidRDefault="005F1C40" w:rsidP="005F1C40">
            <w:pPr>
              <w:pStyle w:val="naisc"/>
              <w:spacing w:before="0" w:after="0"/>
              <w:jc w:val="both"/>
              <w:rPr>
                <w:sz w:val="20"/>
                <w:szCs w:val="20"/>
              </w:rPr>
            </w:pPr>
            <w:r w:rsidRPr="000128F4">
              <w:rPr>
                <w:sz w:val="20"/>
                <w:szCs w:val="20"/>
              </w:rPr>
              <w:t xml:space="preserve">Tāpat norādām, ka likumprojekta 16. panta pirmās daļas 10. punktā paredzētais nosacījums objektīvi norāda uz situāciju, kad attiecīgā sabiedrība nespēj veikt darbību un nolūkā nodrošināt ieguldītāju intereses ir  lietderīga un samērojama pret ieguldījumu brokeru sabiedrības akcionāru zaudējumiem. Šī norma ir vērsta uz finanšu tirgus stabilitātes nodrošināšanu un vērtējumu, vai attiecīgā sabiedrība var turpināt darboties tirgū bez tālāku negatīvu seku radīšanas. </w:t>
            </w:r>
          </w:p>
          <w:p w14:paraId="2F35A975" w14:textId="77777777" w:rsidR="005F1C40" w:rsidRPr="003F066F" w:rsidRDefault="005F1C40" w:rsidP="005F1C40">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5C26DE9F" w14:textId="77777777" w:rsidR="005F1C40" w:rsidRDefault="005F1C40" w:rsidP="005F1C40">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Anotācijas I sadaļas 2.punkts:</w:t>
            </w:r>
          </w:p>
          <w:p w14:paraId="38B2B98F" w14:textId="5A375A6B" w:rsidR="005F1C40" w:rsidRDefault="005F1C40" w:rsidP="005F1C40">
            <w:pPr>
              <w:spacing w:after="0" w:line="240" w:lineRule="auto"/>
              <w:jc w:val="both"/>
              <w:rPr>
                <w:rFonts w:ascii="Times New Roman" w:eastAsia="Times New Roman" w:hAnsi="Times New Roman" w:cs="Times New Roman"/>
                <w:sz w:val="20"/>
                <w:szCs w:val="20"/>
                <w:lang w:eastAsia="lv-LV"/>
              </w:rPr>
            </w:pPr>
            <w:r w:rsidRPr="000149A0">
              <w:rPr>
                <w:rFonts w:ascii="Times New Roman" w:eastAsia="Times New Roman" w:hAnsi="Times New Roman" w:cs="Times New Roman"/>
                <w:sz w:val="20"/>
              </w:rPr>
              <w:t>Likumprojekta</w:t>
            </w:r>
            <w:r>
              <w:rPr>
                <w:rFonts w:ascii="Times New Roman" w:eastAsia="Times New Roman" w:hAnsi="Times New Roman" w:cs="Times New Roman"/>
                <w:sz w:val="20"/>
              </w:rPr>
              <w:t xml:space="preserve"> 16.panta pirmās daļas 10.punktā noteiktais pamatojams ar ieguldītāju interešu aizsardzību un finanšu tirgus stabilitāti, proti, ja ieguldījumu brokeru sabiedrības </w:t>
            </w:r>
            <w:r w:rsidRPr="003E4D9A">
              <w:rPr>
                <w:rFonts w:ascii="Times New Roman" w:eastAsia="Times New Roman" w:hAnsi="Times New Roman" w:cs="Times New Roman"/>
                <w:sz w:val="20"/>
              </w:rPr>
              <w:t>akcionāriem ar būtisku līdzdalību iestājies tiem piederošo akciju balsstiesību izmantošanas aizliegums, un tas ilgst vairāk nekā sešus mēnešus</w:t>
            </w:r>
            <w:r>
              <w:rPr>
                <w:rFonts w:ascii="Times New Roman" w:eastAsia="Times New Roman" w:hAnsi="Times New Roman" w:cs="Times New Roman"/>
                <w:sz w:val="20"/>
              </w:rPr>
              <w:t xml:space="preserve">, </w:t>
            </w:r>
            <w:r>
              <w:rPr>
                <w:rFonts w:ascii="Times New Roman" w:eastAsia="Times New Roman" w:hAnsi="Times New Roman" w:cs="Times New Roman"/>
                <w:sz w:val="20"/>
              </w:rPr>
              <w:lastRenderedPageBreak/>
              <w:t xml:space="preserve">tas nozīmē, ka ieguldījumu brokeru sabiedrība ir </w:t>
            </w:r>
            <w:proofErr w:type="spellStart"/>
            <w:r>
              <w:rPr>
                <w:rFonts w:ascii="Times New Roman" w:eastAsia="Times New Roman" w:hAnsi="Times New Roman" w:cs="Times New Roman"/>
                <w:sz w:val="20"/>
              </w:rPr>
              <w:t>lemtnespējīga</w:t>
            </w:r>
            <w:proofErr w:type="spellEnd"/>
            <w:r>
              <w:rPr>
                <w:rFonts w:ascii="Times New Roman" w:eastAsia="Times New Roman" w:hAnsi="Times New Roman" w:cs="Times New Roman"/>
                <w:sz w:val="20"/>
              </w:rPr>
              <w:t xml:space="preserve"> – faktiski tā nespēj sniegt pakalpojumus un uzņemtās saistības. </w:t>
            </w:r>
            <w:r w:rsidRPr="00D13902">
              <w:rPr>
                <w:rFonts w:ascii="Times New Roman" w:eastAsia="Times New Roman" w:hAnsi="Times New Roman" w:cs="Times New Roman"/>
                <w:sz w:val="20"/>
              </w:rPr>
              <w:t>Turklāt, katra situācija tiek vērtēta atsevišķi, atbilstoši administratīvajā procesā noteiktajiem samērības un lietderības principiem un faktiskajam stāvoklim ieguldījumu brokeru sabiedrībā.</w:t>
            </w:r>
          </w:p>
        </w:tc>
      </w:tr>
      <w:tr w:rsidR="007D6D6F" w:rsidRPr="00184920" w14:paraId="4E49FDCD"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256511F" w14:textId="3A1D1D2B" w:rsidR="007D6D6F"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13.</w:t>
            </w:r>
          </w:p>
        </w:tc>
        <w:tc>
          <w:tcPr>
            <w:tcW w:w="692" w:type="pct"/>
            <w:tcBorders>
              <w:top w:val="single" w:sz="6" w:space="0" w:color="000000"/>
              <w:left w:val="single" w:sz="6" w:space="0" w:color="000000"/>
              <w:bottom w:val="single" w:sz="6" w:space="0" w:color="000000"/>
              <w:right w:val="single" w:sz="6" w:space="0" w:color="000000"/>
            </w:tcBorders>
          </w:tcPr>
          <w:p w14:paraId="4F082F26" w14:textId="77777777" w:rsidR="007D6D6F" w:rsidRPr="00C56A30" w:rsidRDefault="007D6D6F" w:rsidP="007D6D6F">
            <w:pPr>
              <w:pStyle w:val="NoSpacing"/>
              <w:widowControl/>
              <w:rPr>
                <w:rFonts w:eastAsiaTheme="minorHAnsi"/>
                <w:b/>
                <w:bCs/>
                <w:sz w:val="20"/>
                <w:szCs w:val="20"/>
              </w:rPr>
            </w:pPr>
            <w:r w:rsidRPr="00C56A30">
              <w:rPr>
                <w:rFonts w:eastAsiaTheme="minorHAnsi"/>
                <w:b/>
                <w:bCs/>
                <w:sz w:val="20"/>
                <w:szCs w:val="20"/>
              </w:rPr>
              <w:t xml:space="preserve">18.pants. Kārtība, kādā Latvijas Republikā reģistrēta ieguldījumu brokeru sabiedrība  uzsāk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sniegšanu citā dalībvalstī</w:t>
            </w:r>
          </w:p>
          <w:p w14:paraId="0805B31A" w14:textId="77777777" w:rsidR="007D6D6F" w:rsidRPr="00C56A30" w:rsidRDefault="007D6D6F" w:rsidP="007D6D6F">
            <w:pPr>
              <w:pStyle w:val="NoSpacing"/>
              <w:widowControl/>
              <w:rPr>
                <w:rFonts w:eastAsiaTheme="minorHAnsi"/>
                <w:bCs/>
                <w:sz w:val="20"/>
                <w:szCs w:val="20"/>
              </w:rPr>
            </w:pPr>
            <w:r w:rsidRPr="00C56A30">
              <w:rPr>
                <w:rFonts w:eastAsiaTheme="minorHAnsi"/>
                <w:bCs/>
                <w:sz w:val="20"/>
                <w:szCs w:val="20"/>
              </w:rPr>
              <w:t xml:space="preserve">(7) Iesniegumu par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sniegšanas uzsākšanu citā dalībvalstī Komisija izskata </w:t>
            </w:r>
            <w:r w:rsidRPr="00C56A30">
              <w:rPr>
                <w:rFonts w:eastAsiaTheme="minorHAnsi"/>
                <w:bCs/>
                <w:sz w:val="20"/>
                <w:szCs w:val="20"/>
                <w:u w:val="single"/>
              </w:rPr>
              <w:t>viena mēneša</w:t>
            </w:r>
            <w:r w:rsidRPr="00C56A30">
              <w:rPr>
                <w:rFonts w:eastAsiaTheme="minorHAnsi"/>
                <w:bCs/>
                <w:sz w:val="20"/>
                <w:szCs w:val="20"/>
              </w:rPr>
              <w:t xml:space="preserve"> laikā pēc visu nepieciešamo atbilstoši šā likuma prasībām sagatavoto un noformēto dokumentu saņemšanas </w:t>
            </w:r>
            <w:r w:rsidRPr="001B7238">
              <w:rPr>
                <w:rFonts w:eastAsiaTheme="minorHAnsi"/>
                <w:bCs/>
                <w:sz w:val="20"/>
                <w:szCs w:val="20"/>
                <w:u w:val="single"/>
              </w:rPr>
              <w:t xml:space="preserve">un par savu lēmumu </w:t>
            </w:r>
            <w:proofErr w:type="spellStart"/>
            <w:r w:rsidRPr="001B7238">
              <w:rPr>
                <w:rFonts w:eastAsiaTheme="minorHAnsi"/>
                <w:bCs/>
                <w:sz w:val="20"/>
                <w:szCs w:val="20"/>
                <w:u w:val="single"/>
              </w:rPr>
              <w:t>rakstveidā</w:t>
            </w:r>
            <w:proofErr w:type="spellEnd"/>
            <w:r w:rsidRPr="001B7238">
              <w:rPr>
                <w:rFonts w:eastAsiaTheme="minorHAnsi"/>
                <w:bCs/>
                <w:sz w:val="20"/>
                <w:szCs w:val="20"/>
                <w:u w:val="single"/>
              </w:rPr>
              <w:t xml:space="preserve"> informē</w:t>
            </w:r>
            <w:r w:rsidRPr="00C56A30">
              <w:rPr>
                <w:rFonts w:eastAsiaTheme="minorHAnsi"/>
                <w:bCs/>
                <w:sz w:val="20"/>
                <w:szCs w:val="20"/>
              </w:rPr>
              <w:t xml:space="preserve"> attiecīgās dalībvalsts uzraudzības institūciju un attiecīgo ieguldījumu brokeru sabiedrību. Komisija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ja ieguldījumu brokeru sabiedrības pārvaldes struktūra vai finansiālā </w:t>
            </w:r>
            <w:r w:rsidRPr="00C56A30">
              <w:rPr>
                <w:rFonts w:eastAsiaTheme="minorHAnsi"/>
                <w:bCs/>
                <w:sz w:val="20"/>
                <w:szCs w:val="20"/>
              </w:rPr>
              <w:lastRenderedPageBreak/>
              <w:t>situācija nav atbilstoša plānotajai darbībai.</w:t>
            </w:r>
          </w:p>
          <w:p w14:paraId="5DB4AE4E" w14:textId="77777777" w:rsidR="007D6D6F" w:rsidRPr="00C56A30" w:rsidRDefault="007D6D6F" w:rsidP="007D6D6F">
            <w:pPr>
              <w:spacing w:after="0" w:line="240" w:lineRule="auto"/>
              <w:jc w:val="both"/>
              <w:rPr>
                <w:rFonts w:ascii="Times New Roman" w:hAnsi="Times New Roman" w:cs="Times New Roman"/>
                <w:bCs/>
                <w:sz w:val="20"/>
                <w:szCs w:val="20"/>
              </w:rPr>
            </w:pPr>
            <w:r w:rsidRPr="00C56A30">
              <w:rPr>
                <w:rFonts w:ascii="Times New Roman" w:hAnsi="Times New Roman" w:cs="Times New Roman"/>
                <w:bCs/>
                <w:sz w:val="20"/>
                <w:szCs w:val="20"/>
              </w:rPr>
              <w:t xml:space="preserve">(8) Komisija </w:t>
            </w:r>
            <w:r w:rsidRPr="00C56A30">
              <w:rPr>
                <w:rFonts w:ascii="Times New Roman" w:hAnsi="Times New Roman" w:cs="Times New Roman"/>
                <w:bCs/>
                <w:sz w:val="20"/>
                <w:szCs w:val="20"/>
                <w:u w:val="single"/>
              </w:rPr>
              <w:t>sešu mēnešu</w:t>
            </w:r>
            <w:r w:rsidRPr="00C56A30">
              <w:rPr>
                <w:rFonts w:ascii="Times New Roman" w:hAnsi="Times New Roman" w:cs="Times New Roman"/>
                <w:bCs/>
                <w:sz w:val="20"/>
                <w:szCs w:val="20"/>
              </w:rPr>
              <w:t xml:space="preserve"> laikā pēc visu nepieciešamo atbilstoši šā likuma prasībām sagatavoto un noformēto dokumentu saņemšanas pieņem lēmumu neatļaut ieguldījumu brokeru sabiedrībai uzsākt ieguldījumu pakalpojumu un ieguldījumu </w:t>
            </w:r>
            <w:proofErr w:type="spellStart"/>
            <w:r w:rsidRPr="00C56A30">
              <w:rPr>
                <w:rFonts w:ascii="Times New Roman" w:hAnsi="Times New Roman" w:cs="Times New Roman"/>
                <w:bCs/>
                <w:sz w:val="20"/>
                <w:szCs w:val="20"/>
              </w:rPr>
              <w:t>blakuspakalpojumu</w:t>
            </w:r>
            <w:proofErr w:type="spellEnd"/>
            <w:r w:rsidRPr="00C56A30">
              <w:rPr>
                <w:rFonts w:ascii="Times New Roman" w:hAnsi="Times New Roman" w:cs="Times New Roman"/>
                <w:bCs/>
                <w:sz w:val="20"/>
                <w:szCs w:val="20"/>
              </w:rPr>
              <w:t xml:space="preserve"> sniegšanu kādā no dalībvalstīm, atverot filiāli vai izmantojot piesaistītos aģentus, ja ieguldījumu brokeru sabiedrības pārvaldes struktūra vai finansiālā situācija neatbilst plānotajai darbībai. </w:t>
            </w:r>
            <w:r w:rsidRPr="001B7238">
              <w:rPr>
                <w:rFonts w:ascii="Times New Roman" w:hAnsi="Times New Roman" w:cs="Times New Roman"/>
                <w:bCs/>
                <w:sz w:val="20"/>
                <w:szCs w:val="20"/>
                <w:u w:val="single"/>
              </w:rPr>
              <w:t xml:space="preserve">Par savu lēmumu Komisija </w:t>
            </w:r>
            <w:proofErr w:type="spellStart"/>
            <w:r w:rsidRPr="001B7238">
              <w:rPr>
                <w:rFonts w:ascii="Times New Roman" w:hAnsi="Times New Roman" w:cs="Times New Roman"/>
                <w:bCs/>
                <w:sz w:val="20"/>
                <w:szCs w:val="20"/>
                <w:u w:val="single"/>
              </w:rPr>
              <w:t>rakstveidā</w:t>
            </w:r>
            <w:proofErr w:type="spellEnd"/>
            <w:r w:rsidRPr="001B7238">
              <w:rPr>
                <w:rFonts w:ascii="Times New Roman" w:hAnsi="Times New Roman" w:cs="Times New Roman"/>
                <w:bCs/>
                <w:sz w:val="20"/>
                <w:szCs w:val="20"/>
                <w:u w:val="single"/>
              </w:rPr>
              <w:t xml:space="preserve"> informē</w:t>
            </w:r>
            <w:r w:rsidRPr="00C56A30">
              <w:rPr>
                <w:rFonts w:ascii="Times New Roman" w:hAnsi="Times New Roman" w:cs="Times New Roman"/>
                <w:bCs/>
                <w:sz w:val="20"/>
                <w:szCs w:val="20"/>
              </w:rPr>
              <w:t xml:space="preserve"> attiecīgās dalībvalsts uzraudzības institūciju un ieguldījumu brokeru sabiedrību.</w:t>
            </w:r>
          </w:p>
          <w:p w14:paraId="4472B494" w14:textId="778FD993" w:rsidR="007D6D6F" w:rsidRPr="00533297" w:rsidRDefault="007D6D6F" w:rsidP="007D6D6F">
            <w:pPr>
              <w:pStyle w:val="NoSpacing"/>
              <w:widowControl/>
              <w:rPr>
                <w:rFonts w:eastAsiaTheme="minorHAnsi"/>
                <w:b/>
                <w:bCs/>
                <w:sz w:val="20"/>
                <w:szCs w:val="20"/>
              </w:rPr>
            </w:pPr>
            <w:r w:rsidRPr="00C56A30">
              <w:rPr>
                <w:bCs/>
                <w:sz w:val="20"/>
                <w:szCs w:val="20"/>
              </w:rPr>
              <w:t xml:space="preserve">(11) Komisija </w:t>
            </w:r>
            <w:r w:rsidRPr="00C56A30">
              <w:rPr>
                <w:bCs/>
                <w:sz w:val="20"/>
                <w:szCs w:val="20"/>
                <w:u w:val="single"/>
              </w:rPr>
              <w:t>30 dienu</w:t>
            </w:r>
            <w:r w:rsidRPr="00C56A30">
              <w:rPr>
                <w:bCs/>
                <w:sz w:val="20"/>
                <w:szCs w:val="20"/>
              </w:rPr>
              <w:t xml:space="preserve"> laikā no dokumentu saņemšanas dienas izskata šā panta septītajā daļā minētos dokumentus un </w:t>
            </w:r>
            <w:r w:rsidRPr="001B7238">
              <w:rPr>
                <w:bCs/>
                <w:sz w:val="20"/>
                <w:szCs w:val="20"/>
                <w:u w:val="single"/>
              </w:rPr>
              <w:t xml:space="preserve">par savu lēmumu </w:t>
            </w:r>
            <w:proofErr w:type="spellStart"/>
            <w:r w:rsidRPr="001B7238">
              <w:rPr>
                <w:bCs/>
                <w:sz w:val="20"/>
                <w:szCs w:val="20"/>
                <w:u w:val="single"/>
              </w:rPr>
              <w:t>rakstveidā</w:t>
            </w:r>
            <w:proofErr w:type="spellEnd"/>
            <w:r w:rsidRPr="001B7238">
              <w:rPr>
                <w:bCs/>
                <w:sz w:val="20"/>
                <w:szCs w:val="20"/>
                <w:u w:val="single"/>
              </w:rPr>
              <w:t xml:space="preserve"> informē</w:t>
            </w:r>
            <w:r w:rsidRPr="00C56A30">
              <w:rPr>
                <w:bCs/>
                <w:sz w:val="20"/>
                <w:szCs w:val="20"/>
              </w:rPr>
              <w:t xml:space="preserve"> attiecīgās dalībvalsts uzraudzības institūciju un ieguldījumu brokeru sabiedrību.</w:t>
            </w:r>
          </w:p>
        </w:tc>
        <w:tc>
          <w:tcPr>
            <w:tcW w:w="1309" w:type="pct"/>
            <w:tcBorders>
              <w:top w:val="single" w:sz="6" w:space="0" w:color="000000"/>
              <w:left w:val="single" w:sz="6" w:space="0" w:color="000000"/>
              <w:bottom w:val="single" w:sz="6" w:space="0" w:color="000000"/>
              <w:right w:val="single" w:sz="6" w:space="0" w:color="000000"/>
            </w:tcBorders>
          </w:tcPr>
          <w:p w14:paraId="6A56A657" w14:textId="77777777" w:rsidR="007D6D6F" w:rsidRPr="00C56A30" w:rsidRDefault="007D6D6F" w:rsidP="007D6D6F">
            <w:pPr>
              <w:pStyle w:val="NoSpacing"/>
              <w:rPr>
                <w:sz w:val="20"/>
                <w:szCs w:val="20"/>
              </w:rPr>
            </w:pPr>
            <w:r w:rsidRPr="00C56A30">
              <w:rPr>
                <w:b/>
                <w:bCs/>
                <w:sz w:val="20"/>
                <w:szCs w:val="20"/>
              </w:rPr>
              <w:lastRenderedPageBreak/>
              <w:t>Iebildums.</w:t>
            </w:r>
            <w:r w:rsidRPr="00C56A30">
              <w:rPr>
                <w:sz w:val="20"/>
                <w:szCs w:val="20"/>
              </w:rPr>
              <w:t xml:space="preserve"> Likumprojekta 18. panta septītajā un astotajā daļā norādīts, ka par Komisijas pieņemto lēmumu neatļaut ieguldījumu brokeru sabiedrībai uzsākt ieguldījumu pakalpojumu un ieguldījumu </w:t>
            </w:r>
            <w:proofErr w:type="spellStart"/>
            <w:r w:rsidRPr="00C56A30">
              <w:rPr>
                <w:sz w:val="20"/>
                <w:szCs w:val="20"/>
              </w:rPr>
              <w:t>blakuspakalpojumu</w:t>
            </w:r>
            <w:proofErr w:type="spellEnd"/>
            <w:r w:rsidRPr="00C56A30">
              <w:rPr>
                <w:sz w:val="20"/>
                <w:szCs w:val="20"/>
              </w:rPr>
              <w:t xml:space="preserve"> sniegšanu kādā no dalībvalstīm, atverot filiāli vai izmantojot piesaistītos aģentus, ieguldījumu brokeru sabiedrība tiek informēta. Vienlaikus likumprojekta 27. panta septītajā un astotajā daļā ietverts regulējums par administratīvā akta nosūtīšanu tā adresātam. Ievērojot minēto, vēršam uzmanību, ka saskaņā ar Administratīvā procesa likuma 70. panta pirmo daļu administratīvais akts stājas spēkā ar brīdi, kad tas paziņots adresātam, nevis adresāts par to ir informēts, vai administratīvais akts tam ir nosūtīts, tāpēc lūdzam precizēt likumprojektu atbilstoši Administratīvā procesa likumā lietotajai terminoloģijai.</w:t>
            </w:r>
          </w:p>
          <w:p w14:paraId="193854D0" w14:textId="77777777" w:rsidR="007D6D6F" w:rsidRPr="00C56A30" w:rsidRDefault="007D6D6F" w:rsidP="007D6D6F">
            <w:pPr>
              <w:pStyle w:val="NoSpacing"/>
              <w:rPr>
                <w:sz w:val="20"/>
                <w:szCs w:val="20"/>
              </w:rPr>
            </w:pPr>
            <w:r w:rsidRPr="00C56A30">
              <w:rPr>
                <w:sz w:val="20"/>
                <w:szCs w:val="20"/>
              </w:rPr>
              <w:t xml:space="preserve">Vienlaikus nav skaidrs, ar ko atšķiras likumprojekta 18. panta septītajā un astotajā daļā ietvertais Komisijas lēmums neatļaut ieguldījumu brokeru sabiedrībai uzsākt ieguldījumu pakalpojumu un ieguldījumu </w:t>
            </w:r>
            <w:proofErr w:type="spellStart"/>
            <w:r w:rsidRPr="00C56A30">
              <w:rPr>
                <w:sz w:val="20"/>
                <w:szCs w:val="20"/>
              </w:rPr>
              <w:t>blakuspakalpojumu</w:t>
            </w:r>
            <w:proofErr w:type="spellEnd"/>
            <w:r w:rsidRPr="00C56A30">
              <w:rPr>
                <w:sz w:val="20"/>
                <w:szCs w:val="20"/>
              </w:rPr>
              <w:t xml:space="preserve">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sniegt skaidrojumu un atbilstoši precizēt likumprojektu. </w:t>
            </w:r>
          </w:p>
          <w:p w14:paraId="2BFAE37F" w14:textId="77777777" w:rsidR="007D6D6F" w:rsidRDefault="007D6D6F" w:rsidP="007D6D6F">
            <w:pPr>
              <w:pStyle w:val="NoSpacing"/>
              <w:rPr>
                <w:sz w:val="20"/>
                <w:szCs w:val="20"/>
              </w:rPr>
            </w:pPr>
            <w:r w:rsidRPr="00C56A30">
              <w:rPr>
                <w:sz w:val="20"/>
                <w:szCs w:val="20"/>
              </w:rPr>
              <w:t>Papildus vēršam uzmanību, ka nav skaidrs, kāpēc likumprojekta 18. panta vienpadsmitā daļa noteic 30 dienu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w:t>
            </w:r>
          </w:p>
          <w:p w14:paraId="52F63C94" w14:textId="77777777" w:rsidR="007D6D6F" w:rsidRPr="00BE4104" w:rsidRDefault="007D6D6F" w:rsidP="007D6D6F">
            <w:pPr>
              <w:spacing w:after="0" w:line="240" w:lineRule="auto"/>
              <w:jc w:val="both"/>
              <w:rPr>
                <w:rFonts w:ascii="Times New Roman" w:eastAsia="Times New Roman" w:hAnsi="Times New Roman" w:cs="Times New Roman"/>
                <w:b/>
                <w:bCs/>
                <w:sz w:val="20"/>
                <w:szCs w:val="20"/>
                <w:lang w:eastAsia="lv-LV"/>
              </w:rPr>
            </w:pPr>
            <w:r w:rsidRPr="00BE4104">
              <w:rPr>
                <w:rFonts w:ascii="Times New Roman" w:eastAsia="Times New Roman" w:hAnsi="Times New Roman" w:cs="Times New Roman"/>
                <w:b/>
                <w:bCs/>
                <w:sz w:val="20"/>
                <w:szCs w:val="20"/>
                <w:lang w:eastAsia="lv-LV"/>
              </w:rPr>
              <w:lastRenderedPageBreak/>
              <w:t>Š.g. 11.maijā uzturētais iebildums.</w:t>
            </w:r>
          </w:p>
          <w:p w14:paraId="4B7ED182" w14:textId="77777777" w:rsidR="007D6D6F" w:rsidRPr="00BE4104"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 xml:space="preserve">Izziņas 13. punktā ietvertais Tieslietu ministrijas iebildums par likumprojekta 18. pantu pēc būtības nav ņemts vērā, tāpēc tas tiek uzturēts. Atkārtoti vēršam uzmanību, ka saskaņā ar Administratīvā procesa likuma 70. panta pirmo daļu administratīvais akts stājas spēkā ar brīdi, kad tas paziņots adresātam, nevis adresāts par to ir informēts, vai administratīvais akts tam ir nosūtīts. Proti, likumprojekta 18. panta septītajā un astotajā daļā, attiecībā uz administratīvā akta adresātu (ieguldījumu brokeru sabiedrību) lēmums ir jāpaziņo nevis par to </w:t>
            </w:r>
            <w:proofErr w:type="spellStart"/>
            <w:r w:rsidRPr="00BE4104">
              <w:rPr>
                <w:rFonts w:ascii="Times New Roman" w:eastAsia="Times New Roman" w:hAnsi="Times New Roman" w:cs="Times New Roman"/>
                <w:sz w:val="20"/>
                <w:szCs w:val="20"/>
                <w:lang w:eastAsia="lv-LV"/>
              </w:rPr>
              <w:t>rakstveidā</w:t>
            </w:r>
            <w:proofErr w:type="spellEnd"/>
            <w:r w:rsidRPr="00BE4104">
              <w:rPr>
                <w:rFonts w:ascii="Times New Roman" w:eastAsia="Times New Roman" w:hAnsi="Times New Roman" w:cs="Times New Roman"/>
                <w:sz w:val="20"/>
                <w:szCs w:val="20"/>
                <w:lang w:eastAsia="lv-LV"/>
              </w:rPr>
              <w:t xml:space="preserve"> jāinformē, savukārt attiecīgās dalībvalsts uzraudzības institūcijas par lēmumu var tikt informētas. Ievērojot minēto, lūdzam precizēt likumprojektu atbilstoši Administratīvā procesa likumā lietotajai terminoloģijai.</w:t>
            </w:r>
          </w:p>
          <w:p w14:paraId="5B38369A" w14:textId="77777777" w:rsidR="007D6D6F" w:rsidRPr="00BE4104"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 xml:space="preserve">Vienlaikus atkārtoti norādām, ka nav skaidrs, ar ko atšķiras likumprojekta 18. panta septītajā un astotajā daļā ietvertais Komisijas lēmums neatļaut ieguldījumu brokeru sabiedrībai uzsākt ieguldījumu pakalpojumu un ieguldījumu </w:t>
            </w:r>
            <w:proofErr w:type="spellStart"/>
            <w:r w:rsidRPr="00BE4104">
              <w:rPr>
                <w:rFonts w:ascii="Times New Roman" w:eastAsia="Times New Roman" w:hAnsi="Times New Roman" w:cs="Times New Roman"/>
                <w:sz w:val="20"/>
                <w:szCs w:val="20"/>
                <w:lang w:eastAsia="lv-LV"/>
              </w:rPr>
              <w:t>blakuspakalpojumu</w:t>
            </w:r>
            <w:proofErr w:type="spellEnd"/>
            <w:r w:rsidRPr="00BE4104">
              <w:rPr>
                <w:rFonts w:ascii="Times New Roman" w:eastAsia="Times New Roman" w:hAnsi="Times New Roman" w:cs="Times New Roman"/>
                <w:sz w:val="20"/>
                <w:szCs w:val="20"/>
                <w:lang w:eastAsia="lv-LV"/>
              </w:rPr>
              <w:t xml:space="preserve">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papildināt anotāciju ar skaidrojumu vai atbilstoši precizēt likumprojektu. </w:t>
            </w:r>
          </w:p>
          <w:p w14:paraId="7F8672F2" w14:textId="28565E1F" w:rsidR="007D6D6F" w:rsidRPr="007D6D6F"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Tāpat atkārtoti vēršam uzmanību, ka nav skaidrs, kāpēc likumprojekta 18. panta vienpadsmitā daļa atkārtoti noteic viena mēneša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 vai sniegt skaidrojumu anotācijā.</w:t>
            </w:r>
          </w:p>
        </w:tc>
        <w:tc>
          <w:tcPr>
            <w:tcW w:w="848" w:type="pct"/>
            <w:gridSpan w:val="2"/>
            <w:tcBorders>
              <w:top w:val="single" w:sz="6" w:space="0" w:color="000000"/>
              <w:left w:val="single" w:sz="6" w:space="0" w:color="000000"/>
              <w:bottom w:val="single" w:sz="6" w:space="0" w:color="000000"/>
              <w:right w:val="single" w:sz="6" w:space="0" w:color="000000"/>
            </w:tcBorders>
          </w:tcPr>
          <w:p w14:paraId="20D454DF" w14:textId="623B26F7" w:rsidR="007D6D6F" w:rsidRDefault="00A109D2" w:rsidP="007D6D6F">
            <w:pPr>
              <w:spacing w:after="0" w:line="240" w:lineRule="auto"/>
              <w:jc w:val="both"/>
              <w:rPr>
                <w:rFonts w:ascii="Times New Roman" w:eastAsia="Times New Roman" w:hAnsi="Times New Roman" w:cs="Times New Roman"/>
                <w:sz w:val="20"/>
                <w:szCs w:val="20"/>
                <w:lang w:eastAsia="lv-LV"/>
              </w:rPr>
            </w:pPr>
            <w:r w:rsidRPr="00A109D2">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sidRPr="00A109D2">
              <w:rPr>
                <w:rFonts w:ascii="Times New Roman" w:eastAsia="Times New Roman" w:hAnsi="Times New Roman" w:cs="Times New Roman"/>
                <w:sz w:val="20"/>
                <w:szCs w:val="20"/>
                <w:lang w:eastAsia="lv-LV"/>
              </w:rPr>
              <w:t>Likumprojekta 18.panta septītā un astotā precizēta atbilstoši Direktīvas 2014/65/ES prasībām.</w:t>
            </w:r>
            <w:r w:rsidR="007D6D6F">
              <w:rPr>
                <w:rFonts w:ascii="Times New Roman" w:eastAsia="Times New Roman" w:hAnsi="Times New Roman" w:cs="Times New Roman"/>
                <w:sz w:val="20"/>
                <w:szCs w:val="20"/>
                <w:lang w:eastAsia="lv-LV"/>
              </w:rPr>
              <w:t xml:space="preserve"> Attiecībā uz 18.panta septītās un astotās daļas termiņiem lūdzam skatīt 8.iebildumu, proti, anotācijas I sadaļas 2.punkts ir papildināts ar sekojošo:</w:t>
            </w:r>
          </w:p>
          <w:p w14:paraId="0CC8B945"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18.panta septītās daļas termiņš atbilst Direktīvas Nr. 2014/65/ES 34.panta 4.punkta termiņam, proti, minētā direktīva norma paredz formulējumu “vismaz mēnesi [….]”. Tāpat, 18.panta astotās daļas termiņš atbilst Direktīvas Nr. 2014/65/ES 35.panta 5.punktā noteiktajam termiņam, proti, minētā direktīva nosaka šo trīs mēnešu termiņu.”.</w:t>
            </w:r>
          </w:p>
          <w:p w14:paraId="0B783FC5" w14:textId="77777777" w:rsidR="007D6D6F" w:rsidRPr="00A109D2" w:rsidRDefault="007D6D6F" w:rsidP="007D6D6F">
            <w:pPr>
              <w:spacing w:after="0" w:line="240" w:lineRule="auto"/>
              <w:jc w:val="both"/>
              <w:rPr>
                <w:rFonts w:ascii="Times New Roman" w:eastAsia="Times New Roman" w:hAnsi="Times New Roman" w:cs="Times New Roman"/>
                <w:sz w:val="20"/>
                <w:szCs w:val="20"/>
                <w:lang w:eastAsia="lv-LV"/>
              </w:rPr>
            </w:pPr>
            <w:r w:rsidRPr="00A109D2">
              <w:rPr>
                <w:rFonts w:ascii="Times New Roman" w:eastAsia="Times New Roman" w:hAnsi="Times New Roman" w:cs="Times New Roman"/>
                <w:sz w:val="20"/>
                <w:szCs w:val="20"/>
                <w:lang w:eastAsia="lv-LV"/>
              </w:rPr>
              <w:t>Likumprojekta 18.panta vienpadsmitā daļa ir izslēgta no likumprojekta, attiecīgi precizējot turpmāko daļu numerāciju.</w:t>
            </w:r>
          </w:p>
          <w:p w14:paraId="63F4B54F" w14:textId="1F3328C8" w:rsidR="007D6D6F" w:rsidRDefault="007D6D6F" w:rsidP="007D6D6F">
            <w:pPr>
              <w:spacing w:after="0" w:line="240" w:lineRule="auto"/>
              <w:jc w:val="both"/>
              <w:rPr>
                <w:rFonts w:ascii="Times New Roman" w:eastAsia="Times New Roman" w:hAnsi="Times New Roman" w:cs="Times New Roman"/>
                <w:b/>
                <w:bCs/>
                <w:sz w:val="20"/>
                <w:szCs w:val="20"/>
                <w:lang w:eastAsia="lv-LV"/>
              </w:rPr>
            </w:pPr>
            <w:r w:rsidRPr="006E77F6">
              <w:rPr>
                <w:rFonts w:ascii="Times New Roman" w:eastAsia="Times New Roman" w:hAnsi="Times New Roman" w:cs="Times New Roman"/>
                <w:sz w:val="20"/>
                <w:szCs w:val="20"/>
                <w:lang w:eastAsia="lv-LV"/>
              </w:rPr>
              <w:t>Papildus atgādinām, ka likumprojekta 18.panta regulējums ir Finanšu instrumentu tirgus likuma 113.pants, proti, tas ir spēkā esošs regulējums, kurā ir pārņemtas Direktīvas Nr. 2014/65/ES prasības.</w:t>
            </w:r>
          </w:p>
        </w:tc>
        <w:tc>
          <w:tcPr>
            <w:tcW w:w="936" w:type="pct"/>
            <w:tcBorders>
              <w:top w:val="single" w:sz="4" w:space="0" w:color="auto"/>
              <w:left w:val="single" w:sz="4" w:space="0" w:color="auto"/>
              <w:bottom w:val="single" w:sz="4" w:space="0" w:color="auto"/>
              <w:right w:val="single" w:sz="4" w:space="0" w:color="auto"/>
            </w:tcBorders>
          </w:tcPr>
          <w:p w14:paraId="0F3EDB7B" w14:textId="77777777" w:rsidR="007D6D6F" w:rsidRPr="008229A6" w:rsidRDefault="007D6D6F" w:rsidP="007D6D6F">
            <w:pPr>
              <w:spacing w:after="0" w:line="240" w:lineRule="auto"/>
              <w:jc w:val="both"/>
              <w:rPr>
                <w:rFonts w:ascii="Times New Roman" w:eastAsia="Times New Roman" w:hAnsi="Times New Roman" w:cs="Times New Roman"/>
                <w:b/>
                <w:bCs/>
                <w:sz w:val="20"/>
                <w:szCs w:val="20"/>
                <w:lang w:eastAsia="lv-LV"/>
              </w:rPr>
            </w:pPr>
            <w:r w:rsidRPr="008229A6">
              <w:rPr>
                <w:rFonts w:ascii="Times New Roman" w:eastAsia="Times New Roman" w:hAnsi="Times New Roman" w:cs="Times New Roman"/>
                <w:b/>
                <w:bCs/>
                <w:sz w:val="20"/>
                <w:szCs w:val="20"/>
                <w:lang w:eastAsia="lv-LV"/>
              </w:rPr>
              <w:t xml:space="preserve">18.pants. Kārtība, kādā Latvijas Republikā reģistrēta ieguldījumu brokeru sabiedrība  uzsāk ieguldījumu pakalpojumu un ieguldījumu </w:t>
            </w:r>
            <w:proofErr w:type="spellStart"/>
            <w:r w:rsidRPr="008229A6">
              <w:rPr>
                <w:rFonts w:ascii="Times New Roman" w:eastAsia="Times New Roman" w:hAnsi="Times New Roman" w:cs="Times New Roman"/>
                <w:b/>
                <w:bCs/>
                <w:sz w:val="20"/>
                <w:szCs w:val="20"/>
                <w:lang w:eastAsia="lv-LV"/>
              </w:rPr>
              <w:t>blakuspakalpojumu</w:t>
            </w:r>
            <w:proofErr w:type="spellEnd"/>
            <w:r w:rsidRPr="008229A6">
              <w:rPr>
                <w:rFonts w:ascii="Times New Roman" w:eastAsia="Times New Roman" w:hAnsi="Times New Roman" w:cs="Times New Roman"/>
                <w:b/>
                <w:bCs/>
                <w:sz w:val="20"/>
                <w:szCs w:val="20"/>
                <w:lang w:eastAsia="lv-LV"/>
              </w:rPr>
              <w:t xml:space="preserve"> sniegšanu citā dalībvalstī</w:t>
            </w:r>
          </w:p>
          <w:p w14:paraId="7976B727" w14:textId="77777777" w:rsidR="007D6D6F" w:rsidRPr="008229A6" w:rsidRDefault="007D6D6F" w:rsidP="007D6D6F">
            <w:pPr>
              <w:spacing w:after="0" w:line="240" w:lineRule="auto"/>
              <w:jc w:val="both"/>
              <w:rPr>
                <w:rFonts w:ascii="Times New Roman" w:eastAsia="Times New Roman" w:hAnsi="Times New Roman" w:cs="Times New Roman"/>
                <w:sz w:val="20"/>
                <w:szCs w:val="20"/>
                <w:lang w:eastAsia="lv-LV"/>
              </w:rPr>
            </w:pPr>
            <w:r w:rsidRPr="008229A6">
              <w:rPr>
                <w:rFonts w:ascii="Times New Roman" w:eastAsia="Times New Roman" w:hAnsi="Times New Roman" w:cs="Times New Roman"/>
                <w:sz w:val="20"/>
                <w:szCs w:val="20"/>
                <w:lang w:eastAsia="lv-LV"/>
              </w:rPr>
              <w:t xml:space="preserve">(7) Iesniegumu par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sniegšanas uzsākšanu citā dalībvalstī </w:t>
            </w:r>
            <w:r w:rsidRPr="008229A6">
              <w:rPr>
                <w:rFonts w:ascii="Times New Roman" w:eastAsia="Times New Roman" w:hAnsi="Times New Roman" w:cs="Times New Roman"/>
                <w:sz w:val="20"/>
                <w:szCs w:val="20"/>
                <w:u w:val="single"/>
                <w:lang w:eastAsia="lv-LV"/>
              </w:rPr>
              <w:t>neatverot filiāli</w:t>
            </w:r>
            <w:r w:rsidRPr="008229A6">
              <w:rPr>
                <w:rFonts w:ascii="Times New Roman" w:eastAsia="Times New Roman" w:hAnsi="Times New Roman" w:cs="Times New Roman"/>
                <w:sz w:val="20"/>
                <w:szCs w:val="20"/>
                <w:lang w:eastAsia="lv-LV"/>
              </w:rPr>
              <w:t xml:space="preserve"> Komisija izskata viena mēneša laikā pēc visu nepieciešamo atbilstoši šā likuma prasībām sagatavoto un noformēto dokumentu saņemšanas un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attiecīgo ieguldījumu brokeru sabiedrību. Komisija pieņem lēmumu neatļaut ieguldījumu brokeru sabiedrībai uzsākt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sniegšanu kādā no dalībvalstīm </w:t>
            </w:r>
            <w:r w:rsidRPr="008229A6">
              <w:rPr>
                <w:rFonts w:ascii="Times New Roman" w:eastAsia="Times New Roman" w:hAnsi="Times New Roman" w:cs="Times New Roman"/>
                <w:sz w:val="20"/>
                <w:szCs w:val="20"/>
                <w:u w:val="single"/>
                <w:lang w:eastAsia="lv-LV"/>
              </w:rPr>
              <w:t>neatverot filiāli</w:t>
            </w:r>
            <w:r w:rsidRPr="008229A6">
              <w:rPr>
                <w:rFonts w:ascii="Times New Roman" w:eastAsia="Times New Roman" w:hAnsi="Times New Roman" w:cs="Times New Roman"/>
                <w:sz w:val="20"/>
                <w:szCs w:val="20"/>
                <w:lang w:eastAsia="lv-LV"/>
              </w:rPr>
              <w:t>, ja ieguldījumu brokeru sabiedrības pārvaldes struktūra vai finansiālā situācija nav atbilstoša plānotajai darbībai.</w:t>
            </w:r>
          </w:p>
          <w:p w14:paraId="3DDC7A3B" w14:textId="5A5D3938" w:rsidR="007D6D6F" w:rsidRDefault="007D6D6F" w:rsidP="007D6D6F">
            <w:pPr>
              <w:tabs>
                <w:tab w:val="left" w:pos="3822"/>
              </w:tabs>
              <w:spacing w:after="0" w:line="240" w:lineRule="auto"/>
              <w:jc w:val="both"/>
              <w:rPr>
                <w:rFonts w:ascii="Times New Roman" w:eastAsia="Times New Roman" w:hAnsi="Times New Roman" w:cs="Times New Roman"/>
                <w:sz w:val="20"/>
              </w:rPr>
            </w:pPr>
            <w:r w:rsidRPr="008229A6">
              <w:rPr>
                <w:rFonts w:ascii="Times New Roman" w:eastAsia="Times New Roman" w:hAnsi="Times New Roman" w:cs="Times New Roman"/>
                <w:sz w:val="20"/>
                <w:szCs w:val="20"/>
                <w:lang w:eastAsia="lv-LV"/>
              </w:rPr>
              <w:t xml:space="preserve">(8) Iesniegumu par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sniegšanas uzsākšanu citā dalībvalstī, </w:t>
            </w:r>
            <w:r w:rsidRPr="008229A6">
              <w:rPr>
                <w:rFonts w:ascii="Times New Roman" w:eastAsia="Times New Roman" w:hAnsi="Times New Roman" w:cs="Times New Roman"/>
                <w:sz w:val="20"/>
                <w:szCs w:val="20"/>
                <w:u w:val="single"/>
                <w:lang w:eastAsia="lv-LV"/>
              </w:rPr>
              <w:t>atverot filiāli</w:t>
            </w:r>
            <w:r w:rsidRPr="008229A6">
              <w:rPr>
                <w:rFonts w:ascii="Times New Roman" w:eastAsia="Times New Roman" w:hAnsi="Times New Roman" w:cs="Times New Roman"/>
                <w:sz w:val="20"/>
                <w:szCs w:val="20"/>
                <w:lang w:eastAsia="lv-LV"/>
              </w:rPr>
              <w:t xml:space="preserve">, Komisija izskata </w:t>
            </w:r>
            <w:r w:rsidRPr="008229A6">
              <w:rPr>
                <w:rFonts w:ascii="Times New Roman" w:eastAsia="Times New Roman" w:hAnsi="Times New Roman" w:cs="Times New Roman"/>
                <w:sz w:val="20"/>
                <w:szCs w:val="20"/>
                <w:u w:val="single"/>
                <w:lang w:eastAsia="lv-LV"/>
              </w:rPr>
              <w:t>trīs mēneša</w:t>
            </w:r>
            <w:r w:rsidRPr="008229A6">
              <w:rPr>
                <w:rFonts w:ascii="Times New Roman" w:eastAsia="Times New Roman" w:hAnsi="Times New Roman" w:cs="Times New Roman"/>
                <w:sz w:val="20"/>
                <w:szCs w:val="20"/>
                <w:lang w:eastAsia="lv-LV"/>
              </w:rPr>
              <w:t xml:space="preserve"> laikā pēc visu nepieciešamo atbilstoši šā likuma prasībām sagatavoto un noformēto dokumentu saņemšanas un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attiecīgo ieguldījumu </w:t>
            </w:r>
            <w:r w:rsidRPr="008229A6">
              <w:rPr>
                <w:rFonts w:ascii="Times New Roman" w:eastAsia="Times New Roman" w:hAnsi="Times New Roman" w:cs="Times New Roman"/>
                <w:sz w:val="20"/>
                <w:szCs w:val="20"/>
                <w:lang w:eastAsia="lv-LV"/>
              </w:rPr>
              <w:lastRenderedPageBreak/>
              <w:t xml:space="preserve">brokeru sabiedrību. Komisija </w:t>
            </w:r>
            <w:r w:rsidRPr="008229A6">
              <w:rPr>
                <w:rFonts w:ascii="Times New Roman" w:eastAsia="Times New Roman" w:hAnsi="Times New Roman" w:cs="Times New Roman"/>
                <w:sz w:val="20"/>
                <w:szCs w:val="20"/>
                <w:u w:val="single"/>
                <w:lang w:eastAsia="lv-LV"/>
              </w:rPr>
              <w:t>trīs mēnešu</w:t>
            </w:r>
            <w:r w:rsidRPr="008229A6">
              <w:rPr>
                <w:rFonts w:ascii="Times New Roman" w:eastAsia="Times New Roman" w:hAnsi="Times New Roman" w:cs="Times New Roman"/>
                <w:sz w:val="20"/>
                <w:szCs w:val="20"/>
                <w:lang w:eastAsia="lv-LV"/>
              </w:rPr>
              <w:t xml:space="preserve"> laikā pēc visu nepieciešamo atbilstoši šā likuma prasībām sagatavoto un noformēto dokumentu saņemšanas pieņem lēmumu neatļaut ieguldījumu brokeru sabiedrībai uzsākt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sniegšanu kādā no dalībvalstīm, </w:t>
            </w:r>
            <w:r w:rsidRPr="008229A6">
              <w:rPr>
                <w:rFonts w:ascii="Times New Roman" w:eastAsia="Times New Roman" w:hAnsi="Times New Roman" w:cs="Times New Roman"/>
                <w:sz w:val="20"/>
                <w:szCs w:val="20"/>
                <w:u w:val="single"/>
                <w:lang w:eastAsia="lv-LV"/>
              </w:rPr>
              <w:t>atverot filiāli vai izmantojot piesaistītos aģentus</w:t>
            </w:r>
            <w:r w:rsidRPr="008229A6">
              <w:rPr>
                <w:rFonts w:ascii="Times New Roman" w:eastAsia="Times New Roman" w:hAnsi="Times New Roman" w:cs="Times New Roman"/>
                <w:sz w:val="20"/>
                <w:szCs w:val="20"/>
                <w:lang w:eastAsia="lv-LV"/>
              </w:rPr>
              <w:t xml:space="preserve">, ja ieguldījumu brokeru sabiedrības pārvaldes struktūra vai finansiālā situācija neatbilst plānotajai darbībai. Komisija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ieguldījumu brokeru sabiedrību.</w:t>
            </w:r>
          </w:p>
        </w:tc>
      </w:tr>
      <w:tr w:rsidR="007D6D6F" w:rsidRPr="00184920" w14:paraId="42820CB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1A47801" w14:textId="6BBBB6C7"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14.</w:t>
            </w:r>
          </w:p>
        </w:tc>
        <w:tc>
          <w:tcPr>
            <w:tcW w:w="692" w:type="pct"/>
            <w:tcBorders>
              <w:top w:val="single" w:sz="6" w:space="0" w:color="000000"/>
              <w:left w:val="single" w:sz="6" w:space="0" w:color="000000"/>
              <w:bottom w:val="single" w:sz="6" w:space="0" w:color="000000"/>
              <w:right w:val="single" w:sz="6" w:space="0" w:color="000000"/>
            </w:tcBorders>
          </w:tcPr>
          <w:p w14:paraId="436A2656" w14:textId="77777777" w:rsidR="007D6D6F" w:rsidRPr="00C56A30" w:rsidRDefault="007D6D6F" w:rsidP="007D6D6F">
            <w:pPr>
              <w:pStyle w:val="NoSpacing"/>
              <w:widowControl/>
              <w:rPr>
                <w:rFonts w:eastAsia="Times New Roman"/>
                <w:color w:val="414142"/>
                <w:sz w:val="20"/>
                <w:szCs w:val="20"/>
                <w:lang w:eastAsia="lv-LV"/>
              </w:rPr>
            </w:pPr>
            <w:r w:rsidRPr="00C56A30">
              <w:rPr>
                <w:rFonts w:eastAsiaTheme="minorHAnsi"/>
                <w:b/>
                <w:bCs/>
                <w:sz w:val="20"/>
                <w:szCs w:val="20"/>
              </w:rPr>
              <w:t>24.pants. Tiesības iegūt būtisku līdzdalību</w:t>
            </w:r>
          </w:p>
          <w:p w14:paraId="7D9CAB3B" w14:textId="5A4D8396" w:rsidR="007D6D6F" w:rsidRPr="00C56A30" w:rsidRDefault="007D6D6F" w:rsidP="007D6D6F">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(4) Ja personas, kuras tiek turētas aizdomās par būtiskas līdzdalības iegūšanu ieguldījumu brokeru </w:t>
            </w:r>
            <w:r w:rsidRPr="00C56A30">
              <w:rPr>
                <w:rFonts w:ascii="Times New Roman" w:hAnsi="Times New Roman" w:cs="Times New Roman"/>
                <w:bCs/>
                <w:sz w:val="20"/>
                <w:szCs w:val="20"/>
              </w:rPr>
              <w:lastRenderedPageBreak/>
              <w:t>sabiedrībā, nesniedz vai atsakās sniegt šā panta otrajā vai trešajā daļā minēto informāciju un kopā to līdzdalība aptver 10 un vairāk procentus no ieguldījumu brokeru sabiedrības pamatkapitāla vai balsstiesīgo akciju vai daļu skaita, šie akcionāri vai dalībnieki nevar izmantot visu tiem piederošo akciju balsstiesības. Komisija nekavējoties par šo faktu informē attiecīgos akcionārus vai dalībniekus un ieguldījumu brokeru sabiedrību.</w:t>
            </w:r>
          </w:p>
        </w:tc>
        <w:tc>
          <w:tcPr>
            <w:tcW w:w="1309" w:type="pct"/>
            <w:tcBorders>
              <w:top w:val="single" w:sz="6" w:space="0" w:color="000000"/>
              <w:left w:val="single" w:sz="6" w:space="0" w:color="000000"/>
              <w:bottom w:val="single" w:sz="6" w:space="0" w:color="000000"/>
              <w:right w:val="single" w:sz="6" w:space="0" w:color="000000"/>
            </w:tcBorders>
          </w:tcPr>
          <w:p w14:paraId="7E61F3B6" w14:textId="3BC1C71E"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Likumprojekta 24. panta ceturtajā daļā paredzēts, ka Komisija var uzlikt akcionāriem vai dalībniekiem ierobežojumu, kas neļauj tiem izmantot visas tiem piederošo akciju balsstiesības, pirms tam informējot par šo faktu akcionārus vai dalībniekus un ieguldījumu brokeru sabiedrību. Lūdzam precizēt šo </w:t>
            </w:r>
            <w:r w:rsidRPr="00C56A30">
              <w:rPr>
                <w:rFonts w:ascii="Times New Roman" w:hAnsi="Times New Roman" w:cs="Times New Roman"/>
                <w:sz w:val="20"/>
                <w:szCs w:val="20"/>
              </w:rPr>
              <w:lastRenderedPageBreak/>
              <w:t xml:space="preserve">normu, paredzot, </w:t>
            </w:r>
            <w:r w:rsidRPr="00105957">
              <w:rPr>
                <w:rFonts w:ascii="Times New Roman" w:hAnsi="Times New Roman" w:cs="Times New Roman"/>
                <w:sz w:val="20"/>
                <w:szCs w:val="20"/>
              </w:rPr>
              <w:t>ka Komisija informē attiecīgos subjektus ne tikai par balsstiesību ierobežošanas faktu, bet arī par to, cik lielā apmērā šīs balsstiesības ir ierobežotas.</w:t>
            </w:r>
          </w:p>
        </w:tc>
        <w:tc>
          <w:tcPr>
            <w:tcW w:w="848" w:type="pct"/>
            <w:gridSpan w:val="2"/>
            <w:tcBorders>
              <w:top w:val="single" w:sz="6" w:space="0" w:color="000000"/>
              <w:left w:val="single" w:sz="6" w:space="0" w:color="000000"/>
              <w:bottom w:val="single" w:sz="6" w:space="0" w:color="000000"/>
              <w:right w:val="single" w:sz="6" w:space="0" w:color="000000"/>
            </w:tcBorders>
          </w:tcPr>
          <w:p w14:paraId="0ECF81EF" w14:textId="71FAD9BE" w:rsidR="007D6D6F" w:rsidRPr="00105957" w:rsidRDefault="007D6D6F" w:rsidP="007D6D6F">
            <w:pPr>
              <w:spacing w:after="0" w:line="240" w:lineRule="auto"/>
              <w:jc w:val="both"/>
              <w:rPr>
                <w:rFonts w:ascii="Times New Roman" w:eastAsia="Times New Roman" w:hAnsi="Times New Roman" w:cs="Times New Roman"/>
                <w:sz w:val="20"/>
                <w:szCs w:val="20"/>
                <w:lang w:eastAsia="lv-LV"/>
              </w:rPr>
            </w:pPr>
            <w:r w:rsidRPr="00105957">
              <w:rPr>
                <w:rFonts w:ascii="Times New Roman" w:eastAsia="Times New Roman" w:hAnsi="Times New Roman" w:cs="Times New Roman"/>
                <w:b/>
                <w:bCs/>
                <w:sz w:val="20"/>
                <w:szCs w:val="20"/>
                <w:lang w:eastAsia="lv-LV"/>
              </w:rPr>
              <w:lastRenderedPageBreak/>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24.panta ceturtā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567A6163"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24.panta ceturtā daļa:</w:t>
            </w:r>
          </w:p>
          <w:p w14:paraId="5F952C86" w14:textId="77777777" w:rsidR="007D6D6F" w:rsidRPr="00C56A30" w:rsidRDefault="007D6D6F" w:rsidP="007D6D6F">
            <w:pPr>
              <w:pStyle w:val="NoSpacing"/>
              <w:widowControl/>
              <w:rPr>
                <w:rFonts w:eastAsia="Times New Roman"/>
                <w:color w:val="414142"/>
                <w:sz w:val="20"/>
                <w:szCs w:val="20"/>
                <w:lang w:eastAsia="lv-LV"/>
              </w:rPr>
            </w:pPr>
            <w:r w:rsidRPr="00C56A30">
              <w:rPr>
                <w:rFonts w:eastAsiaTheme="minorHAnsi"/>
                <w:b/>
                <w:bCs/>
                <w:sz w:val="20"/>
                <w:szCs w:val="20"/>
              </w:rPr>
              <w:t>24.pants. Tiesības iegūt būtisku līdzdalību</w:t>
            </w:r>
          </w:p>
          <w:p w14:paraId="49B86831" w14:textId="112C619E"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Cs/>
                <w:sz w:val="20"/>
                <w:szCs w:val="20"/>
              </w:rPr>
              <w:t xml:space="preserve">(4) Ja personas, kuras tiek turētas aizdomās par būtiskas līdzdalības iegūšanu ieguldījumu brokeru </w:t>
            </w:r>
            <w:r w:rsidRPr="00C56A30">
              <w:rPr>
                <w:rFonts w:ascii="Times New Roman" w:hAnsi="Times New Roman" w:cs="Times New Roman"/>
                <w:bCs/>
                <w:sz w:val="20"/>
                <w:szCs w:val="20"/>
              </w:rPr>
              <w:lastRenderedPageBreak/>
              <w:t>sabiedrībā, nesniedz vai atsakās sniegt šā panta otrajā vai trešajā daļā minēto informāciju un kopā to līdzdalība aptver 10 un vairāk procentus no ieguldījumu brokeru sabiedrības pamatkapitāla vai balsstiesīgo akciju vai daļu skaita, šie akcionāri vai dalībnieki nevar izmantot visu tiem piederošo akciju balsstiesības. Komisija nekavējoties par šo faktu</w:t>
            </w:r>
            <w:r>
              <w:rPr>
                <w:rFonts w:ascii="Times New Roman" w:hAnsi="Times New Roman" w:cs="Times New Roman"/>
                <w:bCs/>
                <w:sz w:val="20"/>
                <w:szCs w:val="20"/>
              </w:rPr>
              <w:t xml:space="preserve"> un </w:t>
            </w:r>
            <w:r w:rsidRPr="00C56A30">
              <w:rPr>
                <w:rFonts w:ascii="Times New Roman" w:hAnsi="Times New Roman" w:cs="Times New Roman"/>
                <w:bCs/>
                <w:sz w:val="20"/>
                <w:szCs w:val="20"/>
              </w:rPr>
              <w:t xml:space="preserve"> </w:t>
            </w:r>
            <w:bookmarkStart w:id="10" w:name="_Hlk69892964"/>
            <w:r w:rsidRPr="00105957">
              <w:rPr>
                <w:rFonts w:ascii="Times New Roman" w:hAnsi="Times New Roman" w:cs="Times New Roman"/>
                <w:bCs/>
                <w:sz w:val="20"/>
                <w:szCs w:val="20"/>
                <w:u w:val="single"/>
              </w:rPr>
              <w:t>akciju balsstiesību ierobežojumu apmēru</w:t>
            </w:r>
            <w:bookmarkEnd w:id="10"/>
            <w:r w:rsidRPr="00C56A30">
              <w:rPr>
                <w:rFonts w:ascii="Times New Roman" w:hAnsi="Times New Roman" w:cs="Times New Roman"/>
                <w:bCs/>
                <w:sz w:val="20"/>
                <w:szCs w:val="20"/>
              </w:rPr>
              <w:t xml:space="preserve"> informē attiecīgos akcionārus vai dalībniekus un ieguldījumu brokeru sabiedrību.</w:t>
            </w:r>
          </w:p>
        </w:tc>
      </w:tr>
      <w:tr w:rsidR="007D6D6F" w:rsidRPr="00184920" w14:paraId="413910A6"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2FD946" w14:textId="1A920825"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15.</w:t>
            </w:r>
          </w:p>
        </w:tc>
        <w:tc>
          <w:tcPr>
            <w:tcW w:w="692" w:type="pct"/>
            <w:tcBorders>
              <w:top w:val="single" w:sz="6" w:space="0" w:color="000000"/>
              <w:left w:val="single" w:sz="6" w:space="0" w:color="000000"/>
              <w:bottom w:val="single" w:sz="6" w:space="0" w:color="000000"/>
              <w:right w:val="single" w:sz="6" w:space="0" w:color="000000"/>
            </w:tcBorders>
          </w:tcPr>
          <w:p w14:paraId="49F3E7DB" w14:textId="77777777" w:rsidR="007D6D6F" w:rsidRPr="00C56A30" w:rsidRDefault="007D6D6F" w:rsidP="007D6D6F">
            <w:pPr>
              <w:pStyle w:val="NoSpacing"/>
              <w:widowControl/>
              <w:rPr>
                <w:rFonts w:eastAsiaTheme="minorHAnsi"/>
                <w:b/>
                <w:bCs/>
                <w:sz w:val="20"/>
                <w:szCs w:val="20"/>
              </w:rPr>
            </w:pPr>
            <w:r w:rsidRPr="00C56A30">
              <w:rPr>
                <w:rFonts w:eastAsiaTheme="minorHAnsi"/>
                <w:b/>
                <w:bCs/>
                <w:sz w:val="20"/>
                <w:szCs w:val="20"/>
              </w:rPr>
              <w:t>27.pants. Komisijas tiesības un pienākumi</w:t>
            </w:r>
          </w:p>
          <w:p w14:paraId="2D129FFD" w14:textId="77777777" w:rsidR="007D6D6F" w:rsidRPr="00C56A30" w:rsidRDefault="007D6D6F" w:rsidP="007D6D6F">
            <w:pPr>
              <w:pStyle w:val="NoSpacing"/>
              <w:widowControl/>
              <w:rPr>
                <w:rFonts w:eastAsiaTheme="minorHAnsi"/>
                <w:bCs/>
                <w:sz w:val="20"/>
                <w:szCs w:val="20"/>
              </w:rPr>
            </w:pPr>
            <w:r w:rsidRPr="00C56A30">
              <w:rPr>
                <w:rFonts w:eastAsiaTheme="minorHAnsi"/>
                <w:bCs/>
                <w:sz w:val="20"/>
                <w:szCs w:val="20"/>
              </w:rPr>
              <w:t>(6) Komisija šā panta pirmajā daļā minētajā termiņā pieņem lēmumu, ar kuru aizliedz personai iegūt vai palielināt būtisku līdzdalību ieguldījumu brokeru sabiedrībā, ja:</w:t>
            </w:r>
          </w:p>
          <w:p w14:paraId="50AF1CC2" w14:textId="3E90882C"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3) no </w:t>
            </w:r>
            <w:r w:rsidRPr="00C56A30">
              <w:rPr>
                <w:rFonts w:ascii="Times New Roman" w:hAnsi="Times New Roman" w:cs="Times New Roman"/>
                <w:bCs/>
                <w:sz w:val="20"/>
                <w:szCs w:val="20"/>
                <w:u w:val="single"/>
              </w:rPr>
              <w:t>personas neatkarīgu apstākļu dēļ</w:t>
            </w:r>
            <w:r w:rsidRPr="00C56A30">
              <w:rPr>
                <w:rFonts w:ascii="Times New Roman" w:hAnsi="Times New Roman" w:cs="Times New Roman"/>
                <w:bCs/>
                <w:sz w:val="20"/>
                <w:szCs w:val="20"/>
              </w:rPr>
              <w:t xml:space="preserve"> tai nav iespējams sniegt šajā likumā noteikto informāciju vai Komisijas pieprasīto papildu informāciju.</w:t>
            </w:r>
          </w:p>
        </w:tc>
        <w:tc>
          <w:tcPr>
            <w:tcW w:w="1309" w:type="pct"/>
            <w:tcBorders>
              <w:top w:val="single" w:sz="6" w:space="0" w:color="000000"/>
              <w:left w:val="single" w:sz="6" w:space="0" w:color="000000"/>
              <w:bottom w:val="single" w:sz="6" w:space="0" w:color="000000"/>
              <w:right w:val="single" w:sz="6" w:space="0" w:color="000000"/>
            </w:tcBorders>
          </w:tcPr>
          <w:p w14:paraId="68EF1F82" w14:textId="1BDD6901"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27. panta sestās daļas 3. punkts paredz, ka Komisija pieņem lēmumu aizliegt personai iegūt vai palielināt būtisku līdzdalību ieguldījumu brokeru sabiedrībā, ja tai no sevis neatkarīgu apstākļu dēļ nav iespējams sniegt likumā noteikto vai Komisijas papildu pieprasīto informāciju. Norādām, ka nav saprotams, kāpēc šāds aizliegums paredzēts arī tad, kad persona no sevis neatkarīgu iemeslu dēļ nevar sniegt informāciju Komisijai, un lūdzam skaidrot, vai šajā normā piemērotāk nebūtu lietot jēdzienu “</w:t>
            </w:r>
            <w:r w:rsidRPr="00C56A30">
              <w:rPr>
                <w:rFonts w:ascii="Times New Roman" w:hAnsi="Times New Roman" w:cs="Times New Roman"/>
                <w:i/>
                <w:iCs/>
                <w:sz w:val="20"/>
                <w:szCs w:val="20"/>
              </w:rPr>
              <w:t>personas darbības vai bezdarbības dēļ</w:t>
            </w:r>
            <w:r w:rsidRPr="00C56A30">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3898A0AF" w14:textId="7518C136" w:rsidR="007D6D6F" w:rsidRPr="001C619F" w:rsidRDefault="007D6D6F" w:rsidP="007D6D6F">
            <w:pPr>
              <w:spacing w:after="0" w:line="240" w:lineRule="auto"/>
              <w:jc w:val="both"/>
              <w:rPr>
                <w:rFonts w:ascii="Times New Roman" w:eastAsia="Times New Roman" w:hAnsi="Times New Roman" w:cs="Times New Roman"/>
                <w:sz w:val="20"/>
                <w:szCs w:val="20"/>
                <w:lang w:eastAsia="lv-LV"/>
              </w:rPr>
            </w:pPr>
            <w:r w:rsidRPr="001C619F">
              <w:rPr>
                <w:rFonts w:ascii="Times New Roman" w:eastAsia="Times New Roman" w:hAnsi="Times New Roman" w:cs="Times New Roman"/>
                <w:b/>
                <w:bCs/>
                <w:sz w:val="20"/>
                <w:szCs w:val="20"/>
                <w:lang w:eastAsia="lv-LV"/>
              </w:rPr>
              <w:t xml:space="preserve">Sniedzam skaidrojumu. </w:t>
            </w:r>
            <w:r>
              <w:rPr>
                <w:rFonts w:ascii="Times New Roman" w:eastAsia="Times New Roman" w:hAnsi="Times New Roman" w:cs="Times New Roman"/>
                <w:sz w:val="20"/>
                <w:szCs w:val="20"/>
                <w:lang w:eastAsia="lv-LV"/>
              </w:rPr>
              <w:t xml:space="preserve">Vēršam uzmanību, ka mūsu ieskatā jēdziena “personas darbības vai bezdarbības dēļ” būtība jau atbilst likumprojekta 27.panta sestās daļas 2.punktā noteiktajam, proti, “persona nesniedz vai atsakās sniegt [….]”. Papildus vēršam uzmanību, ka ja no personas neatkarīgu apstākļu dēļ tai nav iespējams sniegt šajā likumā noteikto informāciju vai Komisijas pieprasīto papildu informāciju nevar būt par pamatu, lai ļautu personai iegūt vai palielināt būtisku līdzdalību ieguldījumu brokeru sabiedrībā. Regulējuma būtība paredz, ka Komisija pieņem lēmumu balstoties uz saņemto šajā likumā noteikto </w:t>
            </w:r>
            <w:proofErr w:type="spellStart"/>
            <w:r>
              <w:rPr>
                <w:rFonts w:ascii="Times New Roman" w:eastAsia="Times New Roman" w:hAnsi="Times New Roman" w:cs="Times New Roman"/>
                <w:sz w:val="20"/>
                <w:szCs w:val="20"/>
                <w:lang w:eastAsia="lv-LV"/>
              </w:rPr>
              <w:t>infromāciju</w:t>
            </w:r>
            <w:proofErr w:type="spellEnd"/>
            <w:r>
              <w:rPr>
                <w:rFonts w:ascii="Times New Roman" w:eastAsia="Times New Roman" w:hAnsi="Times New Roman" w:cs="Times New Roman"/>
                <w:sz w:val="20"/>
                <w:szCs w:val="20"/>
                <w:lang w:eastAsia="lv-LV"/>
              </w:rPr>
              <w:t xml:space="preserve"> vai papildu pieprasīto informāciju. Komisija nevar pieņemt lēmumu ļaut personai iegūt vai palielināt būtisku līdzdalību ieguldījumu brokeru sabiedrībā, jā tās rīcība nav likumā </w:t>
            </w:r>
            <w:r>
              <w:rPr>
                <w:rFonts w:ascii="Times New Roman" w:eastAsia="Times New Roman" w:hAnsi="Times New Roman" w:cs="Times New Roman"/>
                <w:sz w:val="20"/>
                <w:szCs w:val="20"/>
                <w:lang w:eastAsia="lv-LV"/>
              </w:rPr>
              <w:lastRenderedPageBreak/>
              <w:t xml:space="preserve">noteiktās </w:t>
            </w:r>
            <w:proofErr w:type="spellStart"/>
            <w:r>
              <w:rPr>
                <w:rFonts w:ascii="Times New Roman" w:eastAsia="Times New Roman" w:hAnsi="Times New Roman" w:cs="Times New Roman"/>
                <w:sz w:val="20"/>
                <w:szCs w:val="20"/>
                <w:lang w:eastAsia="lv-LV"/>
              </w:rPr>
              <w:t>infromācijas</w:t>
            </w:r>
            <w:proofErr w:type="spellEnd"/>
            <w:r>
              <w:rPr>
                <w:rFonts w:ascii="Times New Roman" w:eastAsia="Times New Roman" w:hAnsi="Times New Roman" w:cs="Times New Roman"/>
                <w:sz w:val="20"/>
                <w:szCs w:val="20"/>
                <w:lang w:eastAsia="lv-LV"/>
              </w:rPr>
              <w:t xml:space="preserve"> vai papildu pieprasītās informācijas un “no personas </w:t>
            </w:r>
            <w:proofErr w:type="spellStart"/>
            <w:r>
              <w:rPr>
                <w:rFonts w:ascii="Times New Roman" w:eastAsia="Times New Roman" w:hAnsi="Times New Roman" w:cs="Times New Roman"/>
                <w:sz w:val="20"/>
                <w:szCs w:val="20"/>
                <w:lang w:eastAsia="lv-LV"/>
              </w:rPr>
              <w:t>neakarīgu</w:t>
            </w:r>
            <w:proofErr w:type="spellEnd"/>
            <w:r>
              <w:rPr>
                <w:rFonts w:ascii="Times New Roman" w:eastAsia="Times New Roman" w:hAnsi="Times New Roman" w:cs="Times New Roman"/>
                <w:sz w:val="20"/>
                <w:szCs w:val="20"/>
                <w:lang w:eastAsia="lv-LV"/>
              </w:rPr>
              <w:t xml:space="preserve"> apstākļu dēļ tai nav iespējams sniegt” nevar kļūt par apstākli, kad Komisija pieņem lēmumu atļaut iegūt vai palielināt līdzdalību, kurš nav balstīts uz likumā noteiktās </w:t>
            </w:r>
            <w:proofErr w:type="spellStart"/>
            <w:r>
              <w:rPr>
                <w:rFonts w:ascii="Times New Roman" w:eastAsia="Times New Roman" w:hAnsi="Times New Roman" w:cs="Times New Roman"/>
                <w:sz w:val="20"/>
                <w:szCs w:val="20"/>
                <w:lang w:eastAsia="lv-LV"/>
              </w:rPr>
              <w:t>infromācijas</w:t>
            </w:r>
            <w:proofErr w:type="spellEnd"/>
            <w:r>
              <w:rPr>
                <w:rFonts w:ascii="Times New Roman" w:eastAsia="Times New Roman" w:hAnsi="Times New Roman" w:cs="Times New Roman"/>
                <w:sz w:val="20"/>
                <w:szCs w:val="20"/>
                <w:lang w:eastAsia="lv-LV"/>
              </w:rPr>
              <w:t xml:space="preserve"> vai </w:t>
            </w:r>
            <w:proofErr w:type="spellStart"/>
            <w:r>
              <w:rPr>
                <w:rFonts w:ascii="Times New Roman" w:eastAsia="Times New Roman" w:hAnsi="Times New Roman" w:cs="Times New Roman"/>
                <w:sz w:val="20"/>
                <w:szCs w:val="20"/>
                <w:lang w:eastAsia="lv-LV"/>
              </w:rPr>
              <w:t>papildis</w:t>
            </w:r>
            <w:proofErr w:type="spellEnd"/>
            <w:r>
              <w:rPr>
                <w:rFonts w:ascii="Times New Roman" w:eastAsia="Times New Roman" w:hAnsi="Times New Roman" w:cs="Times New Roman"/>
                <w:sz w:val="20"/>
                <w:szCs w:val="20"/>
                <w:lang w:eastAsia="lv-LV"/>
              </w:rPr>
              <w:t xml:space="preserve"> pieprasītās informācijas izvērtēšanu. Pretējā gadījumā var veidoties situācija, kad Komisijai jāpieņem personai pozitīvs lēmums nevērtējot likumā noteikto informāciju.</w:t>
            </w:r>
          </w:p>
        </w:tc>
        <w:tc>
          <w:tcPr>
            <w:tcW w:w="936" w:type="pct"/>
            <w:tcBorders>
              <w:top w:val="single" w:sz="4" w:space="0" w:color="auto"/>
              <w:left w:val="single" w:sz="4" w:space="0" w:color="auto"/>
              <w:bottom w:val="single" w:sz="4" w:space="0" w:color="auto"/>
              <w:right w:val="single" w:sz="4" w:space="0" w:color="auto"/>
            </w:tcBorders>
          </w:tcPr>
          <w:p w14:paraId="525926F9"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69C3F65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4F4F9DE" w14:textId="176764CE"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16.</w:t>
            </w:r>
          </w:p>
        </w:tc>
        <w:tc>
          <w:tcPr>
            <w:tcW w:w="692" w:type="pct"/>
            <w:tcBorders>
              <w:top w:val="single" w:sz="6" w:space="0" w:color="000000"/>
              <w:left w:val="single" w:sz="6" w:space="0" w:color="000000"/>
              <w:bottom w:val="single" w:sz="6" w:space="0" w:color="000000"/>
              <w:right w:val="single" w:sz="6" w:space="0" w:color="000000"/>
            </w:tcBorders>
          </w:tcPr>
          <w:p w14:paraId="60FC1CF3"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652287A6" w14:textId="42EF82B3"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D73217">
              <w:rPr>
                <w:rFonts w:ascii="Times New Roman" w:hAnsi="Times New Roman" w:cs="Times New Roman"/>
                <w:bCs/>
                <w:sz w:val="20"/>
                <w:szCs w:val="20"/>
              </w:rPr>
              <w:t xml:space="preserve">(7) Komisija divu darbdienu laikā, nepārsniedzot šā panta pirmajā daļā noteikto vērtēšanas periodu, pēc šā panta </w:t>
            </w:r>
            <w:r w:rsidRPr="00D73217">
              <w:rPr>
                <w:rFonts w:ascii="Times New Roman" w:hAnsi="Times New Roman" w:cs="Times New Roman"/>
                <w:bCs/>
                <w:sz w:val="20"/>
                <w:szCs w:val="20"/>
                <w:u w:val="single"/>
              </w:rPr>
              <w:t>piektajā daļā</w:t>
            </w:r>
            <w:r w:rsidRPr="00D73217">
              <w:rPr>
                <w:rFonts w:ascii="Times New Roman" w:hAnsi="Times New Roman" w:cs="Times New Roman"/>
                <w:bCs/>
                <w:sz w:val="20"/>
                <w:szCs w:val="20"/>
              </w:rPr>
              <w:t xml:space="preserve"> minētā lēmuma pieņemšanas </w:t>
            </w:r>
            <w:proofErr w:type="spellStart"/>
            <w:r w:rsidRPr="00D73217">
              <w:rPr>
                <w:rFonts w:ascii="Times New Roman" w:hAnsi="Times New Roman" w:cs="Times New Roman"/>
                <w:bCs/>
                <w:sz w:val="20"/>
                <w:szCs w:val="20"/>
              </w:rPr>
              <w:t>nosūta</w:t>
            </w:r>
            <w:proofErr w:type="spellEnd"/>
            <w:r w:rsidRPr="00D73217">
              <w:rPr>
                <w:rFonts w:ascii="Times New Roman" w:hAnsi="Times New Roman" w:cs="Times New Roman"/>
                <w:bCs/>
                <w:sz w:val="20"/>
                <w:szCs w:val="20"/>
              </w:rPr>
              <w:t xml:space="preserve"> to personai, kurai aizliedz iegūt vai palielināt būtisku līdzdalību ieguldījumu brokeru sabiedrībā.</w:t>
            </w:r>
          </w:p>
        </w:tc>
        <w:tc>
          <w:tcPr>
            <w:tcW w:w="1309" w:type="pct"/>
            <w:tcBorders>
              <w:top w:val="single" w:sz="6" w:space="0" w:color="000000"/>
              <w:left w:val="single" w:sz="6" w:space="0" w:color="000000"/>
              <w:bottom w:val="single" w:sz="6" w:space="0" w:color="000000"/>
              <w:right w:val="single" w:sz="6" w:space="0" w:color="000000"/>
            </w:tcBorders>
          </w:tcPr>
          <w:p w14:paraId="78BAC883" w14:textId="77DB5651"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Tāpat likumprojekta 27. panta septītajā daļā iekļauta atsauce uz šī panta piektajā daļā minētā lēmuma pieņemšanu, taču norādām, ka šī panta piektā daļa nesatur normu par lēmuma pieņemšanu. Tādēļ lūdzam precizēt 27. panta septīto daļu, aizstājot vārdus “</w:t>
            </w:r>
            <w:r w:rsidRPr="00C56A30">
              <w:rPr>
                <w:rFonts w:ascii="Times New Roman" w:hAnsi="Times New Roman" w:cs="Times New Roman"/>
                <w:i/>
                <w:iCs/>
                <w:sz w:val="20"/>
                <w:szCs w:val="20"/>
              </w:rPr>
              <w:t>piektajā daļā</w:t>
            </w:r>
            <w:r w:rsidRPr="00C56A30">
              <w:rPr>
                <w:rFonts w:ascii="Times New Roman" w:hAnsi="Times New Roman" w:cs="Times New Roman"/>
                <w:sz w:val="20"/>
                <w:szCs w:val="20"/>
              </w:rPr>
              <w:t>” ar vārdiem “</w:t>
            </w:r>
            <w:r w:rsidRPr="00C56A30">
              <w:rPr>
                <w:rFonts w:ascii="Times New Roman" w:hAnsi="Times New Roman" w:cs="Times New Roman"/>
                <w:i/>
                <w:iCs/>
                <w:sz w:val="20"/>
                <w:szCs w:val="20"/>
              </w:rPr>
              <w:t>sestajā daļā</w:t>
            </w:r>
            <w:r w:rsidRPr="00C56A30">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30AB484B" w14:textId="4EDC9DEE" w:rsidR="007D6D6F" w:rsidRPr="00051840" w:rsidRDefault="007D6D6F" w:rsidP="007D6D6F">
            <w:pPr>
              <w:spacing w:after="0" w:line="240" w:lineRule="auto"/>
              <w:jc w:val="both"/>
              <w:rPr>
                <w:rFonts w:ascii="Times New Roman" w:eastAsia="Times New Roman" w:hAnsi="Times New Roman" w:cs="Times New Roman"/>
                <w:sz w:val="20"/>
                <w:szCs w:val="20"/>
                <w:lang w:eastAsia="lv-LV"/>
              </w:rPr>
            </w:pPr>
            <w:r w:rsidRPr="00051840">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27.panta septītā daļa atbilstoši precizēta.</w:t>
            </w:r>
          </w:p>
        </w:tc>
        <w:tc>
          <w:tcPr>
            <w:tcW w:w="936" w:type="pct"/>
            <w:tcBorders>
              <w:top w:val="single" w:sz="4" w:space="0" w:color="auto"/>
              <w:left w:val="single" w:sz="4" w:space="0" w:color="auto"/>
              <w:bottom w:val="single" w:sz="4" w:space="0" w:color="auto"/>
              <w:right w:val="single" w:sz="4" w:space="0" w:color="auto"/>
            </w:tcBorders>
          </w:tcPr>
          <w:p w14:paraId="4B2013BA"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27.panta septītā daļa:</w:t>
            </w:r>
          </w:p>
          <w:p w14:paraId="64BFBAC1"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36014515" w14:textId="6B677231"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bCs/>
                <w:sz w:val="20"/>
                <w:szCs w:val="20"/>
              </w:rPr>
              <w:t xml:space="preserve">(7) Komisija divu darbdienu laikā, nepārsniedzot šā panta pirmajā daļā noteikto vērtēšanas periodu, pēc šā panta </w:t>
            </w:r>
            <w:r w:rsidRPr="00051840">
              <w:rPr>
                <w:rFonts w:ascii="Times New Roman" w:hAnsi="Times New Roman" w:cs="Times New Roman"/>
                <w:bCs/>
                <w:sz w:val="20"/>
                <w:szCs w:val="20"/>
                <w:u w:val="single"/>
              </w:rPr>
              <w:t>sestajā</w:t>
            </w:r>
            <w:r>
              <w:rPr>
                <w:rFonts w:ascii="Times New Roman" w:hAnsi="Times New Roman" w:cs="Times New Roman"/>
                <w:bCs/>
                <w:sz w:val="20"/>
                <w:szCs w:val="20"/>
                <w:u w:val="single"/>
              </w:rPr>
              <w:t xml:space="preserve"> </w:t>
            </w:r>
            <w:r w:rsidRPr="00051840">
              <w:rPr>
                <w:rFonts w:ascii="Times New Roman" w:hAnsi="Times New Roman" w:cs="Times New Roman"/>
                <w:bCs/>
                <w:sz w:val="20"/>
                <w:szCs w:val="20"/>
                <w:u w:val="single"/>
              </w:rPr>
              <w:t>daļā</w:t>
            </w:r>
            <w:r w:rsidRPr="00D73217">
              <w:rPr>
                <w:rFonts w:ascii="Times New Roman" w:hAnsi="Times New Roman" w:cs="Times New Roman"/>
                <w:bCs/>
                <w:sz w:val="20"/>
                <w:szCs w:val="20"/>
              </w:rPr>
              <w:t xml:space="preserve"> minētā lēmuma pieņemšanas </w:t>
            </w:r>
            <w:proofErr w:type="spellStart"/>
            <w:r w:rsidRPr="00D73217">
              <w:rPr>
                <w:rFonts w:ascii="Times New Roman" w:hAnsi="Times New Roman" w:cs="Times New Roman"/>
                <w:bCs/>
                <w:sz w:val="20"/>
                <w:szCs w:val="20"/>
              </w:rPr>
              <w:t>nosūta</w:t>
            </w:r>
            <w:proofErr w:type="spellEnd"/>
            <w:r w:rsidRPr="00D73217">
              <w:rPr>
                <w:rFonts w:ascii="Times New Roman" w:hAnsi="Times New Roman" w:cs="Times New Roman"/>
                <w:bCs/>
                <w:sz w:val="20"/>
                <w:szCs w:val="20"/>
              </w:rPr>
              <w:t xml:space="preserve"> to personai, kurai aizliedz iegūt vai palielināt būtisku līdzdalību ieguldījumu brokeru sabiedrībā.</w:t>
            </w:r>
          </w:p>
        </w:tc>
      </w:tr>
      <w:tr w:rsidR="007D6D6F" w:rsidRPr="00184920" w14:paraId="1EAE97F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DCD6A67" w14:textId="566AB8BF"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17.</w:t>
            </w:r>
          </w:p>
        </w:tc>
        <w:tc>
          <w:tcPr>
            <w:tcW w:w="692" w:type="pct"/>
            <w:tcBorders>
              <w:top w:val="single" w:sz="6" w:space="0" w:color="000000"/>
              <w:left w:val="single" w:sz="6" w:space="0" w:color="000000"/>
              <w:bottom w:val="single" w:sz="6" w:space="0" w:color="000000"/>
              <w:right w:val="single" w:sz="6" w:space="0" w:color="000000"/>
            </w:tcBorders>
          </w:tcPr>
          <w:p w14:paraId="3487C01A" w14:textId="77777777" w:rsidR="007D6D6F" w:rsidRPr="004D6945" w:rsidRDefault="007D6D6F" w:rsidP="007D6D6F">
            <w:pPr>
              <w:pStyle w:val="NoSpacing"/>
              <w:widowControl/>
              <w:rPr>
                <w:rFonts w:eastAsiaTheme="minorHAnsi"/>
                <w:b/>
                <w:bCs/>
                <w:sz w:val="20"/>
                <w:szCs w:val="20"/>
              </w:rPr>
            </w:pPr>
            <w:r w:rsidRPr="004D6945">
              <w:rPr>
                <w:rFonts w:eastAsiaTheme="minorHAnsi"/>
                <w:b/>
                <w:bCs/>
                <w:sz w:val="20"/>
                <w:szCs w:val="20"/>
              </w:rPr>
              <w:t>27.pants. Komisijas tiesības un pienākumi</w:t>
            </w:r>
          </w:p>
          <w:p w14:paraId="6C77B740" w14:textId="22645623" w:rsidR="007D6D6F" w:rsidRPr="00D73217" w:rsidRDefault="007D6D6F" w:rsidP="007D6D6F">
            <w:pPr>
              <w:pStyle w:val="NoSpacing"/>
              <w:widowControl/>
              <w:rPr>
                <w:rFonts w:eastAsiaTheme="minorHAnsi"/>
                <w:bCs/>
                <w:sz w:val="20"/>
                <w:szCs w:val="20"/>
              </w:rPr>
            </w:pPr>
            <w:r w:rsidRPr="00613B32">
              <w:rPr>
                <w:rFonts w:eastAsiaTheme="minorHAnsi"/>
                <w:bCs/>
                <w:sz w:val="20"/>
                <w:szCs w:val="20"/>
              </w:rPr>
              <w:t xml:space="preserve">(8) Ja Komisija šā </w:t>
            </w:r>
            <w:r w:rsidRPr="008020F1">
              <w:rPr>
                <w:rFonts w:eastAsiaTheme="minorHAnsi"/>
                <w:bCs/>
                <w:sz w:val="20"/>
                <w:szCs w:val="20"/>
                <w:u w:val="single"/>
              </w:rPr>
              <w:t>panta pirmajā daļā minētajā termiņā</w:t>
            </w:r>
            <w:r w:rsidRPr="00613B32">
              <w:rPr>
                <w:rFonts w:eastAsiaTheme="minorHAnsi"/>
                <w:bCs/>
                <w:sz w:val="20"/>
                <w:szCs w:val="20"/>
              </w:rPr>
              <w:t xml:space="preserve"> </w:t>
            </w:r>
            <w:proofErr w:type="spellStart"/>
            <w:r w:rsidRPr="00613B32">
              <w:rPr>
                <w:rFonts w:eastAsiaTheme="minorHAnsi"/>
                <w:bCs/>
                <w:sz w:val="20"/>
                <w:szCs w:val="20"/>
              </w:rPr>
              <w:t>nenosūta</w:t>
            </w:r>
            <w:proofErr w:type="spellEnd"/>
            <w:r w:rsidRPr="00613B32">
              <w:rPr>
                <w:rFonts w:eastAsiaTheme="minorHAnsi"/>
                <w:bCs/>
                <w:sz w:val="20"/>
                <w:szCs w:val="20"/>
              </w:rPr>
              <w:t xml:space="preserve"> personai lēmumu, ar kuru aizliedz šai personai iegūt vai palielināt būtisku līdzdalību ieguldījumu brokeru sabiedrībā, uzskatāms, ka tā piekrīt personas būtiskas līdzdalības iegūšanai vai palielināšanai ieguldījumu brokeru sabiedrībā.</w:t>
            </w:r>
          </w:p>
        </w:tc>
        <w:tc>
          <w:tcPr>
            <w:tcW w:w="1309" w:type="pct"/>
            <w:tcBorders>
              <w:top w:val="single" w:sz="6" w:space="0" w:color="000000"/>
              <w:left w:val="single" w:sz="6" w:space="0" w:color="000000"/>
              <w:bottom w:val="single" w:sz="6" w:space="0" w:color="000000"/>
              <w:right w:val="single" w:sz="6" w:space="0" w:color="000000"/>
            </w:tcBorders>
          </w:tcPr>
          <w:p w14:paraId="47BDF72E" w14:textId="7E92D571" w:rsidR="007D6D6F" w:rsidRPr="00D73217"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b/>
                <w:bCs/>
                <w:sz w:val="20"/>
                <w:szCs w:val="20"/>
              </w:rPr>
              <w:t>Iebildums.</w:t>
            </w:r>
            <w:r w:rsidRPr="00D73217">
              <w:rPr>
                <w:rFonts w:ascii="Times New Roman" w:hAnsi="Times New Roman" w:cs="Times New Roman"/>
                <w:sz w:val="20"/>
                <w:szCs w:val="20"/>
              </w:rPr>
              <w:t xml:space="preserve"> Vēršam uzmanību uz nekonsekvenci likumprojektā noteiktajos termiņos, respektīvi, likumprojekta 27. panta astotajā daļā noteikts: “</w:t>
            </w:r>
            <w:r w:rsidRPr="00D73217">
              <w:rPr>
                <w:rFonts w:ascii="Times New Roman" w:hAnsi="Times New Roman" w:cs="Times New Roman"/>
                <w:i/>
                <w:iCs/>
                <w:sz w:val="20"/>
                <w:szCs w:val="20"/>
              </w:rPr>
              <w:t xml:space="preserve">Ja Komisija šā panta </w:t>
            </w:r>
            <w:r w:rsidRPr="00D73217">
              <w:rPr>
                <w:rFonts w:ascii="Times New Roman" w:hAnsi="Times New Roman" w:cs="Times New Roman"/>
                <w:i/>
                <w:iCs/>
                <w:sz w:val="20"/>
                <w:szCs w:val="20"/>
                <w:u w:val="single"/>
              </w:rPr>
              <w:t xml:space="preserve">pirmajā daļā minētajā termiņā </w:t>
            </w:r>
            <w:proofErr w:type="spellStart"/>
            <w:r w:rsidRPr="00D73217">
              <w:rPr>
                <w:rFonts w:ascii="Times New Roman" w:hAnsi="Times New Roman" w:cs="Times New Roman"/>
                <w:i/>
                <w:iCs/>
                <w:sz w:val="20"/>
                <w:szCs w:val="20"/>
                <w:u w:val="single"/>
              </w:rPr>
              <w:t>nenosūta</w:t>
            </w:r>
            <w:proofErr w:type="spellEnd"/>
            <w:r w:rsidRPr="00D73217">
              <w:rPr>
                <w:rFonts w:ascii="Times New Roman" w:hAnsi="Times New Roman" w:cs="Times New Roman"/>
                <w:i/>
                <w:iCs/>
                <w:sz w:val="20"/>
                <w:szCs w:val="20"/>
                <w:u w:val="single"/>
              </w:rPr>
              <w:t xml:space="preserve"> </w:t>
            </w:r>
            <w:r w:rsidRPr="00D73217">
              <w:rPr>
                <w:rFonts w:ascii="Times New Roman" w:hAnsi="Times New Roman" w:cs="Times New Roman"/>
                <w:i/>
                <w:iCs/>
                <w:sz w:val="20"/>
                <w:szCs w:val="20"/>
              </w:rPr>
              <w:t>personai lēmumu, ar kuru aizliedz šai personai iegūt vai palielināt būtisku līdzdalību ieguldījumu brokeru sabiedrībā, uzskatāms, ka tā piekrīt personas būtiskas līdzdalības iegūšanai vai palielināšanai ieguldījumu brokeru sabiedrībā.</w:t>
            </w:r>
            <w:r w:rsidRPr="00D73217">
              <w:rPr>
                <w:rFonts w:ascii="Times New Roman" w:hAnsi="Times New Roman" w:cs="Times New Roman"/>
                <w:sz w:val="20"/>
                <w:szCs w:val="20"/>
              </w:rPr>
              <w:t>” Taču norādām, ka šī panta pirmajā daļā, uz kuru izdarīta atsauce attiecīgajā normā, ir minēts lēmuma pieņemšanas termiņš (60 dienas), savukārt lēmuma nosūtīšanas termiņš (2 darba dienas) noteikts panta septītajā daļā. Ievērojot minēto, lūdzam precizēt likumprojekta 27. panta astoto daļu.</w:t>
            </w:r>
          </w:p>
        </w:tc>
        <w:tc>
          <w:tcPr>
            <w:tcW w:w="848" w:type="pct"/>
            <w:gridSpan w:val="2"/>
            <w:tcBorders>
              <w:top w:val="single" w:sz="6" w:space="0" w:color="000000"/>
              <w:left w:val="single" w:sz="6" w:space="0" w:color="000000"/>
              <w:bottom w:val="single" w:sz="6" w:space="0" w:color="000000"/>
              <w:right w:val="single" w:sz="6" w:space="0" w:color="000000"/>
            </w:tcBorders>
          </w:tcPr>
          <w:p w14:paraId="5DC06CF6" w14:textId="1262404B"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27.panta astotā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47F1DF02" w14:textId="77777777"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eastAsia="Times New Roman" w:hAnsi="Times New Roman" w:cs="Times New Roman"/>
                <w:sz w:val="20"/>
                <w:szCs w:val="20"/>
                <w:lang w:eastAsia="lv-LV"/>
              </w:rPr>
              <w:t>Likumprojekta 27.panta astotā daļa:</w:t>
            </w:r>
          </w:p>
          <w:p w14:paraId="35553BF8" w14:textId="77777777" w:rsidR="007D6D6F" w:rsidRPr="008020F1" w:rsidRDefault="007D6D6F" w:rsidP="007D6D6F">
            <w:pPr>
              <w:pStyle w:val="NoSpacing"/>
              <w:widowControl/>
              <w:rPr>
                <w:rFonts w:eastAsiaTheme="minorHAnsi"/>
                <w:b/>
                <w:bCs/>
                <w:sz w:val="20"/>
                <w:szCs w:val="20"/>
              </w:rPr>
            </w:pPr>
            <w:r w:rsidRPr="008020F1">
              <w:rPr>
                <w:rFonts w:eastAsiaTheme="minorHAnsi"/>
                <w:b/>
                <w:bCs/>
                <w:sz w:val="20"/>
                <w:szCs w:val="20"/>
              </w:rPr>
              <w:t>27.pants. Komisijas tiesības un pienākumi</w:t>
            </w:r>
          </w:p>
          <w:p w14:paraId="3A20FD9F" w14:textId="5E4063AF"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hAnsi="Times New Roman" w:cs="Times New Roman"/>
                <w:bCs/>
                <w:sz w:val="20"/>
                <w:szCs w:val="20"/>
              </w:rPr>
              <w:t xml:space="preserve">(8) Ja Komisija </w:t>
            </w:r>
            <w:r w:rsidRPr="008020F1">
              <w:rPr>
                <w:rFonts w:ascii="Times New Roman" w:hAnsi="Times New Roman" w:cs="Times New Roman"/>
                <w:bCs/>
                <w:sz w:val="20"/>
                <w:szCs w:val="20"/>
                <w:u w:val="single"/>
              </w:rPr>
              <w:t>šā panta septītajā daļā minētajā termiņā</w:t>
            </w:r>
            <w:r w:rsidRPr="008020F1">
              <w:rPr>
                <w:rFonts w:ascii="Times New Roman" w:hAnsi="Times New Roman" w:cs="Times New Roman"/>
                <w:bCs/>
                <w:sz w:val="20"/>
                <w:szCs w:val="20"/>
              </w:rPr>
              <w:t xml:space="preserve"> </w:t>
            </w:r>
            <w:proofErr w:type="spellStart"/>
            <w:r w:rsidRPr="008020F1">
              <w:rPr>
                <w:rFonts w:ascii="Times New Roman" w:hAnsi="Times New Roman" w:cs="Times New Roman"/>
                <w:bCs/>
                <w:sz w:val="20"/>
                <w:szCs w:val="20"/>
              </w:rPr>
              <w:t>nenosūta</w:t>
            </w:r>
            <w:proofErr w:type="spellEnd"/>
            <w:r w:rsidRPr="008020F1">
              <w:rPr>
                <w:rFonts w:ascii="Times New Roman" w:hAnsi="Times New Roman" w:cs="Times New Roman"/>
                <w:bCs/>
                <w:sz w:val="20"/>
                <w:szCs w:val="20"/>
              </w:rPr>
              <w:t xml:space="preserve"> personai lēmumu, ar kuru aizliedz šai personai iegūt vai palielināt būtisku līdzdalību ieguldījumu brokeru sabiedrībā, uzskatāms, ka tā piekrīt personas būtiskas līdzdalības iegūšanai vai palielināšanai ieguldījumu brokeru sabiedrībā.</w:t>
            </w:r>
          </w:p>
        </w:tc>
      </w:tr>
      <w:tr w:rsidR="007D6D6F" w:rsidRPr="00184920" w14:paraId="7F4133FE"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B08214A" w14:textId="7C91E31C"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18.</w:t>
            </w:r>
          </w:p>
        </w:tc>
        <w:tc>
          <w:tcPr>
            <w:tcW w:w="692" w:type="pct"/>
            <w:tcBorders>
              <w:top w:val="single" w:sz="6" w:space="0" w:color="000000"/>
              <w:left w:val="single" w:sz="6" w:space="0" w:color="000000"/>
              <w:bottom w:val="single" w:sz="6" w:space="0" w:color="000000"/>
              <w:right w:val="single" w:sz="6" w:space="0" w:color="000000"/>
            </w:tcBorders>
          </w:tcPr>
          <w:p w14:paraId="2FEE5DFB"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66982832" w14:textId="77777777" w:rsidR="007D6D6F" w:rsidRPr="00D73217" w:rsidRDefault="007D6D6F" w:rsidP="007D6D6F">
            <w:pPr>
              <w:pStyle w:val="NoSpacing"/>
              <w:widowControl/>
              <w:rPr>
                <w:rFonts w:eastAsiaTheme="minorHAnsi"/>
                <w:bCs/>
                <w:sz w:val="20"/>
                <w:szCs w:val="20"/>
              </w:rPr>
            </w:pPr>
            <w:r w:rsidRPr="00D73217">
              <w:rPr>
                <w:rFonts w:eastAsiaTheme="minorHAnsi"/>
                <w:bCs/>
                <w:sz w:val="20"/>
                <w:szCs w:val="20"/>
              </w:rPr>
              <w:t xml:space="preserve">(10) Ja Komisija ir piekritusi, ka persona iegūst vai palielina būtisku līdzdalību ieguldījumu brokeru sabiedrībā, šī persona savu būtisko līdzdalību ieguldījumu brokeru sabiedrībā iegūst vai palielina sešu mēnešu laikā no dienas, kad </w:t>
            </w:r>
            <w:r w:rsidRPr="00A37E8A">
              <w:rPr>
                <w:rFonts w:eastAsiaTheme="minorHAnsi"/>
                <w:bCs/>
                <w:sz w:val="20"/>
                <w:szCs w:val="20"/>
              </w:rPr>
              <w:t>nosūtīta</w:t>
            </w:r>
            <w:r w:rsidRPr="00D73217">
              <w:rPr>
                <w:rFonts w:eastAsiaTheme="minorHAnsi"/>
                <w:bCs/>
                <w:sz w:val="20"/>
                <w:szCs w:val="20"/>
              </w:rPr>
              <w:t xml:space="preserve"> šā likuma 26. panta trešajā daļā minētā informācija par paziņojuma vai papildu informācijas saņemšanu. Ja līdz minētā termiņa beigām persona nav ieguvusi vai palielinājusi būtisku līdzdalību ieguldījumu brokeru sabiedrībā, Komisijas piekrišana tās būtiskas līdzdalības iegūšanai vai palielināšanai ieguldījumu brokeru sabiedrībā zaudē spēku. Pēc personas motivēta rakstveida lūguma Komisija var lemt par minētā termiņa pagarināšanu.</w:t>
            </w:r>
          </w:p>
          <w:p w14:paraId="764AE0F9" w14:textId="77777777" w:rsidR="007D6D6F" w:rsidRPr="00D73217" w:rsidRDefault="007D6D6F" w:rsidP="007D6D6F">
            <w:pPr>
              <w:pStyle w:val="NoSpacing"/>
              <w:widowControl/>
              <w:rPr>
                <w:rFonts w:eastAsiaTheme="minorHAnsi"/>
                <w:bCs/>
                <w:sz w:val="20"/>
                <w:szCs w:val="20"/>
              </w:rPr>
            </w:pPr>
          </w:p>
          <w:p w14:paraId="71F1EFD1" w14:textId="304A69B0" w:rsidR="007D6D6F" w:rsidRPr="00947100" w:rsidRDefault="007D6D6F" w:rsidP="007D6D6F">
            <w:pPr>
              <w:pStyle w:val="NoSpacing"/>
              <w:widowControl/>
              <w:rPr>
                <w:rFonts w:eastAsiaTheme="minorHAnsi"/>
                <w:bCs/>
                <w:sz w:val="20"/>
                <w:szCs w:val="20"/>
              </w:rPr>
            </w:pPr>
            <w:r w:rsidRPr="00D73217">
              <w:rPr>
                <w:rFonts w:eastAsiaTheme="minorHAnsi"/>
                <w:bCs/>
                <w:sz w:val="20"/>
                <w:szCs w:val="20"/>
              </w:rPr>
              <w:t xml:space="preserve">(14) Šā panta </w:t>
            </w:r>
            <w:r w:rsidRPr="008F5842">
              <w:rPr>
                <w:rFonts w:eastAsiaTheme="minorHAnsi"/>
                <w:bCs/>
                <w:sz w:val="20"/>
                <w:szCs w:val="20"/>
                <w:u w:val="single"/>
              </w:rPr>
              <w:t>trešajā</w:t>
            </w:r>
            <w:r w:rsidRPr="00D73217">
              <w:rPr>
                <w:rFonts w:eastAsiaTheme="minorHAnsi"/>
                <w:bCs/>
                <w:sz w:val="20"/>
                <w:szCs w:val="20"/>
              </w:rPr>
              <w:t xml:space="preserve"> un </w:t>
            </w:r>
            <w:r w:rsidRPr="00A344B5">
              <w:rPr>
                <w:rFonts w:eastAsiaTheme="minorHAnsi"/>
                <w:bCs/>
                <w:sz w:val="20"/>
                <w:szCs w:val="20"/>
                <w:u w:val="single"/>
              </w:rPr>
              <w:t>devītajā</w:t>
            </w:r>
            <w:r w:rsidRPr="00D73217">
              <w:rPr>
                <w:rFonts w:eastAsiaTheme="minorHAnsi"/>
                <w:bCs/>
                <w:sz w:val="20"/>
                <w:szCs w:val="20"/>
              </w:rPr>
              <w:t xml:space="preserve"> daļā minētā Komisijas izdotā administratīvā akta pārsūdzēšana neaptur tā izpildi.</w:t>
            </w:r>
          </w:p>
        </w:tc>
        <w:tc>
          <w:tcPr>
            <w:tcW w:w="1309" w:type="pct"/>
            <w:tcBorders>
              <w:top w:val="single" w:sz="6" w:space="0" w:color="000000"/>
              <w:left w:val="single" w:sz="6" w:space="0" w:color="000000"/>
              <w:bottom w:val="single" w:sz="6" w:space="0" w:color="000000"/>
              <w:right w:val="single" w:sz="6" w:space="0" w:color="000000"/>
            </w:tcBorders>
          </w:tcPr>
          <w:p w14:paraId="10C4E5E7" w14:textId="77777777" w:rsidR="007D6D6F" w:rsidRPr="00D73217" w:rsidRDefault="007D6D6F" w:rsidP="007D6D6F">
            <w:pPr>
              <w:pStyle w:val="NormalWeb"/>
              <w:spacing w:before="0" w:after="0"/>
              <w:ind w:right="13"/>
              <w:jc w:val="both"/>
              <w:rPr>
                <w:sz w:val="20"/>
                <w:szCs w:val="20"/>
              </w:rPr>
            </w:pPr>
            <w:r w:rsidRPr="00D73217">
              <w:rPr>
                <w:b/>
                <w:bCs/>
                <w:sz w:val="20"/>
                <w:szCs w:val="20"/>
              </w:rPr>
              <w:t>Iebildums.</w:t>
            </w:r>
            <w:r w:rsidRPr="00D73217">
              <w:rPr>
                <w:sz w:val="20"/>
                <w:szCs w:val="20"/>
              </w:rPr>
              <w:t xml:space="preserve"> Likumprojekta 27. panta desmitā daļa noteic, ka persona savu būtisko līdzdalību ieguldījumu brokeru sabiedrībā iegūst vai palielina sešu mēnešu laikā no dienas, kad nosūtīta šā likuma 26. panta trešajā daļā minētā informācija par paziņojuma vai papildu informācijas saņemšanu. Vienlaikus likumprojekta 27. panta pirmā daļa noteic tādu pašu termiņa atskaites punktu Komisijas lēmuma pieņemšanai. No minētā izriet, ka persona var iegūt būtisko līdzdalību ieguldījumu brokeru sabiedrībā pirms Komisijas lēmuma. Nav skaidrs, vai šāda kārtība ir pieļaujama, tāpēc lūdzam par to sniegt skaidrojumu. Vienlaikus lūdzam izvērtēt, vai, pieļaujot šādu kārtību, Komisijas lēmums vispār ir nepieciešams. Ievērojot minēto, lūdzam precizēt likumprojektu un papildināt anotāciju ar skaidrojumu.</w:t>
            </w:r>
          </w:p>
          <w:p w14:paraId="698A2041" w14:textId="6CB4805E" w:rsidR="007D6D6F" w:rsidRPr="00D73217"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sz w:val="20"/>
                <w:szCs w:val="20"/>
              </w:rPr>
              <w:t>Papildus vēršam uzmanību, ka likumprojekta 27. panta četrpadsmitā daļa noteic, ka šā panta trešajā un devītajā daļā minētā Komisijas izdotā administratīvā akta pārsūdzēšana neaptur tā izpildi. Ne no likumprojekta 27. panta trešās daļas, ne no likumprojekta 27. panta devītās daļas neizriet Komisijai tiesības izdot administratīvos aktus, tāpēc lūdzam atbilstoši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720E1C97" w14:textId="3E8728C4" w:rsidR="007D6D6F" w:rsidRPr="00A32451" w:rsidRDefault="007D6D6F" w:rsidP="007D6D6F">
            <w:pPr>
              <w:spacing w:after="0" w:line="240" w:lineRule="auto"/>
              <w:jc w:val="both"/>
              <w:rPr>
                <w:rFonts w:ascii="Times New Roman" w:eastAsia="Times New Roman" w:hAnsi="Times New Roman" w:cs="Times New Roman"/>
                <w:sz w:val="20"/>
                <w:szCs w:val="20"/>
                <w:lang w:eastAsia="lv-LV"/>
              </w:rPr>
            </w:pPr>
            <w:r w:rsidRPr="00A32451">
              <w:rPr>
                <w:rFonts w:ascii="Times New Roman" w:eastAsia="Times New Roman" w:hAnsi="Times New Roman" w:cs="Times New Roman"/>
                <w:b/>
                <w:bCs/>
                <w:sz w:val="20"/>
                <w:szCs w:val="20"/>
                <w:lang w:eastAsia="lv-LV"/>
              </w:rPr>
              <w:t xml:space="preserve">Iebildums daļēji ņemts vērā. Sniedzam skaidrojumu. </w:t>
            </w:r>
            <w:r w:rsidRPr="00A32451">
              <w:rPr>
                <w:rFonts w:ascii="Times New Roman" w:eastAsia="Times New Roman" w:hAnsi="Times New Roman" w:cs="Times New Roman"/>
                <w:sz w:val="20"/>
                <w:szCs w:val="20"/>
                <w:lang w:eastAsia="lv-LV"/>
              </w:rPr>
              <w:t xml:space="preserve">Vēršam uzmanību, ka </w:t>
            </w:r>
            <w:r w:rsidRPr="00A32451">
              <w:rPr>
                <w:rFonts w:ascii="Times New Roman" w:eastAsia="Times New Roman" w:hAnsi="Times New Roman" w:cs="Times New Roman"/>
                <w:b/>
                <w:bCs/>
                <w:sz w:val="20"/>
                <w:szCs w:val="20"/>
                <w:lang w:eastAsia="lv-LV"/>
              </w:rPr>
              <w:t xml:space="preserve"> </w:t>
            </w:r>
            <w:r w:rsidRPr="00A32451">
              <w:rPr>
                <w:rFonts w:ascii="Times New Roman" w:eastAsia="Times New Roman" w:hAnsi="Times New Roman" w:cs="Times New Roman"/>
                <w:sz w:val="20"/>
                <w:szCs w:val="20"/>
                <w:lang w:eastAsia="lv-LV"/>
              </w:rPr>
              <w:t>27.panta pirmajā daļā ir noteikts termiņa atskaites punkts Komisijas vērtējuma pabeigšanai attiecībā uz personas, kas iegūst būtisku līdzdalību, atbilstību likumā noteiktajiem kritērijiem. Tāpat šā panta sestā daļa paredz situācijas kad Komisija pieņem lēmumu par aizliegumu iegūt vai palielināt būtisko līdzdalību.</w:t>
            </w:r>
            <w:r>
              <w:rPr>
                <w:rFonts w:ascii="Times New Roman" w:eastAsia="Times New Roman" w:hAnsi="Times New Roman" w:cs="Times New Roman"/>
                <w:sz w:val="20"/>
                <w:szCs w:val="20"/>
                <w:lang w:eastAsia="lv-LV"/>
              </w:rPr>
              <w:t xml:space="preserve"> </w:t>
            </w:r>
            <w:r w:rsidRPr="00A32451">
              <w:rPr>
                <w:rFonts w:ascii="Times New Roman" w:eastAsia="Times New Roman" w:hAnsi="Times New Roman" w:cs="Times New Roman"/>
                <w:sz w:val="20"/>
                <w:szCs w:val="20"/>
                <w:lang w:eastAsia="lv-LV"/>
              </w:rPr>
              <w:t xml:space="preserve">Savukārt 27.panta desmitā daļa jau pati paredz, ka būtisku līdzdalību var faktiski iegūt vai palielināt, ja ir saņemta Komisijas piekrišana, tātad šī faktiskā iegūšana nevar būt kamēr nav pabeigts izvērtēšanas process. </w:t>
            </w:r>
          </w:p>
          <w:p w14:paraId="226BC711" w14:textId="77777777" w:rsidR="007D6D6F" w:rsidRPr="00A32451" w:rsidRDefault="007D6D6F" w:rsidP="007D6D6F">
            <w:pPr>
              <w:spacing w:after="0" w:line="240" w:lineRule="auto"/>
              <w:jc w:val="both"/>
              <w:rPr>
                <w:rFonts w:ascii="Times New Roman" w:eastAsia="Times New Roman" w:hAnsi="Times New Roman" w:cs="Times New Roman"/>
                <w:sz w:val="20"/>
                <w:szCs w:val="20"/>
                <w:lang w:eastAsia="lv-LV"/>
              </w:rPr>
            </w:pPr>
          </w:p>
          <w:p w14:paraId="73045D37" w14:textId="1BC0948B" w:rsidR="007D6D6F" w:rsidRPr="00A32451" w:rsidRDefault="007D6D6F" w:rsidP="007D6D6F">
            <w:pPr>
              <w:spacing w:after="0" w:line="240" w:lineRule="auto"/>
              <w:jc w:val="both"/>
              <w:rPr>
                <w:rFonts w:ascii="Times New Roman" w:eastAsia="Times New Roman" w:hAnsi="Times New Roman" w:cs="Times New Roman"/>
                <w:b/>
                <w:bCs/>
                <w:sz w:val="20"/>
                <w:szCs w:val="20"/>
                <w:lang w:eastAsia="lv-LV"/>
              </w:rPr>
            </w:pPr>
            <w:r w:rsidRPr="00A32451">
              <w:rPr>
                <w:rFonts w:ascii="Times New Roman" w:eastAsia="Times New Roman" w:hAnsi="Times New Roman" w:cs="Times New Roman"/>
                <w:sz w:val="20"/>
                <w:szCs w:val="20"/>
                <w:lang w:eastAsia="lv-LV"/>
              </w:rPr>
              <w:t>Likumprojekta 27.panta desmitā un četrpadsmitā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2980E22E" w14:textId="189059F9"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27.panta četrpadsmitā daļa</w:t>
            </w:r>
          </w:p>
          <w:p w14:paraId="746AECB8" w14:textId="77777777" w:rsidR="007D6D6F" w:rsidRDefault="007D6D6F" w:rsidP="007D6D6F">
            <w:pPr>
              <w:pStyle w:val="NoSpacing"/>
              <w:widowControl/>
              <w:rPr>
                <w:rFonts w:eastAsiaTheme="minorHAnsi"/>
                <w:bCs/>
                <w:sz w:val="20"/>
                <w:szCs w:val="20"/>
              </w:rPr>
            </w:pPr>
          </w:p>
          <w:p w14:paraId="3EC7EB08" w14:textId="6233B31B" w:rsidR="007D6D6F" w:rsidRPr="00D73217" w:rsidRDefault="007D6D6F" w:rsidP="007D6D6F">
            <w:pPr>
              <w:pStyle w:val="NoSpacing"/>
              <w:widowControl/>
              <w:rPr>
                <w:rFonts w:eastAsiaTheme="minorHAnsi"/>
                <w:bCs/>
                <w:sz w:val="20"/>
                <w:szCs w:val="20"/>
              </w:rPr>
            </w:pPr>
            <w:r w:rsidRPr="00D73217">
              <w:rPr>
                <w:rFonts w:eastAsiaTheme="minorHAnsi"/>
                <w:bCs/>
                <w:sz w:val="20"/>
                <w:szCs w:val="20"/>
              </w:rPr>
              <w:t xml:space="preserve">(14) Šā panta </w:t>
            </w:r>
            <w:r w:rsidRPr="00A344B5">
              <w:rPr>
                <w:rFonts w:eastAsiaTheme="minorHAnsi"/>
                <w:bCs/>
                <w:sz w:val="20"/>
                <w:szCs w:val="20"/>
                <w:u w:val="single"/>
              </w:rPr>
              <w:t>sestajā</w:t>
            </w:r>
            <w:r w:rsidRPr="00D73217">
              <w:rPr>
                <w:rFonts w:eastAsiaTheme="minorHAnsi"/>
                <w:bCs/>
                <w:sz w:val="20"/>
                <w:szCs w:val="20"/>
              </w:rPr>
              <w:t xml:space="preserve"> un </w:t>
            </w:r>
            <w:r w:rsidRPr="00A344B5">
              <w:rPr>
                <w:rFonts w:eastAsiaTheme="minorHAnsi"/>
                <w:bCs/>
                <w:sz w:val="20"/>
                <w:szCs w:val="20"/>
                <w:u w:val="single"/>
              </w:rPr>
              <w:t>trīspadsmitajā</w:t>
            </w:r>
            <w:r w:rsidRPr="00D73217">
              <w:rPr>
                <w:rFonts w:eastAsiaTheme="minorHAnsi"/>
                <w:bCs/>
                <w:sz w:val="20"/>
                <w:szCs w:val="20"/>
              </w:rPr>
              <w:t xml:space="preserve"> daļā minētā Komisijas izdotā administratīvā akta pārsūdzēšana neaptur tā izpildi.</w:t>
            </w:r>
          </w:p>
          <w:p w14:paraId="6CACDDDA" w14:textId="77777777" w:rsidR="007D6D6F" w:rsidRPr="00A344B5" w:rsidRDefault="007D6D6F" w:rsidP="007D6D6F"/>
          <w:p w14:paraId="0978EDA3" w14:textId="1BE1337C"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7D6D6F" w:rsidRPr="00184920" w14:paraId="75BDD64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C8AEC82" w14:textId="5DB8A833" w:rsidR="007D6D6F"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19.</w:t>
            </w:r>
          </w:p>
        </w:tc>
        <w:tc>
          <w:tcPr>
            <w:tcW w:w="692" w:type="pct"/>
            <w:tcBorders>
              <w:top w:val="single" w:sz="6" w:space="0" w:color="000000"/>
              <w:left w:val="single" w:sz="6" w:space="0" w:color="000000"/>
              <w:bottom w:val="single" w:sz="6" w:space="0" w:color="000000"/>
              <w:right w:val="single" w:sz="6" w:space="0" w:color="000000"/>
            </w:tcBorders>
          </w:tcPr>
          <w:p w14:paraId="447AB387" w14:textId="77777777" w:rsidR="007D6D6F" w:rsidRDefault="007D6D6F" w:rsidP="007D6D6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 un 28.pants.</w:t>
            </w:r>
          </w:p>
          <w:p w14:paraId="32461BCF" w14:textId="77777777" w:rsidR="007D6D6F" w:rsidRDefault="007D6D6F" w:rsidP="007D6D6F">
            <w:pPr>
              <w:spacing w:after="0" w:line="240" w:lineRule="auto"/>
              <w:jc w:val="both"/>
              <w:rPr>
                <w:rFonts w:ascii="Times New Roman" w:eastAsia="Times New Roman" w:hAnsi="Times New Roman" w:cs="Times New Roman"/>
                <w:sz w:val="20"/>
                <w:szCs w:val="20"/>
              </w:rPr>
            </w:pPr>
          </w:p>
          <w:p w14:paraId="189FF738" w14:textId="46A59EE7" w:rsidR="007D6D6F" w:rsidRPr="00D73217" w:rsidRDefault="007D6D6F" w:rsidP="007D6D6F">
            <w:pPr>
              <w:pStyle w:val="NoSpacing"/>
              <w:widowControl/>
              <w:rPr>
                <w:rFonts w:eastAsiaTheme="minorHAnsi"/>
                <w:b/>
                <w:bCs/>
                <w:sz w:val="20"/>
                <w:szCs w:val="20"/>
              </w:rPr>
            </w:pPr>
            <w:r>
              <w:rPr>
                <w:rFonts w:eastAsia="Times New Roman"/>
                <w:sz w:val="20"/>
                <w:szCs w:val="20"/>
              </w:rPr>
              <w:t>Kā piemēri minēti 17.panta trešā daļa un 18.panta desmitā daļa.</w:t>
            </w:r>
          </w:p>
        </w:tc>
        <w:tc>
          <w:tcPr>
            <w:tcW w:w="1309" w:type="pct"/>
            <w:tcBorders>
              <w:top w:val="single" w:sz="6" w:space="0" w:color="000000"/>
              <w:left w:val="single" w:sz="6" w:space="0" w:color="000000"/>
              <w:bottom w:val="single" w:sz="6" w:space="0" w:color="000000"/>
              <w:right w:val="single" w:sz="6" w:space="0" w:color="000000"/>
            </w:tcBorders>
          </w:tcPr>
          <w:p w14:paraId="6A1D6BD6" w14:textId="77777777" w:rsidR="007D6D6F" w:rsidRDefault="007D6D6F" w:rsidP="007D6D6F">
            <w:pPr>
              <w:pStyle w:val="NormalWeb"/>
              <w:spacing w:before="0" w:after="0"/>
              <w:ind w:right="13"/>
              <w:jc w:val="both"/>
              <w:rPr>
                <w:sz w:val="20"/>
                <w:szCs w:val="20"/>
              </w:rPr>
            </w:pPr>
            <w:r w:rsidRPr="00D73217">
              <w:rPr>
                <w:b/>
                <w:bCs/>
                <w:sz w:val="20"/>
                <w:szCs w:val="20"/>
              </w:rPr>
              <w:t>Iebildums.</w:t>
            </w:r>
            <w:r w:rsidRPr="00D73217">
              <w:rPr>
                <w:sz w:val="20"/>
                <w:szCs w:val="20"/>
              </w:rPr>
              <w:t xml:space="preserve"> Likumprojekta 26. un 28. pantā noteikts, ka personai par lēmumu iepriekš </w:t>
            </w:r>
            <w:proofErr w:type="spellStart"/>
            <w:r w:rsidRPr="00D73217">
              <w:rPr>
                <w:sz w:val="20"/>
                <w:szCs w:val="20"/>
              </w:rPr>
              <w:t>rakstveidā</w:t>
            </w:r>
            <w:proofErr w:type="spellEnd"/>
            <w:r w:rsidRPr="00D73217">
              <w:rPr>
                <w:sz w:val="20"/>
                <w:szCs w:val="20"/>
              </w:rPr>
              <w:t xml:space="preserve"> jāpaziņo Komisijai, taču nav noteikts laika periods, kādā šāds paziņojums jāveic. Norādām, ka likumprojektā līdzīgu paziņojumu sniegšanai paredzēts sevišķs termiņš, </w:t>
            </w:r>
            <w:r w:rsidRPr="00D73217">
              <w:rPr>
                <w:sz w:val="20"/>
                <w:szCs w:val="20"/>
              </w:rPr>
              <w:lastRenderedPageBreak/>
              <w:t>piemēram, 17. panta trešajā daļā un 18. panta desmitajā daļā. Ievērojot minēto, lūdzam papildināt likumprojektu, norādot termiņu, kādā personai jāsniedz Komisijai 26. un 28. pantā minētie paziņojumi.</w:t>
            </w:r>
          </w:p>
          <w:p w14:paraId="4E053DF4" w14:textId="77777777" w:rsidR="007D6D6F" w:rsidRPr="00605648" w:rsidRDefault="007D6D6F" w:rsidP="007D6D6F">
            <w:pPr>
              <w:pStyle w:val="naisc"/>
              <w:spacing w:before="0" w:after="0"/>
              <w:jc w:val="both"/>
              <w:rPr>
                <w:b/>
                <w:bCs/>
                <w:sz w:val="20"/>
                <w:szCs w:val="20"/>
              </w:rPr>
            </w:pPr>
            <w:r w:rsidRPr="00605648">
              <w:rPr>
                <w:b/>
                <w:bCs/>
                <w:sz w:val="20"/>
                <w:szCs w:val="20"/>
              </w:rPr>
              <w:t>Š.g. 11.maijā uzturētais iebildums.</w:t>
            </w:r>
          </w:p>
          <w:p w14:paraId="4BDBD777" w14:textId="24A343F0" w:rsidR="007D6D6F" w:rsidRPr="007D6D6F" w:rsidRDefault="007D6D6F" w:rsidP="007D6D6F">
            <w:pPr>
              <w:pStyle w:val="naisc"/>
              <w:spacing w:before="0" w:after="0"/>
              <w:jc w:val="both"/>
              <w:rPr>
                <w:sz w:val="20"/>
                <w:szCs w:val="20"/>
              </w:rPr>
            </w:pPr>
            <w:r w:rsidRPr="00605648">
              <w:rPr>
                <w:sz w:val="20"/>
                <w:szCs w:val="20"/>
              </w:rPr>
              <w:t xml:space="preserve">Likumprojekta 26. un 28. pantā noteikts, ka personai par lēmumu iepriekš </w:t>
            </w:r>
            <w:proofErr w:type="spellStart"/>
            <w:r w:rsidRPr="00605648">
              <w:rPr>
                <w:sz w:val="20"/>
                <w:szCs w:val="20"/>
              </w:rPr>
              <w:t>rakstveidā</w:t>
            </w:r>
            <w:proofErr w:type="spellEnd"/>
            <w:r w:rsidRPr="00605648">
              <w:rPr>
                <w:sz w:val="20"/>
                <w:szCs w:val="20"/>
              </w:rPr>
              <w:t xml:space="preserve"> jāpaziņo Komisijai, taču nav noteikts laika periods, kādā šāds paziņojums jāveic, atšķirībā no likumprojekta 17. un 18. panta, kuros termiņš ir norādīts. Finanšu ministrija ir skaidrojusi, no ka likumprojekta 17. un 18. panta normām izriet pienākums, tādēļ tajās noteikts termiņš, savukārt 26. un 28. panta normas saistītas ar brīvu izvēli. Ņemot vērā minēto, Tieslietu ministrijai nav skaidrs, kāpēc 26. un 28. panta nosaukumos ir iekļauts “Paziņošanas pienākums”, un kāpēc šīs normas nosaka, ka persona par savu lēmumu “iepriekš </w:t>
            </w:r>
            <w:proofErr w:type="spellStart"/>
            <w:r w:rsidRPr="00605648">
              <w:rPr>
                <w:sz w:val="20"/>
                <w:szCs w:val="20"/>
              </w:rPr>
              <w:t>rakstveidā</w:t>
            </w:r>
            <w:proofErr w:type="spellEnd"/>
            <w:r w:rsidRPr="00605648">
              <w:rPr>
                <w:sz w:val="20"/>
                <w:szCs w:val="20"/>
              </w:rPr>
              <w:t xml:space="preserve"> paziņo Komisijai”, nevis “var paziņot”, kas rada iespaidu par normu pienākuma raksturu. Ievērojot minēto, lūdzam precizēt likumprojektu atbilstoši Finanšu ministrijas skaidrojumam vai papildināt likumprojektu, norādot termiņu, kādā personai jāsniedz Komisijai 26. un 28. pantā minētie paziņojumi.</w:t>
            </w:r>
          </w:p>
        </w:tc>
        <w:tc>
          <w:tcPr>
            <w:tcW w:w="848" w:type="pct"/>
            <w:gridSpan w:val="2"/>
            <w:tcBorders>
              <w:top w:val="single" w:sz="6" w:space="0" w:color="000000"/>
              <w:left w:val="single" w:sz="6" w:space="0" w:color="000000"/>
              <w:bottom w:val="single" w:sz="6" w:space="0" w:color="000000"/>
              <w:right w:val="single" w:sz="6" w:space="0" w:color="000000"/>
            </w:tcBorders>
          </w:tcPr>
          <w:p w14:paraId="4BE5CBF1" w14:textId="592D6F62" w:rsidR="007D6D6F" w:rsidRPr="007D6D6F" w:rsidRDefault="007D6D6F" w:rsidP="007D6D6F">
            <w:pPr>
              <w:pStyle w:val="NormalWeb"/>
              <w:spacing w:before="0" w:after="0"/>
              <w:ind w:right="13"/>
              <w:jc w:val="both"/>
              <w:rPr>
                <w:sz w:val="20"/>
                <w:szCs w:val="20"/>
              </w:rPr>
            </w:pPr>
            <w:r w:rsidRPr="007D6D6F">
              <w:rPr>
                <w:b/>
                <w:bCs/>
                <w:sz w:val="20"/>
                <w:szCs w:val="20"/>
              </w:rPr>
              <w:lastRenderedPageBreak/>
              <w:t>Sniedzam skaidrojumu.</w:t>
            </w:r>
            <w:r w:rsidRPr="007D6D6F">
              <w:rPr>
                <w:sz w:val="20"/>
                <w:szCs w:val="20"/>
              </w:rPr>
              <w:t xml:space="preserve"> Likumprojekta 26. un 28. pants neparedz personai iespēju izvēlēties, vai Finanšu un kapitāla tirgus komisijai paziņot vai nē, ja tā vēlas </w:t>
            </w:r>
            <w:r w:rsidRPr="007D6D6F">
              <w:rPr>
                <w:sz w:val="20"/>
                <w:szCs w:val="20"/>
              </w:rPr>
              <w:lastRenderedPageBreak/>
              <w:t xml:space="preserve">iegūt būtisku līdzdalību, palielināt būtisku līdzdalību, izbeigt būtisku līdzdalību vai samazināt būtisku līdzdalību ieguldījumu brokeru sabiedrībā. Taču personai pašai ir jārēķinās, ka šis paziņojums jāsniedz Finanšu un kapitāla tirgus komisijai savlaicīgi, rēķinoties ar termiņu, kas Finanšu un kapitāla tirgus komisijai likumā ir paredzēts </w:t>
            </w:r>
            <w:proofErr w:type="spellStart"/>
            <w:r w:rsidRPr="007D6D6F">
              <w:rPr>
                <w:sz w:val="20"/>
                <w:szCs w:val="20"/>
              </w:rPr>
              <w:t>izvērtējumam</w:t>
            </w:r>
            <w:proofErr w:type="spellEnd"/>
            <w:r w:rsidRPr="007D6D6F">
              <w:rPr>
                <w:sz w:val="20"/>
                <w:szCs w:val="20"/>
              </w:rPr>
              <w:t xml:space="preserve">. Likumā nevar paredzēt katru individuālu gadījumu un situāciju, kas personai radīs pienākumu ziņot par būtiskas līdzdalības faktu, līdz ar to tajā noteikts  maksimālais termiņš, kurā Finanšu un kapitāla tirgus komisijai jāizvērtē attiecīgais iesniegums, bet to, cik iepriekš sniegt paziņojumu, izlemj pats iesniedzējs.  Paziņojums ir obligāts, jo bez Finanšu un kapitāla tirgus komisijas saskaņojuma persona nevar izmantot ar būtisku līdzdalību iegūtās tiesības, kā arī ir noteikts konkrēts termiņš kādā līdzdalības iegūšana jārealizē pēc atļaujas saņemšanas. Tāpat jāatzīmē, ka minētais regulējums ir harmonizēts visās Eiropas </w:t>
            </w:r>
            <w:proofErr w:type="spellStart"/>
            <w:r w:rsidRPr="007D6D6F">
              <w:rPr>
                <w:sz w:val="20"/>
                <w:szCs w:val="20"/>
              </w:rPr>
              <w:t>Ssavienības</w:t>
            </w:r>
            <w:proofErr w:type="spellEnd"/>
            <w:r w:rsidRPr="007D6D6F">
              <w:rPr>
                <w:sz w:val="20"/>
                <w:szCs w:val="20"/>
              </w:rPr>
              <w:t xml:space="preserve"> dalībvalstīs un precīza  ieviešana nodrošinās vienādus nosacījumus būtiskas līdzdalības ieguvējiem visā Eiropas Savienībā.</w:t>
            </w:r>
          </w:p>
        </w:tc>
        <w:tc>
          <w:tcPr>
            <w:tcW w:w="936" w:type="pct"/>
            <w:tcBorders>
              <w:top w:val="single" w:sz="4" w:space="0" w:color="auto"/>
              <w:left w:val="single" w:sz="4" w:space="0" w:color="auto"/>
              <w:bottom w:val="single" w:sz="4" w:space="0" w:color="auto"/>
              <w:right w:val="single" w:sz="4" w:space="0" w:color="auto"/>
            </w:tcBorders>
          </w:tcPr>
          <w:p w14:paraId="49CDC2FA"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tc>
      </w:tr>
      <w:tr w:rsidR="00FF4803" w:rsidRPr="00184920" w14:paraId="664B6472"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1C965EB" w14:textId="199ED385"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20.</w:t>
            </w:r>
          </w:p>
        </w:tc>
        <w:tc>
          <w:tcPr>
            <w:tcW w:w="692" w:type="pct"/>
            <w:tcBorders>
              <w:top w:val="single" w:sz="6" w:space="0" w:color="000000"/>
              <w:left w:val="single" w:sz="6" w:space="0" w:color="000000"/>
              <w:bottom w:val="single" w:sz="6" w:space="0" w:color="000000"/>
              <w:right w:val="single" w:sz="6" w:space="0" w:color="000000"/>
            </w:tcBorders>
          </w:tcPr>
          <w:p w14:paraId="0B2C5468" w14:textId="77777777" w:rsidR="00FF4803" w:rsidRPr="005E5900" w:rsidRDefault="00FF4803" w:rsidP="00FF4803">
            <w:pPr>
              <w:pStyle w:val="NoSpacing"/>
              <w:widowControl/>
              <w:rPr>
                <w:rFonts w:eastAsiaTheme="minorHAnsi"/>
                <w:b/>
                <w:bCs/>
                <w:sz w:val="20"/>
                <w:szCs w:val="20"/>
              </w:rPr>
            </w:pPr>
            <w:r w:rsidRPr="005E5900">
              <w:rPr>
                <w:rFonts w:eastAsiaTheme="minorHAnsi"/>
                <w:b/>
                <w:bCs/>
                <w:sz w:val="20"/>
                <w:szCs w:val="20"/>
              </w:rPr>
              <w:t>30.pants. Neziņošanas sekas</w:t>
            </w:r>
          </w:p>
          <w:p w14:paraId="4657A417" w14:textId="3EAED1E7" w:rsidR="00FF4803" w:rsidRDefault="00FF4803" w:rsidP="00FF4803">
            <w:pPr>
              <w:pStyle w:val="naisc"/>
              <w:spacing w:before="0" w:after="0"/>
              <w:jc w:val="both"/>
              <w:rPr>
                <w:sz w:val="20"/>
                <w:szCs w:val="20"/>
              </w:rPr>
            </w:pPr>
            <w:r w:rsidRPr="00FF4803">
              <w:rPr>
                <w:sz w:val="20"/>
                <w:szCs w:val="20"/>
              </w:rPr>
              <w:t xml:space="preserve">(2) Ja persona, neievērojot Komisijas aizliegumu, iegūst vai palielina būtisku līdzdalību, tai nav tiesību izmantot visu tai piederošo akciju (daļu) balsstiesības, </w:t>
            </w:r>
            <w:r w:rsidRPr="00FF4803">
              <w:rPr>
                <w:sz w:val="20"/>
                <w:szCs w:val="20"/>
              </w:rPr>
              <w:lastRenderedPageBreak/>
              <w:t xml:space="preserve">bet akcionāru (dalībnieku) sapulces lēmumi, kas pieņemti, izmantojot šo akciju (daļu) balsstiesības, </w:t>
            </w:r>
            <w:r w:rsidRPr="00FF4803">
              <w:rPr>
                <w:sz w:val="20"/>
                <w:szCs w:val="20"/>
                <w:u w:val="single"/>
              </w:rPr>
              <w:t>nav spēkā no to pieņemšanas brīža un uz šo lēmumu pamata nedrīkst lūgt izdarīt ierakstus komercreģistrā un citos publiskos reģistros.</w:t>
            </w:r>
          </w:p>
        </w:tc>
        <w:tc>
          <w:tcPr>
            <w:tcW w:w="1309" w:type="pct"/>
            <w:tcBorders>
              <w:top w:val="single" w:sz="6" w:space="0" w:color="000000"/>
              <w:left w:val="single" w:sz="6" w:space="0" w:color="000000"/>
              <w:bottom w:val="single" w:sz="6" w:space="0" w:color="000000"/>
              <w:right w:val="single" w:sz="6" w:space="0" w:color="000000"/>
            </w:tcBorders>
          </w:tcPr>
          <w:p w14:paraId="2DF31D0B" w14:textId="77777777" w:rsidR="00FF4803" w:rsidRDefault="00FF4803" w:rsidP="00FF4803">
            <w:pPr>
              <w:pStyle w:val="naisc"/>
              <w:spacing w:before="0" w:after="0"/>
              <w:jc w:val="both"/>
              <w:rPr>
                <w:sz w:val="20"/>
                <w:szCs w:val="20"/>
              </w:rPr>
            </w:pPr>
            <w:r w:rsidRPr="00147866">
              <w:rPr>
                <w:b/>
                <w:bCs/>
                <w:sz w:val="20"/>
                <w:szCs w:val="20"/>
              </w:rPr>
              <w:lastRenderedPageBreak/>
              <w:t>Iebildums.</w:t>
            </w:r>
            <w:r>
              <w:rPr>
                <w:sz w:val="20"/>
                <w:szCs w:val="20"/>
              </w:rPr>
              <w:t xml:space="preserve"> </w:t>
            </w:r>
            <w:r w:rsidRPr="005E5900">
              <w:rPr>
                <w:sz w:val="20"/>
                <w:szCs w:val="20"/>
              </w:rPr>
              <w:t xml:space="preserve">Attiecībā uz likumprojekta 30. panta otrajā daļā iekļauto regulējumu, kas paredz, ka akcionāru (dalībnieku) sapulces lēmumi nav spēkā no to pieņemšanas brīža, vēlamies norādīt sekojošo. </w:t>
            </w:r>
          </w:p>
          <w:p w14:paraId="62ADF26E" w14:textId="77777777" w:rsidR="00FF4803" w:rsidRPr="005E5900" w:rsidRDefault="00FF4803" w:rsidP="00FF4803">
            <w:pPr>
              <w:pStyle w:val="naisc"/>
              <w:spacing w:before="0" w:after="0"/>
              <w:jc w:val="both"/>
              <w:rPr>
                <w:sz w:val="20"/>
                <w:szCs w:val="20"/>
              </w:rPr>
            </w:pPr>
            <w:r w:rsidRPr="005E5900">
              <w:rPr>
                <w:sz w:val="20"/>
                <w:szCs w:val="20"/>
              </w:rPr>
              <w:t xml:space="preserve">Pirmkārt, saskaņā ar Komerclikuma 217. un 286. pantu gan dalībnieku, gan akcionāru lēmumus par spēkā neesošiem var atzīt tikai tiesa, turklāt ievērojot Komerclikuma noteikumus un civilprocesuālo kārtību, un </w:t>
            </w:r>
            <w:r w:rsidRPr="005E5900">
              <w:rPr>
                <w:sz w:val="20"/>
                <w:szCs w:val="20"/>
              </w:rPr>
              <w:lastRenderedPageBreak/>
              <w:t xml:space="preserve">nav iespējama situācija, ka lēmums varētu zaudēt spēku bez prasības celšanas un tiesas nolēmuma. </w:t>
            </w:r>
          </w:p>
          <w:p w14:paraId="463A5215" w14:textId="77777777" w:rsidR="00FF4803" w:rsidRPr="005E5900" w:rsidRDefault="00FF4803" w:rsidP="00FF4803">
            <w:pPr>
              <w:pStyle w:val="naisc"/>
              <w:spacing w:before="0" w:after="0"/>
              <w:jc w:val="both"/>
              <w:rPr>
                <w:sz w:val="20"/>
                <w:szCs w:val="20"/>
              </w:rPr>
            </w:pPr>
            <w:r w:rsidRPr="005E5900">
              <w:rPr>
                <w:sz w:val="20"/>
                <w:szCs w:val="20"/>
              </w:rPr>
              <w:t>Otrkārt, atbilstoši Augstākās tiesas judikatūrai dalībnieku sapulces lēmuma atzīšanas par spēkā neesošu tiesiskās sekas ir tādas, ka tas uzskatāms par nekad nepastāvējušu, proti, jau no pieņemšanas brīža.</w:t>
            </w:r>
            <w:r w:rsidRPr="00147866">
              <w:footnoteReference w:id="9"/>
            </w:r>
          </w:p>
          <w:p w14:paraId="466BCD97" w14:textId="77777777" w:rsidR="00FF4803" w:rsidRPr="005E5900" w:rsidRDefault="00FF4803" w:rsidP="00FF4803">
            <w:pPr>
              <w:pStyle w:val="naisc"/>
              <w:spacing w:before="0" w:after="0"/>
              <w:jc w:val="both"/>
              <w:rPr>
                <w:sz w:val="20"/>
                <w:szCs w:val="20"/>
              </w:rPr>
            </w:pPr>
            <w:r w:rsidRPr="005E5900">
              <w:rPr>
                <w:sz w:val="20"/>
                <w:szCs w:val="20"/>
              </w:rPr>
              <w:t>Treškārt, prasību par lēmuma atzīšanu par spēkā neesošu var celt tikai konkrēti subjekti – valdes un padomes locekļi, dalībnieki, kā arī akcionāri atbilstoši Komerclikuma 287. panta nosacījumiem. Līdz ar to, lai dalībnieku (akcionāru) sapulces lēmumu atzītu par spēkā neesošu ir nepieciešama šo personu aktīva rīcība un, ja neviena no minētajam personām nevēršas tiesā, tad dalībnieku (akcionāru) sapulcē pieņemtie lēmumi paliek spēkā.</w:t>
            </w:r>
          </w:p>
          <w:p w14:paraId="30BAEB27" w14:textId="77777777" w:rsidR="00FF4803" w:rsidRPr="005E5900" w:rsidRDefault="00FF4803" w:rsidP="00FF4803">
            <w:pPr>
              <w:pStyle w:val="naisc"/>
              <w:spacing w:before="0" w:after="0"/>
              <w:jc w:val="both"/>
              <w:rPr>
                <w:sz w:val="20"/>
                <w:szCs w:val="20"/>
              </w:rPr>
            </w:pPr>
            <w:r w:rsidRPr="005E5900">
              <w:rPr>
                <w:sz w:val="20"/>
                <w:szCs w:val="20"/>
              </w:rPr>
              <w:t xml:space="preserve">Ceturtkārt, vēršam uzmanību, ka dalībnieku (akcionāru) sapulces lēmums ir saistošs kapitālsabiedrības valdei, un, ja uz minētā lēmuma pamata ir izdarāmi ieraksti komercreģistrā, tad atbilstoši Komerclikuma 16. pantam šādas ziņas un likumā noteiktie dokumenti iesniedzami Uzņēmumu reģistram 14 dienu laikā no attiecīgā lēmuma pieņemšanas dienas, ja Komerclikumā nav noteikts citādi. Līdz ar to, ja vien tiesa to nav atzinusi dalībnieku (akcionāru) sapulces lēmumu par spēkā neesošu, valdei ir pienākums pildīt lēmumā noteikto, tai skaitā reģistrēt attiecīgās izmaiņas komercreģistrā. </w:t>
            </w:r>
          </w:p>
          <w:p w14:paraId="0DDC1415" w14:textId="77777777" w:rsidR="00FF4803" w:rsidRDefault="00FF4803" w:rsidP="00FF4803">
            <w:pPr>
              <w:pStyle w:val="naisc"/>
              <w:spacing w:before="0" w:after="0"/>
              <w:jc w:val="both"/>
              <w:rPr>
                <w:sz w:val="20"/>
                <w:szCs w:val="20"/>
              </w:rPr>
            </w:pPr>
            <w:r w:rsidRPr="005E5900">
              <w:rPr>
                <w:sz w:val="20"/>
                <w:szCs w:val="20"/>
              </w:rPr>
              <w:t xml:space="preserve">Ievērojot minēto, lūdzam precizēt likumprojekta 30. panta otro daļu. </w:t>
            </w:r>
          </w:p>
          <w:p w14:paraId="3FB3E7D2" w14:textId="77777777" w:rsidR="00FF4803" w:rsidRPr="00497CE2" w:rsidRDefault="00FF4803" w:rsidP="00FF4803">
            <w:pPr>
              <w:pStyle w:val="naisc"/>
              <w:spacing w:before="0" w:after="0"/>
              <w:jc w:val="both"/>
              <w:rPr>
                <w:b/>
                <w:bCs/>
                <w:sz w:val="20"/>
                <w:szCs w:val="20"/>
              </w:rPr>
            </w:pPr>
            <w:r w:rsidRPr="00693642">
              <w:rPr>
                <w:b/>
                <w:bCs/>
                <w:sz w:val="20"/>
                <w:szCs w:val="20"/>
              </w:rPr>
              <w:t>Š.g. 11.maija uzturētais iebildums.</w:t>
            </w:r>
          </w:p>
          <w:p w14:paraId="73D128BF" w14:textId="77777777" w:rsidR="00FF4803" w:rsidRPr="00693642" w:rsidRDefault="00FF4803" w:rsidP="00FF4803">
            <w:pPr>
              <w:pStyle w:val="naisc"/>
              <w:spacing w:before="0" w:after="0"/>
              <w:jc w:val="both"/>
              <w:rPr>
                <w:sz w:val="20"/>
                <w:szCs w:val="20"/>
              </w:rPr>
            </w:pPr>
            <w:r w:rsidRPr="00693642">
              <w:rPr>
                <w:sz w:val="20"/>
                <w:szCs w:val="20"/>
              </w:rPr>
              <w:t xml:space="preserve">Tieslietu ministrija uztur iepriekš izteikto iebildumu par likumprojekta 30. panta otro daļu. Kā jau norādījām, pirmkārt, saskaņā ar Komerclikuma 217. un 286. pantu gan dalībnieku, gan akcionāru lēmumus par spēkā neesošiem var atzīt tikai tiesa, turklāt ievērojot Komerclikuma noteikumus un civilprocesuālo kārtību, un nav iespējama situācija, ka lēmums varētu zaudēt spēku bez prasības celšanas un tiesas nolēmuma. </w:t>
            </w:r>
          </w:p>
          <w:p w14:paraId="3A150FD6" w14:textId="77777777" w:rsidR="00FF4803" w:rsidRPr="00693642" w:rsidRDefault="00FF4803" w:rsidP="00FF4803">
            <w:pPr>
              <w:pStyle w:val="naisc"/>
              <w:spacing w:before="0" w:after="0"/>
              <w:jc w:val="both"/>
              <w:rPr>
                <w:sz w:val="20"/>
                <w:szCs w:val="20"/>
              </w:rPr>
            </w:pPr>
            <w:r w:rsidRPr="00693642">
              <w:rPr>
                <w:sz w:val="20"/>
                <w:szCs w:val="20"/>
              </w:rPr>
              <w:t xml:space="preserve">Otrkārt, atbilstoši Augstākās tiesas judikatūrai dalībnieku sapulces lēmuma atzīšanas par spēkā neesošu tiesiskās </w:t>
            </w:r>
            <w:r w:rsidRPr="00693642">
              <w:rPr>
                <w:sz w:val="20"/>
                <w:szCs w:val="20"/>
              </w:rPr>
              <w:lastRenderedPageBreak/>
              <w:t>sekas ir tādas, ka tas uzskatāms par nekad nepastāvējušu, proti, jau no pieņemšanas brīža.</w:t>
            </w:r>
            <w:r w:rsidRPr="00693642">
              <w:rPr>
                <w:sz w:val="20"/>
                <w:szCs w:val="20"/>
              </w:rPr>
              <w:footnoteReference w:customMarkFollows="1" w:id="10"/>
              <w:t>[5]</w:t>
            </w:r>
          </w:p>
          <w:p w14:paraId="550D66AC" w14:textId="77777777" w:rsidR="00FF4803" w:rsidRDefault="00FF4803" w:rsidP="00FF4803">
            <w:pPr>
              <w:pStyle w:val="naisc"/>
              <w:spacing w:before="0" w:after="0"/>
              <w:jc w:val="both"/>
              <w:rPr>
                <w:sz w:val="20"/>
                <w:szCs w:val="20"/>
              </w:rPr>
            </w:pPr>
            <w:r w:rsidRPr="00693642">
              <w:rPr>
                <w:sz w:val="20"/>
                <w:szCs w:val="20"/>
              </w:rPr>
              <w:t>Treškārt, prasību par lēmuma atzīšanu par spēkā neesošu var celt tikai konkrēti subjekti – valdes un padomes locekļi, dalībnieki, kā arī akcionāri atbilstoši Komerclikuma 287. panta nosacījumiem. Līdz ar to, lai dalībnieku (akcionāru) sapulces lēmumu atzītu par spēkā neesošu ir nepieciešama šo personu aktīva rīcība un, ja neviena no minētajam personām nevēršas tiesā, tad dalībnieku (akcionāru) sapulcē pieņemtie lēmumi paliek spēkā.</w:t>
            </w:r>
          </w:p>
          <w:p w14:paraId="7E28BDD5" w14:textId="77777777" w:rsidR="00FF4803" w:rsidRPr="00693642" w:rsidRDefault="00FF4803" w:rsidP="00FF4803">
            <w:pPr>
              <w:pStyle w:val="naisc"/>
              <w:spacing w:before="0" w:after="0"/>
              <w:jc w:val="both"/>
              <w:rPr>
                <w:sz w:val="20"/>
                <w:szCs w:val="20"/>
              </w:rPr>
            </w:pPr>
            <w:r w:rsidRPr="00693642">
              <w:rPr>
                <w:sz w:val="20"/>
                <w:szCs w:val="20"/>
              </w:rPr>
              <w:t xml:space="preserve">Ceturtkārt, vēršam uzmanību, ka dalībnieku (akcionāru) sapulces lēmums ir saistošs kapitālsabiedrības valdei, un, ja uz minētā lēmuma pamata ir izdarāmi ieraksti komercreģistrā, tad atbilstoši Komerclikuma 16. pantam šādas ziņas un likumā noteiktie dokumenti iesniedzami Uzņēmumu reģistram 14 dienu laikā no attiecīgā lēmuma pieņemšanas dienas, ja Komerclikumā nav noteikts citādi. Līdz ar to, ja vien tiesa to nav atzinusi dalībnieku (akcionāru) sapulces lēmumu par spēkā neesošu, valdei ir pienākums pildīt lēmumā noteikto, tai skaitā reģistrēt attiecīgās izmaiņas komercreģistrā. </w:t>
            </w:r>
          </w:p>
          <w:p w14:paraId="143BB37D" w14:textId="77777777" w:rsidR="00FF4803" w:rsidRDefault="00FF4803" w:rsidP="00FF4803">
            <w:pPr>
              <w:pStyle w:val="NormalWeb"/>
              <w:spacing w:before="0" w:after="0"/>
              <w:ind w:right="13"/>
              <w:jc w:val="both"/>
              <w:rPr>
                <w:sz w:val="20"/>
                <w:szCs w:val="20"/>
              </w:rPr>
            </w:pPr>
            <w:r w:rsidRPr="00693642">
              <w:rPr>
                <w:sz w:val="20"/>
                <w:szCs w:val="20"/>
              </w:rPr>
              <w:t>Ņemot vērā izklāstīto, var secināt, ka Finanšu ministrijas izstrādātā likumprojekta 30. panta otrās daļas norma neatbilst Latvijas tiesību sistēmai, kas nozīmē arī to, ka Direktīvu nevar uzskatīt par korekti ieviestu, jo izstrādātais regulējums praksē nav</w:t>
            </w:r>
            <w:r>
              <w:rPr>
                <w:sz w:val="20"/>
                <w:szCs w:val="20"/>
              </w:rPr>
              <w:t xml:space="preserve"> </w:t>
            </w:r>
            <w:r w:rsidRPr="00693642">
              <w:rPr>
                <w:sz w:val="20"/>
                <w:szCs w:val="20"/>
              </w:rPr>
              <w:t xml:space="preserve">pielietojams. Turklāt norādām, ka Eiropas Parlamenta un Padomes 2014. gada 15. maija Direktīva 2014/65/ES par finanšu instrumentu tirgiem ar ko groza Direktīvu 2002/92/ES un Direktīvu 2011/61/ES, uz kuru Finanšu ministrija atsaucas skaidrojumā, neparedz to, konkrēti kādā veidā jānodrošina balsojuma atzīšana par nederīgu vai tā anulēšana, gluži pretēji, tajā norādīts, ka atbilstošos pasākumus nosaka pašas dalībvalstis. Ievērojot minēto, lūdzam likumprojekta autoru precizēt likumprojekta </w:t>
            </w:r>
            <w:r w:rsidRPr="00693642">
              <w:rPr>
                <w:sz w:val="20"/>
                <w:szCs w:val="20"/>
              </w:rPr>
              <w:lastRenderedPageBreak/>
              <w:t>30. panta otro daļu tā, lai tā atbilstu Latvijas tiesību sistēmai.</w:t>
            </w:r>
          </w:p>
          <w:p w14:paraId="07E66887" w14:textId="77777777" w:rsidR="00FF4803" w:rsidRPr="00497CE2" w:rsidRDefault="00FF4803" w:rsidP="00FF4803">
            <w:pPr>
              <w:pStyle w:val="naisc"/>
              <w:spacing w:before="0" w:after="0"/>
              <w:jc w:val="both"/>
              <w:rPr>
                <w:b/>
                <w:bCs/>
                <w:sz w:val="20"/>
                <w:szCs w:val="20"/>
              </w:rPr>
            </w:pPr>
            <w:r w:rsidRPr="00497CE2">
              <w:rPr>
                <w:b/>
                <w:bCs/>
                <w:sz w:val="20"/>
                <w:szCs w:val="20"/>
              </w:rPr>
              <w:t>Š.g. 11.jūnijā uzturētais iebildums.</w:t>
            </w:r>
          </w:p>
          <w:p w14:paraId="2D44A5BC" w14:textId="77777777" w:rsidR="00FF4803" w:rsidRPr="00497CE2" w:rsidRDefault="00FF4803" w:rsidP="00FF4803">
            <w:pPr>
              <w:spacing w:after="0" w:line="23" w:lineRule="atLeast"/>
              <w:jc w:val="both"/>
              <w:rPr>
                <w:rFonts w:ascii="Times New Roman" w:eastAsia="Times New Roman" w:hAnsi="Times New Roman" w:cs="Times New Roman"/>
                <w:sz w:val="20"/>
                <w:szCs w:val="20"/>
                <w:lang w:eastAsia="lv-LV"/>
              </w:rPr>
            </w:pPr>
            <w:r w:rsidRPr="00497CE2">
              <w:rPr>
                <w:rFonts w:ascii="Times New Roman" w:eastAsia="Times New Roman" w:hAnsi="Times New Roman" w:cs="Times New Roman"/>
                <w:sz w:val="20"/>
                <w:szCs w:val="20"/>
                <w:lang w:eastAsia="lv-LV"/>
              </w:rPr>
              <w:t>Tieslietu ministrija uztur iepriekš izteikto iebildumu par likumprojekta 30. panta otro daļu un lūdz to precizēt tā, lai šī norma atbilstu Latvijas tiesību sistēmai.</w:t>
            </w:r>
          </w:p>
          <w:p w14:paraId="2B3ED748" w14:textId="61FE82C4" w:rsidR="00FF4803" w:rsidRPr="009B47EC" w:rsidRDefault="00FF4803" w:rsidP="009B47EC">
            <w:pPr>
              <w:spacing w:after="0" w:line="23" w:lineRule="atLeast"/>
              <w:ind w:firstLine="567"/>
              <w:jc w:val="both"/>
              <w:rPr>
                <w:rFonts w:ascii="Times New Roman" w:eastAsia="Times New Roman" w:hAnsi="Times New Roman" w:cs="Times New Roman"/>
                <w:sz w:val="20"/>
                <w:szCs w:val="20"/>
                <w:lang w:eastAsia="lv-LV"/>
              </w:rPr>
            </w:pPr>
            <w:r w:rsidRPr="00497CE2">
              <w:rPr>
                <w:rFonts w:ascii="Times New Roman" w:eastAsia="Times New Roman" w:hAnsi="Times New Roman" w:cs="Times New Roman"/>
                <w:sz w:val="20"/>
                <w:szCs w:val="20"/>
                <w:lang w:eastAsia="lv-LV"/>
              </w:rPr>
              <w:t>Finanšu ministrija skaidrojusi, ka likumprojekta 30. panta otrā daļa atbilst Finanšu instrumentu tirgus likuma 13. panta otrās daļas redakcijai, kuras pamatā ir Direktīvas Nr. 2014/65/ES 11. panta 4. punkta prasības, kurš cita starpā nosaka, ka “ Ja kapitāldaļa ir iegūta, neievērojot kompetento iestāžu iebildumu, dalībvalstis neatkarīgi no citām sankcijām, kas jāpieņem, paredz attiecīgo balsstiesību atcelšanu, balsojuma atzīšanu par nederīgu vai iespēju to anulēt”, un precizējot likumprojekta 30.panta otro daļu pastāv iespēja radīt normas neatbilstību minētās direktīvas prasībām.</w:t>
            </w:r>
            <w:r w:rsidRPr="00497CE2">
              <w:rPr>
                <w:sz w:val="20"/>
                <w:szCs w:val="20"/>
              </w:rPr>
              <w:t xml:space="preserve"> </w:t>
            </w:r>
            <w:r w:rsidRPr="00FF4803">
              <w:rPr>
                <w:rFonts w:ascii="Times New Roman" w:eastAsia="Times New Roman" w:hAnsi="Times New Roman" w:cs="Times New Roman"/>
                <w:sz w:val="20"/>
                <w:szCs w:val="20"/>
                <w:lang w:eastAsia="lv-LV"/>
              </w:rPr>
              <w:t>Norādām, ka attiecīgās direktīvas 11. panta 4. punktā Tieslietu ministrijas ieskatā paredzētas dalībvalstu izvēles tiesības ieviest nacionālajā regulējumā kādu no trim piedāvātajiem risinājumiem: 1) balsstiesību atcelšanu; 2) balsojuma atzīšanu par nederīgu; vai 3) iespēju to anulēt gadījumos, kad kapitāldaļa ir iegūta, neievērojot kompetento iestāžu iebildumu. Ņemot vērā Tieslietu ministrijas 2021. gada 25. marta un 11. maija atzinumos paustos argumentus par likumprojekta 30. panta otrās daļas nesaderību ar Latvijas tiesību sistēmu, atkārtoti norādām, ka iebilstam pret izvēlēto risinājumu, kas pieļauj iespēju akcionāru (dalībnieku)</w:t>
            </w:r>
            <w:r w:rsidRPr="00497CE2">
              <w:rPr>
                <w:sz w:val="20"/>
                <w:szCs w:val="20"/>
              </w:rPr>
              <w:t xml:space="preserve"> </w:t>
            </w:r>
            <w:r w:rsidRPr="00FF4803">
              <w:rPr>
                <w:rFonts w:ascii="Times New Roman" w:eastAsia="Times New Roman" w:hAnsi="Times New Roman" w:cs="Times New Roman"/>
                <w:sz w:val="20"/>
                <w:szCs w:val="20"/>
                <w:lang w:eastAsia="lv-LV"/>
              </w:rPr>
              <w:t>sapulces lēmumus atzīt par spēkā neesošiem no to pieņemšanas brīža bez tiesas nolēmuma.</w:t>
            </w:r>
          </w:p>
        </w:tc>
        <w:tc>
          <w:tcPr>
            <w:tcW w:w="848" w:type="pct"/>
            <w:gridSpan w:val="2"/>
            <w:tcBorders>
              <w:top w:val="single" w:sz="6" w:space="0" w:color="000000"/>
              <w:left w:val="single" w:sz="6" w:space="0" w:color="000000"/>
              <w:bottom w:val="single" w:sz="6" w:space="0" w:color="000000"/>
              <w:right w:val="single" w:sz="6" w:space="0" w:color="000000"/>
            </w:tcBorders>
          </w:tcPr>
          <w:p w14:paraId="24D59F3A" w14:textId="01E76E51" w:rsidR="00FF4803" w:rsidRPr="007D6D6F" w:rsidRDefault="009B47EC" w:rsidP="007D6D6F">
            <w:pPr>
              <w:pStyle w:val="NormalWeb"/>
              <w:spacing w:before="0" w:after="0"/>
              <w:ind w:right="13"/>
              <w:jc w:val="both"/>
              <w:rPr>
                <w:b/>
                <w:bCs/>
                <w:sz w:val="20"/>
                <w:szCs w:val="20"/>
              </w:rPr>
            </w:pPr>
            <w:r>
              <w:rPr>
                <w:b/>
                <w:bCs/>
                <w:sz w:val="20"/>
                <w:szCs w:val="20"/>
              </w:rPr>
              <w:lastRenderedPageBreak/>
              <w:t xml:space="preserve">Panākta vienošanās elektroniskajā saskaņošanā. </w:t>
            </w:r>
            <w:r w:rsidRPr="00F47371">
              <w:rPr>
                <w:sz w:val="20"/>
                <w:szCs w:val="20"/>
              </w:rPr>
              <w:t>Likumprojekta 30.panta otrā daļa atbilstoši precizēta paredzot, ka</w:t>
            </w:r>
            <w:r>
              <w:rPr>
                <w:b/>
                <w:bCs/>
                <w:sz w:val="20"/>
                <w:szCs w:val="20"/>
              </w:rPr>
              <w:t xml:space="preserve"> </w:t>
            </w:r>
            <w:r w:rsidRPr="00F47371">
              <w:rPr>
                <w:sz w:val="20"/>
                <w:szCs w:val="20"/>
              </w:rPr>
              <w:t>lēmumi, kas pieņemti, izmantojot  akciju (daļu) balsstiesības</w:t>
            </w:r>
            <w:r>
              <w:rPr>
                <w:sz w:val="20"/>
                <w:szCs w:val="20"/>
              </w:rPr>
              <w:t xml:space="preserve">(kuras iegūtas </w:t>
            </w:r>
            <w:r w:rsidRPr="00F47371">
              <w:rPr>
                <w:sz w:val="20"/>
                <w:szCs w:val="20"/>
              </w:rPr>
              <w:t xml:space="preserve">neievērojot </w:t>
            </w:r>
            <w:r>
              <w:rPr>
                <w:sz w:val="20"/>
                <w:szCs w:val="20"/>
              </w:rPr>
              <w:t xml:space="preserve">Finanšu un kapitāla komisijas </w:t>
            </w:r>
            <w:r w:rsidRPr="00F47371">
              <w:rPr>
                <w:sz w:val="20"/>
                <w:szCs w:val="20"/>
              </w:rPr>
              <w:t>aizliegumu</w:t>
            </w:r>
            <w:r>
              <w:rPr>
                <w:sz w:val="20"/>
                <w:szCs w:val="20"/>
              </w:rPr>
              <w:t>)</w:t>
            </w:r>
            <w:r w:rsidRPr="00F47371">
              <w:rPr>
                <w:sz w:val="20"/>
                <w:szCs w:val="20"/>
              </w:rPr>
              <w:t xml:space="preserve">, </w:t>
            </w:r>
            <w:r w:rsidRPr="00F47371">
              <w:rPr>
                <w:sz w:val="20"/>
                <w:szCs w:val="20"/>
              </w:rPr>
              <w:lastRenderedPageBreak/>
              <w:t>atdzīstami par spēkā neesošiem atbilstoši Komerclikumā noteiktajam.</w:t>
            </w:r>
          </w:p>
        </w:tc>
        <w:tc>
          <w:tcPr>
            <w:tcW w:w="936" w:type="pct"/>
            <w:tcBorders>
              <w:top w:val="single" w:sz="4" w:space="0" w:color="auto"/>
              <w:left w:val="single" w:sz="4" w:space="0" w:color="auto"/>
              <w:bottom w:val="single" w:sz="4" w:space="0" w:color="auto"/>
              <w:right w:val="single" w:sz="4" w:space="0" w:color="auto"/>
            </w:tcBorders>
          </w:tcPr>
          <w:p w14:paraId="6716E799" w14:textId="77777777" w:rsidR="009B47EC" w:rsidRPr="00F47371" w:rsidRDefault="009B47EC" w:rsidP="009B47EC">
            <w:pPr>
              <w:pStyle w:val="naisc"/>
              <w:spacing w:before="0" w:after="0"/>
              <w:jc w:val="both"/>
              <w:rPr>
                <w:b/>
                <w:bCs/>
                <w:sz w:val="20"/>
                <w:szCs w:val="20"/>
              </w:rPr>
            </w:pPr>
            <w:r w:rsidRPr="00F47371">
              <w:rPr>
                <w:b/>
                <w:bCs/>
                <w:sz w:val="20"/>
                <w:szCs w:val="20"/>
              </w:rPr>
              <w:lastRenderedPageBreak/>
              <w:t>30.pants. Neziņošanas sekas</w:t>
            </w:r>
          </w:p>
          <w:p w14:paraId="74BFB650" w14:textId="77777777" w:rsidR="009B47EC" w:rsidRPr="00F47371" w:rsidRDefault="009B47EC" w:rsidP="009B47EC">
            <w:pPr>
              <w:pStyle w:val="naisc"/>
              <w:spacing w:before="0" w:after="0"/>
              <w:jc w:val="both"/>
              <w:rPr>
                <w:sz w:val="20"/>
                <w:szCs w:val="20"/>
                <w:u w:val="single"/>
              </w:rPr>
            </w:pPr>
            <w:r w:rsidRPr="00F47371">
              <w:rPr>
                <w:sz w:val="20"/>
                <w:szCs w:val="20"/>
              </w:rPr>
              <w:t xml:space="preserve">(2) Ja persona, neievērojot Komisijas aizliegumu, iegūst vai palielina būtisku līdzdalību, tai nav tiesību izmantot visu tai piederošo akciju (daļu) balsstiesības, bet akcionāru (dalībnieku) sapulces lēmumi, kas pieņemti, izmantojot šo akciju (daļu) balsstiesības, </w:t>
            </w:r>
            <w:r w:rsidRPr="00F47371">
              <w:rPr>
                <w:sz w:val="20"/>
                <w:szCs w:val="20"/>
                <w:u w:val="single"/>
              </w:rPr>
              <w:t xml:space="preserve">atdzīstami </w:t>
            </w:r>
            <w:r w:rsidRPr="00F47371">
              <w:rPr>
                <w:sz w:val="20"/>
                <w:szCs w:val="20"/>
                <w:u w:val="single"/>
              </w:rPr>
              <w:lastRenderedPageBreak/>
              <w:t>par spēkā neesošiem</w:t>
            </w:r>
            <w:r>
              <w:rPr>
                <w:sz w:val="20"/>
                <w:szCs w:val="20"/>
                <w:u w:val="single"/>
              </w:rPr>
              <w:t xml:space="preserve"> </w:t>
            </w:r>
            <w:r w:rsidRPr="00F47371">
              <w:rPr>
                <w:sz w:val="20"/>
                <w:szCs w:val="20"/>
                <w:u w:val="single"/>
              </w:rPr>
              <w:t>Komerclikumā noteikt</w:t>
            </w:r>
            <w:r>
              <w:rPr>
                <w:sz w:val="20"/>
                <w:szCs w:val="20"/>
                <w:u w:val="single"/>
              </w:rPr>
              <w:t>ajā kārtībā</w:t>
            </w:r>
            <w:r w:rsidRPr="00F47371">
              <w:rPr>
                <w:sz w:val="20"/>
                <w:szCs w:val="20"/>
                <w:u w:val="single"/>
              </w:rPr>
              <w:t>.</w:t>
            </w:r>
          </w:p>
          <w:p w14:paraId="324A4525" w14:textId="77777777" w:rsidR="00FF4803" w:rsidRDefault="00FF4803" w:rsidP="007D6D6F">
            <w:pPr>
              <w:spacing w:after="0" w:line="240" w:lineRule="auto"/>
              <w:jc w:val="both"/>
              <w:rPr>
                <w:rFonts w:ascii="Times New Roman" w:eastAsia="Times New Roman" w:hAnsi="Times New Roman" w:cs="Times New Roman"/>
                <w:sz w:val="20"/>
                <w:szCs w:val="20"/>
                <w:lang w:eastAsia="lv-LV"/>
              </w:rPr>
            </w:pPr>
          </w:p>
        </w:tc>
      </w:tr>
      <w:tr w:rsidR="00FF4803" w:rsidRPr="00184920" w14:paraId="148E86BB"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0FC2A9C" w14:textId="76C8EF3A"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21.</w:t>
            </w:r>
          </w:p>
        </w:tc>
        <w:tc>
          <w:tcPr>
            <w:tcW w:w="692" w:type="pct"/>
            <w:tcBorders>
              <w:top w:val="single" w:sz="6" w:space="0" w:color="000000"/>
              <w:left w:val="single" w:sz="6" w:space="0" w:color="000000"/>
              <w:bottom w:val="single" w:sz="6" w:space="0" w:color="000000"/>
              <w:right w:val="single" w:sz="6" w:space="0" w:color="000000"/>
            </w:tcBorders>
          </w:tcPr>
          <w:p w14:paraId="15005BCA" w14:textId="77777777" w:rsidR="00D53F6A" w:rsidRDefault="00D53F6A" w:rsidP="00D53F6A">
            <w:pPr>
              <w:pStyle w:val="NoSpacing"/>
              <w:widowControl/>
              <w:rPr>
                <w:rFonts w:eastAsiaTheme="minorHAnsi"/>
                <w:b/>
                <w:bCs/>
                <w:sz w:val="20"/>
                <w:szCs w:val="20"/>
              </w:rPr>
            </w:pPr>
            <w:r w:rsidRPr="004F04FC">
              <w:rPr>
                <w:rFonts w:eastAsiaTheme="minorHAnsi"/>
                <w:b/>
                <w:bCs/>
                <w:sz w:val="20"/>
                <w:szCs w:val="20"/>
              </w:rPr>
              <w:t>31.pants. Vispārīgās prasības</w:t>
            </w:r>
          </w:p>
          <w:p w14:paraId="49CE0742" w14:textId="77777777" w:rsidR="00D53F6A" w:rsidRPr="004F04FC" w:rsidRDefault="00D53F6A" w:rsidP="00D53F6A">
            <w:pPr>
              <w:pStyle w:val="NoSpacing"/>
              <w:widowControl/>
              <w:rPr>
                <w:rFonts w:eastAsiaTheme="minorHAnsi"/>
                <w:b/>
                <w:bCs/>
                <w:sz w:val="20"/>
                <w:szCs w:val="20"/>
              </w:rPr>
            </w:pPr>
            <w:r w:rsidRPr="004F04FC">
              <w:rPr>
                <w:rFonts w:eastAsiaTheme="minorHAnsi"/>
                <w:bCs/>
                <w:sz w:val="20"/>
                <w:szCs w:val="20"/>
              </w:rPr>
              <w:t>(1) Ieguldījumu brokeru sabiedrība saskaņā ar tai izsniegto licenci tās darbības laikā izpilda un ievēro šādas prasības:</w:t>
            </w:r>
          </w:p>
          <w:p w14:paraId="74FB7D2F" w14:textId="7FF955A0" w:rsidR="00FF4803" w:rsidRDefault="00D53F6A" w:rsidP="00D53F6A">
            <w:pPr>
              <w:pStyle w:val="NoSpacing"/>
              <w:widowControl/>
              <w:rPr>
                <w:rFonts w:eastAsia="Times New Roman"/>
                <w:sz w:val="20"/>
                <w:szCs w:val="20"/>
              </w:rPr>
            </w:pPr>
            <w:r w:rsidRPr="004F04FC">
              <w:rPr>
                <w:rFonts w:eastAsiaTheme="minorHAnsi"/>
                <w:bCs/>
                <w:sz w:val="20"/>
                <w:szCs w:val="20"/>
              </w:rPr>
              <w:t xml:space="preserve">8) saskaņā ar šā likuma prasībām, Komisijas </w:t>
            </w:r>
            <w:r w:rsidRPr="004F04FC">
              <w:rPr>
                <w:rFonts w:eastAsiaTheme="minorHAnsi"/>
                <w:bCs/>
                <w:sz w:val="20"/>
                <w:szCs w:val="20"/>
              </w:rPr>
              <w:lastRenderedPageBreak/>
              <w:t xml:space="preserve">normatīvajiem noteikumiem </w:t>
            </w:r>
            <w:r w:rsidRPr="00D53F6A">
              <w:rPr>
                <w:rFonts w:eastAsiaTheme="minorHAnsi"/>
                <w:bCs/>
                <w:sz w:val="20"/>
                <w:szCs w:val="20"/>
                <w:u w:val="single"/>
              </w:rPr>
              <w:t>un iekšējās kārtības noteikumiem</w:t>
            </w:r>
            <w:r w:rsidRPr="004F04FC">
              <w:rPr>
                <w:rFonts w:eastAsiaTheme="minorHAnsi"/>
                <w:bCs/>
                <w:sz w:val="20"/>
                <w:szCs w:val="20"/>
              </w:rPr>
              <w:t xml:space="preserve"> veic datu apstrādes, glabāšanas un pārraides drošības pasākumus;</w:t>
            </w:r>
          </w:p>
        </w:tc>
        <w:tc>
          <w:tcPr>
            <w:tcW w:w="1309" w:type="pct"/>
            <w:tcBorders>
              <w:top w:val="single" w:sz="6" w:space="0" w:color="000000"/>
              <w:left w:val="single" w:sz="6" w:space="0" w:color="000000"/>
              <w:bottom w:val="single" w:sz="6" w:space="0" w:color="000000"/>
              <w:right w:val="single" w:sz="6" w:space="0" w:color="000000"/>
            </w:tcBorders>
          </w:tcPr>
          <w:p w14:paraId="54E728D8" w14:textId="77777777" w:rsidR="00D53F6A" w:rsidRDefault="00D53F6A" w:rsidP="00D53F6A">
            <w:pPr>
              <w:spacing w:after="0" w:line="240" w:lineRule="auto"/>
              <w:jc w:val="both"/>
              <w:rPr>
                <w:rFonts w:ascii="Times New Roman" w:hAnsi="Times New Roman" w:cs="Times New Roman"/>
                <w:sz w:val="20"/>
                <w:szCs w:val="20"/>
              </w:rPr>
            </w:pPr>
            <w:r w:rsidRPr="00EE70D4">
              <w:rPr>
                <w:rFonts w:ascii="Times New Roman" w:hAnsi="Times New Roman" w:cs="Times New Roman"/>
                <w:b/>
                <w:bCs/>
                <w:sz w:val="20"/>
                <w:szCs w:val="20"/>
              </w:rPr>
              <w:lastRenderedPageBreak/>
              <w:t>Iebildums.</w:t>
            </w:r>
            <w:r w:rsidRPr="00EE70D4">
              <w:rPr>
                <w:rFonts w:ascii="Times New Roman" w:hAnsi="Times New Roman" w:cs="Times New Roman"/>
                <w:sz w:val="20"/>
                <w:szCs w:val="20"/>
              </w:rPr>
              <w:t xml:space="preserve"> Likumprojekta 31. panta pirmās daļas 8. punkts noteic, ka ieguldījumu brokeru sabiedrība saskaņā ar tai izsniegto licenci ieguldījumu pakalpojumu sniegšanai šīs licences darbības laikā saskaņā ar šā likuma prasībām, Komisijas normatīvajiem noteikumiem un iekšējās kārtības noteikumiem veic datu apstrādes, glabāšanas un pārraides drošības pasākumus. Šāds regulējums ir pretrunā Valsts pārvaldes iekārtas likuma 72. panta ceturtajai daļai, kas noteic, ka iekšējais </w:t>
            </w:r>
            <w:r w:rsidRPr="00EE70D4">
              <w:rPr>
                <w:rFonts w:ascii="Times New Roman" w:hAnsi="Times New Roman" w:cs="Times New Roman"/>
                <w:sz w:val="20"/>
                <w:szCs w:val="20"/>
              </w:rPr>
              <w:lastRenderedPageBreak/>
              <w:t>normatīvais akts ir saistošs iestādei (tās struktūrvienībai, darbiniekiem) vai amatpersonām, attiecībā uz kurām tas izdots. Ievērojot minēto, lūdzam precizēt likumprojektu.</w:t>
            </w:r>
          </w:p>
          <w:p w14:paraId="0CE8BC3B" w14:textId="77777777" w:rsidR="00D53F6A" w:rsidRPr="0052765D" w:rsidRDefault="00D53F6A" w:rsidP="00D53F6A">
            <w:pPr>
              <w:spacing w:after="0" w:line="240" w:lineRule="auto"/>
              <w:jc w:val="both"/>
              <w:rPr>
                <w:rFonts w:ascii="Times New Roman" w:hAnsi="Times New Roman" w:cs="Times New Roman"/>
                <w:b/>
                <w:bCs/>
                <w:sz w:val="20"/>
                <w:szCs w:val="20"/>
                <w:lang w:eastAsia="lv-LV"/>
              </w:rPr>
            </w:pPr>
            <w:r w:rsidRPr="0052765D">
              <w:rPr>
                <w:rFonts w:ascii="Times New Roman" w:hAnsi="Times New Roman" w:cs="Times New Roman"/>
                <w:b/>
                <w:bCs/>
                <w:sz w:val="20"/>
                <w:szCs w:val="20"/>
                <w:lang w:eastAsia="lv-LV"/>
              </w:rPr>
              <w:t>Š.g. 11.maijā uzturētais iebildums.</w:t>
            </w:r>
          </w:p>
          <w:p w14:paraId="36A7AB8A" w14:textId="77777777" w:rsidR="00FF4803" w:rsidRDefault="00D53F6A" w:rsidP="00D53F6A">
            <w:pPr>
              <w:pStyle w:val="NormalWeb"/>
              <w:spacing w:before="0" w:after="0"/>
              <w:ind w:right="13"/>
              <w:jc w:val="both"/>
              <w:rPr>
                <w:sz w:val="20"/>
                <w:szCs w:val="20"/>
              </w:rPr>
            </w:pPr>
            <w:r w:rsidRPr="0052765D">
              <w:rPr>
                <w:sz w:val="20"/>
                <w:szCs w:val="20"/>
              </w:rPr>
              <w:t>Saskaņā Tieslietu ministrijas iebildumu par likumprojekta 31. pantu, tiesiskās skaidrības nodrošināšanai lūdzam redakcionāli precizēt likumprojekta 31. panta pirmās daļas 8. punktu, papildinot to ar norādi, ka iekšējās kārtības noteikumi ir noteikumi, kurus izdevušas pašas ieguldījumu brokeru sabiedrības, pretējā gadījumā normā ietverto regulējumu var interpretēt kā Komisijas iekšējās kārtības noteikumus, kas būtu pretrunā Valsts pārvaldes iekārtas likuma 72. panta ceturtajai daļai.</w:t>
            </w:r>
          </w:p>
          <w:p w14:paraId="384B17ED" w14:textId="77777777" w:rsidR="00D53F6A" w:rsidRPr="0060775B" w:rsidRDefault="00D53F6A" w:rsidP="00D53F6A">
            <w:pPr>
              <w:pStyle w:val="NormalWeb"/>
              <w:jc w:val="both"/>
              <w:rPr>
                <w:b/>
                <w:bCs/>
                <w:sz w:val="20"/>
                <w:szCs w:val="20"/>
              </w:rPr>
            </w:pPr>
            <w:r w:rsidRPr="0060775B">
              <w:rPr>
                <w:b/>
                <w:bCs/>
                <w:sz w:val="20"/>
                <w:szCs w:val="20"/>
              </w:rPr>
              <w:t>Š.g. 7.jūnijā uzturētais iebildums.</w:t>
            </w:r>
          </w:p>
          <w:p w14:paraId="33E19FB0" w14:textId="77777777" w:rsidR="00D53F6A" w:rsidRPr="0060775B" w:rsidRDefault="00D53F6A" w:rsidP="00D53F6A">
            <w:pPr>
              <w:pStyle w:val="NormalWeb"/>
              <w:jc w:val="both"/>
              <w:rPr>
                <w:sz w:val="20"/>
                <w:szCs w:val="20"/>
              </w:rPr>
            </w:pPr>
            <w:r w:rsidRPr="0060775B">
              <w:rPr>
                <w:sz w:val="20"/>
                <w:szCs w:val="20"/>
              </w:rPr>
              <w:t>Uzturam izziņas II sadaļas 22. punktā ietverto Tieslietu ministrijas iebildumu.</w:t>
            </w:r>
          </w:p>
          <w:p w14:paraId="6EFE5E18" w14:textId="18ED669D" w:rsidR="00D53F6A" w:rsidRPr="00D53F6A" w:rsidRDefault="00D53F6A" w:rsidP="00D53F6A">
            <w:pPr>
              <w:pStyle w:val="NormalWeb"/>
              <w:jc w:val="both"/>
              <w:rPr>
                <w:sz w:val="20"/>
                <w:szCs w:val="20"/>
              </w:rPr>
            </w:pPr>
            <w:r w:rsidRPr="0060775B">
              <w:rPr>
                <w:sz w:val="20"/>
                <w:szCs w:val="20"/>
              </w:rPr>
              <w:t xml:space="preserve">Likumprojekta 31. panta pirmās daļas 8. punkts joprojām paredz, ka "saskaņā ar šā likuma prasībām, Komisijas normatīvajiem noteikumiem un ieguldījumu brokeru sabiedrības iekšējās kārtības noteikumiem veic datu apstrādes, glabāšanas un pārraides drošības pasākumus". Finanšu ministrija norāda, ka minētais regulējums ir analoģisks Finanšu instrumentu tirgus likuma 124. panta pirmās daļas 6. punktam un atbilst Direktīvas Nr. 2014/65/ES 16. panta 5. punkta 2. rindkopai. Vēršam uzmanību, ka attiecīgā direktīvas norma noteic: "Ieguldījumu brokeru sabiedrībai ir atbilstīgas administratīvās un grāmatvedības procedūras, iekšējās kontroles mehānisms, efektīvas riska novērtēšanas procedūras un efektīvi informācijas apstrādes sistēmu kontroles un drošības pasākumi.". Ar minēto direktīvas prasību nevar pamatot atsauci uz iekšējiem normatīvajiem aktiem likumprojektā. Ierosinām izslēgt teksta daļu "saskaņā ar šā likuma prasībām, Komisijas normatīvajiem noteikumiem un ieguldījumu brokeru sabiedrības iekšējās kārtības noteikumiem", likumprojektā atstājot tikai brokeru sabiedrības pienākumu nodrošināt datu </w:t>
            </w:r>
            <w:r w:rsidRPr="0060775B">
              <w:rPr>
                <w:sz w:val="20"/>
                <w:szCs w:val="20"/>
              </w:rPr>
              <w:lastRenderedPageBreak/>
              <w:t>apstrādi(kas per se paredz pienākumu ievērot saistošos normatīvos aktus).</w:t>
            </w:r>
          </w:p>
        </w:tc>
        <w:tc>
          <w:tcPr>
            <w:tcW w:w="848" w:type="pct"/>
            <w:gridSpan w:val="2"/>
            <w:tcBorders>
              <w:top w:val="single" w:sz="6" w:space="0" w:color="000000"/>
              <w:left w:val="single" w:sz="6" w:space="0" w:color="000000"/>
              <w:bottom w:val="single" w:sz="6" w:space="0" w:color="000000"/>
              <w:right w:val="single" w:sz="6" w:space="0" w:color="000000"/>
            </w:tcBorders>
          </w:tcPr>
          <w:p w14:paraId="2F6CBFD2" w14:textId="70591623" w:rsidR="00FF4803" w:rsidRPr="007D6D6F" w:rsidRDefault="00D53F6A" w:rsidP="007D6D6F">
            <w:pPr>
              <w:pStyle w:val="NormalWeb"/>
              <w:spacing w:before="0" w:after="0"/>
              <w:ind w:right="13"/>
              <w:jc w:val="both"/>
              <w:rPr>
                <w:b/>
                <w:bCs/>
                <w:sz w:val="20"/>
                <w:szCs w:val="20"/>
              </w:rPr>
            </w:pPr>
            <w:r>
              <w:rPr>
                <w:b/>
                <w:bCs/>
                <w:sz w:val="20"/>
                <w:szCs w:val="20"/>
              </w:rPr>
              <w:lastRenderedPageBreak/>
              <w:t xml:space="preserve">Panākta vienošanās elektroniskajā saskaņošanā. </w:t>
            </w:r>
            <w:r w:rsidRPr="00EE70D4">
              <w:rPr>
                <w:b/>
                <w:bCs/>
                <w:sz w:val="20"/>
                <w:szCs w:val="20"/>
              </w:rPr>
              <w:t>Sniedzam skaidrojumu.</w:t>
            </w:r>
            <w:r w:rsidRPr="00EE70D4">
              <w:rPr>
                <w:sz w:val="20"/>
                <w:szCs w:val="20"/>
              </w:rPr>
              <w:t xml:space="preserve"> Mūsu ieskatā Valsts pārvaldes iekārtas likums nekādā gadījumā nevarētu tikt attiecināts uz ieguldījumu brokeru sabiedrību un to, kas ieguldījumu brokeru sabiedrībai būtu jāpilda un jāievēro saskaņā ar </w:t>
            </w:r>
            <w:r w:rsidRPr="00EE70D4">
              <w:rPr>
                <w:sz w:val="20"/>
                <w:szCs w:val="20"/>
              </w:rPr>
              <w:lastRenderedPageBreak/>
              <w:t xml:space="preserve">tai izsniegto licenci. Ieguldījumu brokeru sabiedrība ir kapitālsabiedrība, kas regulāri un </w:t>
            </w:r>
            <w:proofErr w:type="spellStart"/>
            <w:r w:rsidRPr="00EE70D4">
              <w:rPr>
                <w:sz w:val="20"/>
                <w:szCs w:val="20"/>
              </w:rPr>
              <w:t>proefesionāli</w:t>
            </w:r>
            <w:proofErr w:type="spellEnd"/>
            <w:r w:rsidRPr="00EE70D4">
              <w:rPr>
                <w:sz w:val="20"/>
                <w:szCs w:val="20"/>
              </w:rPr>
              <w:t xml:space="preserve"> sniedz ieguldījumu pakalpojumus, proti, tā nav valsts pārvaldes institūcija.</w:t>
            </w:r>
            <w:r>
              <w:rPr>
                <w:sz w:val="20"/>
                <w:szCs w:val="20"/>
              </w:rPr>
              <w:t xml:space="preserve"> </w:t>
            </w:r>
            <w:r w:rsidRPr="00EE70D4">
              <w:rPr>
                <w:sz w:val="20"/>
                <w:szCs w:val="20"/>
              </w:rPr>
              <w:t>Papildus norādām, ka Finanšu instrumentu tirgus likuma 124.panta pirmās daļas 6.punkts atbilst Direktīvas Nr. 2014/65/ES 16.panta 5.punkta 2.rindkopai.</w:t>
            </w:r>
            <w:r>
              <w:rPr>
                <w:sz w:val="20"/>
                <w:szCs w:val="20"/>
              </w:rPr>
              <w:t xml:space="preserve"> </w:t>
            </w:r>
            <w:r w:rsidRPr="00ED350F">
              <w:rPr>
                <w:sz w:val="20"/>
                <w:szCs w:val="20"/>
              </w:rPr>
              <w:t>Direktīvas 16.panta 5.punkta 2.rinkopas pra</w:t>
            </w:r>
            <w:r>
              <w:rPr>
                <w:sz w:val="20"/>
                <w:szCs w:val="20"/>
              </w:rPr>
              <w:t>s</w:t>
            </w:r>
            <w:r w:rsidRPr="00ED350F">
              <w:rPr>
                <w:sz w:val="20"/>
                <w:szCs w:val="20"/>
              </w:rPr>
              <w:t>ības ir pārņemtas Finanšu instrumentu tirgus likuma 107.panta otrās daļas 3.punktā, 124.panta pirmās daļas 6. un 11.punktā un 1.</w:t>
            </w:r>
            <w:r w:rsidRPr="00ED350F">
              <w:rPr>
                <w:sz w:val="20"/>
                <w:szCs w:val="20"/>
                <w:vertAlign w:val="superscript"/>
              </w:rPr>
              <w:t>1</w:t>
            </w:r>
            <w:r w:rsidRPr="00ED350F">
              <w:rPr>
                <w:sz w:val="20"/>
                <w:szCs w:val="20"/>
              </w:rPr>
              <w:t xml:space="preserve"> daļā, kā arī Finanšu un kapitāla tirgus komisijas normatīvajos noteikumos, piemēram, Finanšu un kapitāla tirgus komisijas normatīvie noteikumi Nr. 227 “Iekšējās kontroles sistēmas izveides normatīvie noteikumi”.</w:t>
            </w:r>
          </w:p>
        </w:tc>
        <w:tc>
          <w:tcPr>
            <w:tcW w:w="936" w:type="pct"/>
            <w:tcBorders>
              <w:top w:val="single" w:sz="4" w:space="0" w:color="auto"/>
              <w:left w:val="single" w:sz="4" w:space="0" w:color="auto"/>
              <w:bottom w:val="single" w:sz="4" w:space="0" w:color="auto"/>
              <w:right w:val="single" w:sz="4" w:space="0" w:color="auto"/>
            </w:tcBorders>
          </w:tcPr>
          <w:p w14:paraId="7AE4758F" w14:textId="77777777" w:rsidR="00D53F6A" w:rsidRDefault="00D53F6A" w:rsidP="00D53F6A">
            <w:pPr>
              <w:pStyle w:val="NoSpacing"/>
              <w:widowControl/>
              <w:rPr>
                <w:rFonts w:eastAsiaTheme="minorHAnsi"/>
                <w:b/>
                <w:bCs/>
                <w:sz w:val="20"/>
                <w:szCs w:val="20"/>
              </w:rPr>
            </w:pPr>
            <w:r w:rsidRPr="004F04FC">
              <w:rPr>
                <w:rFonts w:eastAsiaTheme="minorHAnsi"/>
                <w:b/>
                <w:bCs/>
                <w:sz w:val="20"/>
                <w:szCs w:val="20"/>
              </w:rPr>
              <w:lastRenderedPageBreak/>
              <w:t>31.pants. Vispārīgās prasības</w:t>
            </w:r>
          </w:p>
          <w:p w14:paraId="297ED8E6" w14:textId="77777777" w:rsidR="00D53F6A" w:rsidRPr="00A62EA9" w:rsidRDefault="00D53F6A" w:rsidP="00D53F6A">
            <w:pPr>
              <w:spacing w:after="0" w:line="240" w:lineRule="auto"/>
              <w:jc w:val="both"/>
              <w:rPr>
                <w:rFonts w:ascii="Times New Roman" w:hAnsi="Times New Roman" w:cs="Times New Roman"/>
                <w:sz w:val="20"/>
                <w:szCs w:val="20"/>
              </w:rPr>
            </w:pPr>
            <w:r w:rsidRPr="00A62EA9">
              <w:rPr>
                <w:rFonts w:ascii="Times New Roman" w:hAnsi="Times New Roman" w:cs="Times New Roman"/>
                <w:sz w:val="20"/>
                <w:szCs w:val="20"/>
              </w:rPr>
              <w:t>(1) Ieguldījumu brokeru sabiedrība saskaņā ar tai izsniegto licenci tās darbības laikā izpilda un ievēro šādas prasības:</w:t>
            </w:r>
          </w:p>
          <w:p w14:paraId="7A07B3ED" w14:textId="0253C367" w:rsidR="00FF4803" w:rsidRDefault="00D53F6A" w:rsidP="00D53F6A">
            <w:pPr>
              <w:spacing w:after="0" w:line="240" w:lineRule="auto"/>
              <w:jc w:val="both"/>
              <w:rPr>
                <w:rFonts w:ascii="Times New Roman" w:eastAsia="Times New Roman" w:hAnsi="Times New Roman" w:cs="Times New Roman"/>
                <w:sz w:val="20"/>
                <w:szCs w:val="20"/>
                <w:lang w:eastAsia="lv-LV"/>
              </w:rPr>
            </w:pPr>
            <w:r w:rsidRPr="00A62EA9">
              <w:rPr>
                <w:rFonts w:ascii="Times New Roman" w:hAnsi="Times New Roman" w:cs="Times New Roman"/>
                <w:sz w:val="20"/>
                <w:szCs w:val="20"/>
              </w:rPr>
              <w:t>8) saskaņā ar šā likuma prasībām, Komisijas normatīvajiem noteikumiem veic datu apstrādes, glabāšanas un pārraides drošības pasākumus;</w:t>
            </w:r>
          </w:p>
        </w:tc>
      </w:tr>
      <w:tr w:rsidR="00FF4803" w:rsidRPr="00184920" w14:paraId="362B45E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AA20EE7" w14:textId="1321C46B"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22.</w:t>
            </w:r>
          </w:p>
        </w:tc>
        <w:tc>
          <w:tcPr>
            <w:tcW w:w="692" w:type="pct"/>
            <w:tcBorders>
              <w:top w:val="single" w:sz="6" w:space="0" w:color="000000"/>
              <w:left w:val="single" w:sz="6" w:space="0" w:color="000000"/>
              <w:bottom w:val="single" w:sz="6" w:space="0" w:color="000000"/>
              <w:right w:val="single" w:sz="6" w:space="0" w:color="000000"/>
            </w:tcBorders>
          </w:tcPr>
          <w:p w14:paraId="63D1C870" w14:textId="77777777" w:rsidR="00A01770" w:rsidRPr="00EE70D4" w:rsidRDefault="00A01770" w:rsidP="00A01770">
            <w:pPr>
              <w:pStyle w:val="NoSpacing"/>
              <w:widowControl/>
              <w:rPr>
                <w:rFonts w:eastAsiaTheme="minorHAnsi"/>
                <w:b/>
                <w:bCs/>
                <w:sz w:val="20"/>
                <w:szCs w:val="20"/>
              </w:rPr>
            </w:pPr>
            <w:r w:rsidRPr="00EE70D4">
              <w:rPr>
                <w:rFonts w:eastAsiaTheme="minorHAnsi"/>
                <w:b/>
                <w:bCs/>
                <w:sz w:val="20"/>
                <w:szCs w:val="20"/>
              </w:rPr>
              <w:t>35. pants. Ieguldījumu pakalpojumu sniegšanas ierobežošana</w:t>
            </w:r>
          </w:p>
          <w:p w14:paraId="02034E6D"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Komisija ir tiesīga ierobežot ieguldījumu brokeru sabiedrības tiesības sniegt vienu vai vairākus ieguldījumu pakalpojumus un veikt finanšu instrumentu turēšanu, ja:</w:t>
            </w:r>
          </w:p>
          <w:p w14:paraId="53E467FD"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1) ieguldījumu brokeru sabiedrība nav pildījusi šajā likumā, Finanšu instrumentu tirgus likumā un citos normatīvajos aktos izvirzītās prasības;</w:t>
            </w:r>
          </w:p>
          <w:p w14:paraId="7C763E2F"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2) 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5F3C89C8"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3) tiesā ir iesniegts ieguldījumu brokeru sabiedrības maksātnespējas pieteikums vai ieguldījumu brokeru sabiedrība ir pasludināta par maksātnespējīgu;</w:t>
            </w:r>
          </w:p>
          <w:p w14:paraId="307EAF79"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4) ir uzsākts ieguldījumu brokeru sabiedrības likvidācijas process;</w:t>
            </w:r>
          </w:p>
          <w:p w14:paraId="4622A3DC" w14:textId="70F51BA3" w:rsidR="00FF4803" w:rsidRDefault="00A01770" w:rsidP="00A01770">
            <w:pPr>
              <w:pStyle w:val="NoSpacing"/>
              <w:widowControl/>
              <w:rPr>
                <w:rFonts w:eastAsia="Times New Roman"/>
                <w:sz w:val="20"/>
                <w:szCs w:val="20"/>
              </w:rPr>
            </w:pPr>
            <w:r w:rsidRPr="00A01770">
              <w:rPr>
                <w:rFonts w:eastAsiaTheme="minorHAnsi"/>
                <w:bCs/>
                <w:sz w:val="20"/>
                <w:szCs w:val="20"/>
              </w:rPr>
              <w:t xml:space="preserve">5) ieguldījumu brokeru sabiedrība veic darbību, kas apdraud vai varētu apdraudēt </w:t>
            </w:r>
            <w:r w:rsidRPr="00A01770">
              <w:rPr>
                <w:rFonts w:eastAsiaTheme="minorHAnsi"/>
                <w:bCs/>
                <w:sz w:val="20"/>
                <w:szCs w:val="20"/>
              </w:rPr>
              <w:lastRenderedPageBreak/>
              <w:t>šīs ieguldījumu brokeru sabiedrības finansiālo stabilitāti, maksātspēju vai reputāciju vai arī finanšu instrumentu tirgus stabilitāti.</w:t>
            </w:r>
          </w:p>
        </w:tc>
        <w:tc>
          <w:tcPr>
            <w:tcW w:w="1309" w:type="pct"/>
            <w:tcBorders>
              <w:top w:val="single" w:sz="6" w:space="0" w:color="000000"/>
              <w:left w:val="single" w:sz="6" w:space="0" w:color="000000"/>
              <w:bottom w:val="single" w:sz="6" w:space="0" w:color="000000"/>
              <w:right w:val="single" w:sz="6" w:space="0" w:color="000000"/>
            </w:tcBorders>
          </w:tcPr>
          <w:p w14:paraId="7C74A18C" w14:textId="77777777" w:rsidR="00FF4803" w:rsidRDefault="00A01770" w:rsidP="007D6D6F">
            <w:pPr>
              <w:pStyle w:val="NormalWeb"/>
              <w:spacing w:before="0" w:after="0"/>
              <w:ind w:right="13"/>
              <w:jc w:val="both"/>
              <w:rPr>
                <w:sz w:val="20"/>
                <w:szCs w:val="20"/>
              </w:rPr>
            </w:pPr>
            <w:r w:rsidRPr="00EE70D4">
              <w:rPr>
                <w:b/>
                <w:bCs/>
                <w:sz w:val="20"/>
                <w:szCs w:val="20"/>
              </w:rPr>
              <w:lastRenderedPageBreak/>
              <w:t>Iebildums.</w:t>
            </w:r>
            <w:r w:rsidRPr="00EE70D4">
              <w:rPr>
                <w:sz w:val="20"/>
                <w:szCs w:val="20"/>
              </w:rPr>
              <w:t xml:space="preserve"> Likumprojekta 35. pants noteic, ka </w:t>
            </w:r>
            <w:r w:rsidRPr="00EE70D4">
              <w:rPr>
                <w:bCs/>
                <w:sz w:val="20"/>
                <w:szCs w:val="20"/>
              </w:rPr>
              <w:t>Komisija ir tiesīga ierobežot ieguldījumu brokeru sabiedrības tiesības sniegt vienu vai vairākus ieguldījumu pakalpojumus un veikt finanšu instrumentu turēšanu</w:t>
            </w:r>
            <w:r w:rsidRPr="00EE70D4">
              <w:rPr>
                <w:sz w:val="20"/>
                <w:szCs w:val="20"/>
              </w:rPr>
              <w:t>. Vienlaikus likumprojekts neparedz šāda tiesību ierobežojuma termiņu. Vēršam uzmanību, ka liegums personai sniegt pakalpojumu ir būtisks privātpersonas tiesību ierobežojums, tāpēc nav pieļaujams, ka tas tiek paredzēts bez termiņa (salīdzinājumam Administratīvās atbildības likuma 18. panta otrā daļa). Ievērojot minēto, lūdzam precizēt likumprojektu.</w:t>
            </w:r>
          </w:p>
          <w:p w14:paraId="10D9C104" w14:textId="77777777" w:rsidR="00A01770" w:rsidRPr="00A62EA9" w:rsidRDefault="00A01770" w:rsidP="00A01770">
            <w:pPr>
              <w:pStyle w:val="naisc"/>
              <w:spacing w:before="0" w:after="0"/>
              <w:jc w:val="both"/>
              <w:rPr>
                <w:b/>
                <w:bCs/>
                <w:sz w:val="20"/>
                <w:szCs w:val="20"/>
              </w:rPr>
            </w:pPr>
            <w:r w:rsidRPr="00A62EA9">
              <w:rPr>
                <w:b/>
                <w:bCs/>
                <w:sz w:val="20"/>
                <w:szCs w:val="20"/>
              </w:rPr>
              <w:t>Š.g. 11.maijā uzturētais iebildums.</w:t>
            </w:r>
          </w:p>
          <w:p w14:paraId="0CCE7C37" w14:textId="77777777" w:rsidR="00A01770" w:rsidRPr="00A62EA9" w:rsidRDefault="00A01770" w:rsidP="00A01770">
            <w:pPr>
              <w:pStyle w:val="naisc"/>
              <w:spacing w:before="0" w:after="0"/>
              <w:jc w:val="both"/>
              <w:rPr>
                <w:sz w:val="20"/>
                <w:szCs w:val="20"/>
              </w:rPr>
            </w:pPr>
            <w:r w:rsidRPr="00A62EA9">
              <w:rPr>
                <w:sz w:val="20"/>
                <w:szCs w:val="20"/>
              </w:rPr>
              <w:t xml:space="preserve">Tieslietu ministrija uztur iebildumu par likumprojekta 35. pantu, jo pēc būtības iebildums nav ņemts vērā. Vēršam uzmanību, ka Finanšu ministrijas kompetencē ir finanšu politikas veidošana, tāpēc tai būtu jāspēj noteikt gadījumus, kuros Komisijai piešķirt tiesības ierobežot ieguldījumu brokeru sabiedrību tiesības, lai konkretizētu ierobežojumam pieļaujamo termiņu. Vienlaikus vēršam uzmanību, ka Tieslietu ministrijas izteiktā iebilduma mērķis bija norādīt uz to, ka jānosaka iespējamais maksimālais termiņš, uz kādu Komisijai būtu tiesības noteikt attiecīgos ierobežojumus, lai ieguldījumu brokeru sabiedrībām būtu skaidrs tiesiskais regulējums, un tās varētu rēķināties ar savu darbību tiesiskajām sekām. </w:t>
            </w:r>
          </w:p>
          <w:p w14:paraId="32F36976" w14:textId="77777777" w:rsidR="00A01770" w:rsidRDefault="00A01770" w:rsidP="00A01770">
            <w:pPr>
              <w:pStyle w:val="NormalWeb"/>
              <w:spacing w:before="0" w:after="0"/>
              <w:ind w:right="13"/>
              <w:jc w:val="both"/>
              <w:rPr>
                <w:sz w:val="20"/>
                <w:szCs w:val="20"/>
              </w:rPr>
            </w:pPr>
            <w:r w:rsidRPr="00A62EA9">
              <w:rPr>
                <w:sz w:val="20"/>
                <w:szCs w:val="20"/>
              </w:rPr>
              <w:t>Atkārtoti vēršam uzmanību, ka liegums personai sniegt pakalpojumu ir būtisks privātpersonas tiesību ierobežojums, tāpēc nav pieļaujams, ka tas tiek paredzēts bez termiņa. Vienlaikus, nosakot termiņu, lūdzam anotācijā ietver atbilstošu izvēlētā termiņa pamatojumu. Ievērojot minēto, lūdzam precizēt likumprojektu. </w:t>
            </w:r>
          </w:p>
          <w:p w14:paraId="3F21973A" w14:textId="77777777" w:rsidR="00A01770" w:rsidRPr="00F83F82" w:rsidRDefault="00A01770" w:rsidP="00A01770">
            <w:pPr>
              <w:pStyle w:val="naisc"/>
              <w:spacing w:before="0" w:after="0"/>
              <w:jc w:val="both"/>
              <w:rPr>
                <w:b/>
                <w:bCs/>
                <w:sz w:val="20"/>
                <w:szCs w:val="20"/>
              </w:rPr>
            </w:pPr>
            <w:r w:rsidRPr="00F83F82">
              <w:rPr>
                <w:b/>
                <w:bCs/>
                <w:sz w:val="20"/>
                <w:szCs w:val="20"/>
              </w:rPr>
              <w:t>Š.g. 7.jūnijā uzturētais iebildums.</w:t>
            </w:r>
          </w:p>
          <w:p w14:paraId="06B3713A" w14:textId="77777777" w:rsidR="00A01770" w:rsidRPr="00F83F82" w:rsidRDefault="00A01770" w:rsidP="00A01770">
            <w:pPr>
              <w:pStyle w:val="naisc"/>
              <w:spacing w:before="0" w:after="0"/>
              <w:jc w:val="both"/>
              <w:rPr>
                <w:sz w:val="20"/>
                <w:szCs w:val="20"/>
              </w:rPr>
            </w:pPr>
            <w:r w:rsidRPr="00F83F82">
              <w:rPr>
                <w:sz w:val="20"/>
                <w:szCs w:val="20"/>
              </w:rPr>
              <w:t>Uzturam izziņas I sadaļas 22. punktā ietverto iebildumu, jo pēc būtības iebildums nav ņemts vērā.</w:t>
            </w:r>
          </w:p>
          <w:p w14:paraId="39F516FF" w14:textId="2DFAE88D" w:rsidR="00A01770" w:rsidRPr="00A01770" w:rsidRDefault="00A01770" w:rsidP="00A01770">
            <w:pPr>
              <w:pStyle w:val="naisc"/>
              <w:spacing w:before="0" w:after="0"/>
              <w:jc w:val="both"/>
              <w:rPr>
                <w:sz w:val="20"/>
                <w:szCs w:val="20"/>
              </w:rPr>
            </w:pPr>
            <w:r w:rsidRPr="00F83F82">
              <w:rPr>
                <w:sz w:val="20"/>
                <w:szCs w:val="20"/>
              </w:rPr>
              <w:t xml:space="preserve">Vēršam uzmanību, ka precizētais likumprojekta 35. pants noteic, ka Komisija ir tiesīga līdz šajā pantā minēto </w:t>
            </w:r>
            <w:r w:rsidRPr="00F83F82">
              <w:rPr>
                <w:sz w:val="20"/>
                <w:szCs w:val="20"/>
              </w:rPr>
              <w:lastRenderedPageBreak/>
              <w:t>apstākļu izbeigšanās brīdim ierobežot ieguldījumu brokeru sabiedrības tiesības sniegt vienu vai vairākus ieguldījumu pakalpojumus un veikt finanšu instrumentu turēšanu. Noteiktu apstākļu izbeigšanās brīdis nav konkrēts termiņš, proti, tas joprojām nenoteic tiesību ierobežošanas maksimālo termiņu, jo likumprojekta 35. pantā ietvertie apstākļi var arī neizbeigties un turpināties nenosakāmi ilgi, tāpat arī tiesību ierobežojums.</w:t>
            </w:r>
            <w:r>
              <w:rPr>
                <w:sz w:val="20"/>
                <w:szCs w:val="20"/>
              </w:rPr>
              <w:t xml:space="preserve"> </w:t>
            </w:r>
            <w:r w:rsidRPr="00F83F82">
              <w:rPr>
                <w:sz w:val="20"/>
                <w:szCs w:val="20"/>
              </w:rPr>
              <w:t>Ievērojot minēto, atkārtoti vēršam uzmanību, ka liegums personai sniegt pakalpojumu ir būtisks privātpersonas tiesību ierobežojums, tāpēc nav pieļaujams, ka tas tiek paredzēts bez termiņa. Vienlaikus, nosakot termiņu, lūdzam anotācijā ietver atbilstošu izvēlētā termiņa pamatojumu. Ievērojot minēto, lūdzam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782526D" w14:textId="05421778" w:rsidR="00DA5472" w:rsidRPr="009760B5" w:rsidRDefault="007952D3" w:rsidP="00DA5472">
            <w:pPr>
              <w:pStyle w:val="naisc"/>
              <w:spacing w:before="0" w:after="0"/>
              <w:jc w:val="both"/>
              <w:rPr>
                <w:rFonts w:eastAsiaTheme="minorHAnsi"/>
                <w:bCs/>
                <w:sz w:val="20"/>
                <w:szCs w:val="20"/>
              </w:rPr>
            </w:pPr>
            <w:r>
              <w:rPr>
                <w:b/>
                <w:bCs/>
                <w:sz w:val="20"/>
                <w:szCs w:val="20"/>
              </w:rPr>
              <w:lastRenderedPageBreak/>
              <w:t>Panākta vienošanās elektroniskajā saskaņošanā</w:t>
            </w:r>
            <w:r w:rsidR="00DA5472" w:rsidRPr="00962F1C">
              <w:rPr>
                <w:b/>
                <w:bCs/>
                <w:sz w:val="20"/>
                <w:szCs w:val="20"/>
              </w:rPr>
              <w:t>.</w:t>
            </w:r>
            <w:r>
              <w:rPr>
                <w:b/>
                <w:bCs/>
                <w:sz w:val="20"/>
                <w:szCs w:val="20"/>
              </w:rPr>
              <w:t xml:space="preserve"> Sniedzam skaidrojumu.</w:t>
            </w:r>
            <w:r w:rsidR="00DA5472">
              <w:rPr>
                <w:b/>
                <w:bCs/>
                <w:sz w:val="20"/>
                <w:szCs w:val="20"/>
              </w:rPr>
              <w:t xml:space="preserve"> </w:t>
            </w:r>
            <w:r w:rsidR="00DA5472" w:rsidRPr="00962F1C">
              <w:rPr>
                <w:sz w:val="20"/>
                <w:szCs w:val="20"/>
              </w:rPr>
              <w:t>Precizēta likumprojekta 35.panta ievaddaļa un izslēgts 3. un 4.punkts.</w:t>
            </w:r>
            <w:r w:rsidR="00DA5472">
              <w:rPr>
                <w:sz w:val="20"/>
                <w:szCs w:val="20"/>
              </w:rPr>
              <w:t xml:space="preserve"> Papildus norādām, ka jebkuras personas tiesības ir ierobežojamas, lai aizsargātu sabiedrības intereses, piemēram, Satversmes 116.panta kontekstā no kura izriet </w:t>
            </w:r>
            <w:r w:rsidR="00DA5472" w:rsidRPr="00A90A61">
              <w:rPr>
                <w:sz w:val="20"/>
                <w:szCs w:val="20"/>
              </w:rPr>
              <w:t>citu personu aizsardzība</w:t>
            </w:r>
            <w:r w:rsidR="00DA5472">
              <w:rPr>
                <w:sz w:val="20"/>
                <w:szCs w:val="20"/>
              </w:rPr>
              <w:t xml:space="preserve">, tai skaitā tiesības uz labklājību. </w:t>
            </w:r>
            <w:r w:rsidR="00DA5472" w:rsidRPr="009760B5">
              <w:rPr>
                <w:sz w:val="20"/>
                <w:szCs w:val="20"/>
              </w:rPr>
              <w:t xml:space="preserve">Šāds regulējums, proti, </w:t>
            </w:r>
            <w:r w:rsidR="00DA5472" w:rsidRPr="009760B5">
              <w:rPr>
                <w:rFonts w:eastAsiaTheme="minorHAnsi"/>
                <w:bCs/>
                <w:sz w:val="20"/>
                <w:szCs w:val="20"/>
              </w:rPr>
              <w:t>ierobežot ieguldījumu brokeru sabiedrības tiesības sniegt vienu vai vairākus ieguldījumu pakalpojumus un veikt finanšu instrumentu turēšanu ir vērsts uz to, lai Finanšu un kapitāla tirgus komisijai, izvērtējot pārkāpumu, nebūtu jāpiemēro, piemēram, naudas sods, licences apturēšana, licences anulēšana. Nosakot maksimālo termiņu būtu jāparedz arī sekas, kas mūsu ieskatā būtu licences anulēšana.</w:t>
            </w:r>
          </w:p>
          <w:p w14:paraId="0A8019F1" w14:textId="31A00D1E" w:rsidR="00FF4803" w:rsidRPr="007D6D6F" w:rsidRDefault="00DA5472" w:rsidP="00DA5472">
            <w:pPr>
              <w:pStyle w:val="NormalWeb"/>
              <w:spacing w:before="0" w:after="0"/>
              <w:ind w:right="13"/>
              <w:jc w:val="both"/>
              <w:rPr>
                <w:b/>
                <w:bCs/>
                <w:sz w:val="20"/>
                <w:szCs w:val="20"/>
              </w:rPr>
            </w:pPr>
            <w:r w:rsidRPr="009760B5">
              <w:rPr>
                <w:rFonts w:eastAsiaTheme="minorHAnsi"/>
                <w:bCs/>
                <w:sz w:val="20"/>
                <w:szCs w:val="20"/>
              </w:rPr>
              <w:t>Šāds regulējums ir tirgus dalībnieku saudzējošāks, jo ir iespēja novērts nepilnības un turpināt sniegt ieguldījumu pakalpojumus un finanšu instrumentu turēšanu, izvairoties no naudas soda, licences apturēšanas vai licences anulēšanas.</w:t>
            </w:r>
          </w:p>
        </w:tc>
        <w:tc>
          <w:tcPr>
            <w:tcW w:w="936" w:type="pct"/>
            <w:tcBorders>
              <w:top w:val="single" w:sz="4" w:space="0" w:color="auto"/>
              <w:left w:val="single" w:sz="4" w:space="0" w:color="auto"/>
              <w:bottom w:val="single" w:sz="4" w:space="0" w:color="auto"/>
              <w:right w:val="single" w:sz="4" w:space="0" w:color="auto"/>
            </w:tcBorders>
          </w:tcPr>
          <w:p w14:paraId="63A64FD4" w14:textId="77777777" w:rsidR="00DA5472" w:rsidRPr="00962F1C" w:rsidRDefault="00DA5472" w:rsidP="00DA5472">
            <w:pPr>
              <w:pStyle w:val="NoSpacing"/>
              <w:widowControl/>
              <w:rPr>
                <w:rFonts w:eastAsiaTheme="minorHAnsi"/>
                <w:b/>
                <w:sz w:val="20"/>
                <w:szCs w:val="20"/>
              </w:rPr>
            </w:pPr>
            <w:r w:rsidRPr="00962F1C">
              <w:rPr>
                <w:rFonts w:eastAsiaTheme="minorHAnsi"/>
                <w:b/>
                <w:sz w:val="20"/>
                <w:szCs w:val="20"/>
              </w:rPr>
              <w:t>35. pants. Ieguldījumu pakalpojumu sniegšanas ierobežošana</w:t>
            </w:r>
          </w:p>
          <w:p w14:paraId="7E515D9D" w14:textId="77777777" w:rsidR="00DA5472" w:rsidRPr="00962F1C" w:rsidRDefault="00DA5472" w:rsidP="00DA5472">
            <w:pPr>
              <w:pStyle w:val="NoSpacing"/>
              <w:widowControl/>
              <w:rPr>
                <w:rFonts w:eastAsiaTheme="minorHAnsi"/>
                <w:bCs/>
                <w:sz w:val="20"/>
                <w:szCs w:val="20"/>
              </w:rPr>
            </w:pPr>
            <w:r w:rsidRPr="00962F1C">
              <w:rPr>
                <w:rFonts w:eastAsiaTheme="minorHAnsi"/>
                <w:bCs/>
                <w:sz w:val="20"/>
                <w:szCs w:val="20"/>
              </w:rPr>
              <w:t xml:space="preserve">Komisija ir tiesīga </w:t>
            </w:r>
            <w:r w:rsidRPr="00962F1C">
              <w:rPr>
                <w:rFonts w:eastAsiaTheme="minorHAnsi"/>
                <w:bCs/>
                <w:sz w:val="20"/>
                <w:szCs w:val="20"/>
                <w:u w:val="single"/>
              </w:rPr>
              <w:t>līdz šajā pantā minēto apstākļu izbeigšanās brīdim</w:t>
            </w:r>
            <w:r w:rsidRPr="00962F1C">
              <w:rPr>
                <w:rFonts w:eastAsiaTheme="minorHAnsi"/>
                <w:bCs/>
                <w:sz w:val="20"/>
                <w:szCs w:val="20"/>
              </w:rPr>
              <w:t xml:space="preserve"> ierobežot ieguldījumu brokeru sabiedrības tiesības sniegt vienu vai vairākus ieguldījumu pakalpojumus un veikt finanšu instrumentu turēšanu, ja:</w:t>
            </w:r>
          </w:p>
          <w:p w14:paraId="2E9EE944" w14:textId="77777777" w:rsidR="00DA5472" w:rsidRPr="00962F1C" w:rsidRDefault="00DA5472" w:rsidP="00DA5472">
            <w:pPr>
              <w:pStyle w:val="NoSpacing"/>
              <w:widowControl/>
              <w:rPr>
                <w:rFonts w:eastAsiaTheme="minorHAnsi"/>
                <w:bCs/>
                <w:sz w:val="20"/>
                <w:szCs w:val="20"/>
                <w:u w:val="single"/>
              </w:rPr>
            </w:pPr>
            <w:r w:rsidRPr="00962F1C">
              <w:rPr>
                <w:rFonts w:eastAsiaTheme="minorHAnsi"/>
                <w:bCs/>
                <w:sz w:val="20"/>
                <w:szCs w:val="20"/>
                <w:u w:val="single"/>
              </w:rPr>
              <w:t>1) ieguldījumu brokeru sabiedrība nav pildījusi šajā likumā, Finanšu instrumentu tirgus likumā un citos normatīvajos aktos izvirzītās prasības;</w:t>
            </w:r>
          </w:p>
          <w:p w14:paraId="2167A641" w14:textId="77777777" w:rsidR="00DA5472" w:rsidRPr="00962F1C" w:rsidRDefault="00DA5472" w:rsidP="00DA5472">
            <w:pPr>
              <w:pStyle w:val="NoSpacing"/>
              <w:widowControl/>
              <w:rPr>
                <w:rFonts w:eastAsiaTheme="minorHAnsi"/>
                <w:bCs/>
                <w:sz w:val="20"/>
                <w:szCs w:val="20"/>
                <w:u w:val="single"/>
              </w:rPr>
            </w:pPr>
            <w:r w:rsidRPr="00962F1C">
              <w:rPr>
                <w:rFonts w:eastAsiaTheme="minorHAnsi"/>
                <w:bCs/>
                <w:sz w:val="20"/>
                <w:szCs w:val="20"/>
                <w:u w:val="single"/>
              </w:rPr>
              <w:t>2) 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6F6FFC34" w14:textId="79352449" w:rsidR="00FF4803" w:rsidRDefault="00DA5472" w:rsidP="007D6D6F">
            <w:pPr>
              <w:spacing w:after="0" w:line="240" w:lineRule="auto"/>
              <w:jc w:val="both"/>
              <w:rPr>
                <w:rFonts w:ascii="Times New Roman" w:eastAsia="Times New Roman" w:hAnsi="Times New Roman" w:cs="Times New Roman"/>
                <w:sz w:val="20"/>
                <w:szCs w:val="20"/>
                <w:lang w:eastAsia="lv-LV"/>
              </w:rPr>
            </w:pPr>
            <w:r w:rsidRPr="00962F1C">
              <w:rPr>
                <w:rFonts w:ascii="Times New Roman" w:hAnsi="Times New Roman" w:cs="Times New Roman"/>
                <w:bCs/>
                <w:sz w:val="20"/>
                <w:szCs w:val="20"/>
                <w:u w:val="single"/>
              </w:rPr>
              <w:t>3) ieguldījumu brokeru sabiedrība veic darbību, kas apdraud vai varētu apdraudēt šīs ieguldījumu brokeru sabiedrības finansiālo stabilitāti, maksātspēju vai reputāciju vai arī finanšu instrumentu tirgus stabilitāti.</w:t>
            </w:r>
          </w:p>
        </w:tc>
      </w:tr>
      <w:tr w:rsidR="007D6D6F" w:rsidRPr="00184920" w14:paraId="06D1A68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1B76B26" w14:textId="2A8723D3"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23.</w:t>
            </w:r>
          </w:p>
        </w:tc>
        <w:tc>
          <w:tcPr>
            <w:tcW w:w="692" w:type="pct"/>
            <w:tcBorders>
              <w:top w:val="single" w:sz="6" w:space="0" w:color="000000"/>
              <w:left w:val="single" w:sz="6" w:space="0" w:color="000000"/>
              <w:bottom w:val="single" w:sz="6" w:space="0" w:color="000000"/>
              <w:right w:val="single" w:sz="6" w:space="0" w:color="000000"/>
            </w:tcBorders>
          </w:tcPr>
          <w:p w14:paraId="7EE5FC77" w14:textId="77777777" w:rsidR="007D6D6F" w:rsidRPr="00795F0E" w:rsidRDefault="007D6D6F" w:rsidP="007D6D6F">
            <w:pPr>
              <w:pStyle w:val="NoSpacing"/>
              <w:widowControl/>
              <w:rPr>
                <w:rFonts w:eastAsiaTheme="minorHAnsi"/>
                <w:b/>
                <w:bCs/>
                <w:sz w:val="20"/>
                <w:szCs w:val="20"/>
              </w:rPr>
            </w:pPr>
            <w:r w:rsidRPr="00795F0E">
              <w:rPr>
                <w:rFonts w:eastAsiaTheme="minorHAnsi"/>
                <w:b/>
                <w:bCs/>
                <w:sz w:val="20"/>
                <w:szCs w:val="20"/>
              </w:rPr>
              <w:t>39. pants. Personu aizsardzība</w:t>
            </w:r>
          </w:p>
          <w:p w14:paraId="58135538"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(1) Saskaņā ar normatīvajiem aktiem par fizisko personu datu aizsardzību Komisijas izveidotā ziņošanas sistēma par pārkāpumiem nodrošina tādas personas datu aizsardzību, kura ziņo par pārkāpumu, kā arī tādas fiziskās personas datu aizsardzību, par kuru ir aizdomas, ka tā izdarījusi pārkāpumu.</w:t>
            </w:r>
          </w:p>
          <w:p w14:paraId="78B92613"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(2) Komisija nodrošina konfidencialitāti personai, kura ziņo par pārkāpumu, kā arī personai, par kuru ir aizdomas, ka tā izdarījusi pārkāpumu, izņemot gadījumu, kad šādu ziņu izpaušanu paredz Latvijas Republikas normatīvie akti.</w:t>
            </w:r>
          </w:p>
          <w:p w14:paraId="71F693D8"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(3) Ziņošana, kuru saskaņā ar šā likuma </w:t>
            </w:r>
            <w:hyperlink r:id="rId12" w:anchor="p147.6" w:history="1">
              <w:r w:rsidRPr="00795F0E">
                <w:rPr>
                  <w:rFonts w:eastAsiaTheme="minorHAnsi"/>
                  <w:bCs/>
                  <w:sz w:val="20"/>
                  <w:szCs w:val="20"/>
                </w:rPr>
                <w:t xml:space="preserve"> 38. panta pirmo, otro un trešo daļu </w:t>
              </w:r>
            </w:hyperlink>
            <w:r w:rsidRPr="00795F0E">
              <w:rPr>
                <w:rFonts w:eastAsiaTheme="minorHAnsi"/>
                <w:bCs/>
                <w:sz w:val="20"/>
                <w:szCs w:val="20"/>
              </w:rPr>
              <w:t xml:space="preserve">veic ieguldījumu brokeru </w:t>
            </w:r>
            <w:r w:rsidRPr="00795F0E">
              <w:rPr>
                <w:rFonts w:eastAsiaTheme="minorHAnsi"/>
                <w:bCs/>
                <w:sz w:val="20"/>
                <w:szCs w:val="20"/>
              </w:rPr>
              <w:lastRenderedPageBreak/>
              <w:t>sabiedrības un ārvalsts ieguldījumu brokeru sabiedrības filiāles darbinieki, nav uzskatāma par darba līgumā vai citā tam pielīdzināmā līgumā, vai jebkurā normatīvajā aktā noteiktā informācijas izpaušanas aizlieguma pārkāpumu, un personu nevar saukt pie atbildības par šādu ziņošanu.</w:t>
            </w:r>
          </w:p>
          <w:p w14:paraId="64966DF0" w14:textId="1B92C9DF" w:rsidR="007D6D6F" w:rsidRPr="00795F0E" w:rsidRDefault="007D6D6F" w:rsidP="007D6D6F">
            <w:pPr>
              <w:spacing w:after="0" w:line="240" w:lineRule="auto"/>
              <w:jc w:val="both"/>
              <w:rPr>
                <w:rFonts w:ascii="Times New Roman" w:eastAsia="Times New Roman" w:hAnsi="Times New Roman" w:cs="Times New Roman"/>
                <w:sz w:val="20"/>
                <w:szCs w:val="20"/>
                <w:lang w:eastAsia="lv-LV"/>
              </w:rPr>
            </w:pPr>
            <w:r w:rsidRPr="00795F0E">
              <w:rPr>
                <w:rFonts w:ascii="Times New Roman" w:hAnsi="Times New Roman" w:cs="Times New Roman"/>
                <w:bCs/>
                <w:sz w:val="20"/>
                <w:szCs w:val="20"/>
              </w:rPr>
              <w:t>(4) Pret ieguldījumu brokeru sabiedrības un ārvalsts ieguldījumu brokeru sabiedrības filiāles darbinieku, kurš ziņo par šā likuma  38. panta pirmajā daļā minētajiem pārkāpumiem tā darba devēja darbībā, sniegtā ziņojuma dēļ nedrīkst vērst diskriminējošas vai citas netaisnīgas darbības.</w:t>
            </w:r>
          </w:p>
        </w:tc>
        <w:tc>
          <w:tcPr>
            <w:tcW w:w="1309" w:type="pct"/>
            <w:tcBorders>
              <w:top w:val="single" w:sz="6" w:space="0" w:color="000000"/>
              <w:left w:val="single" w:sz="6" w:space="0" w:color="000000"/>
              <w:bottom w:val="single" w:sz="6" w:space="0" w:color="000000"/>
              <w:right w:val="single" w:sz="6" w:space="0" w:color="000000"/>
            </w:tcBorders>
          </w:tcPr>
          <w:p w14:paraId="7A0487EB" w14:textId="25458BFC" w:rsidR="007D6D6F" w:rsidRPr="00795F0E" w:rsidRDefault="007D6D6F" w:rsidP="007D6D6F">
            <w:pPr>
              <w:spacing w:after="0" w:line="240" w:lineRule="auto"/>
              <w:jc w:val="both"/>
              <w:rPr>
                <w:rFonts w:ascii="Times New Roman" w:eastAsia="Times New Roman" w:hAnsi="Times New Roman" w:cs="Times New Roman"/>
                <w:sz w:val="20"/>
                <w:szCs w:val="20"/>
                <w:lang w:eastAsia="lv-LV"/>
              </w:rPr>
            </w:pPr>
            <w:r w:rsidRPr="00795F0E">
              <w:rPr>
                <w:rFonts w:ascii="Times New Roman" w:hAnsi="Times New Roman" w:cs="Times New Roman"/>
                <w:b/>
                <w:bCs/>
                <w:sz w:val="20"/>
                <w:szCs w:val="20"/>
              </w:rPr>
              <w:lastRenderedPageBreak/>
              <w:t>Iebildums.</w:t>
            </w:r>
            <w:r w:rsidRPr="00795F0E">
              <w:rPr>
                <w:rFonts w:ascii="Times New Roman" w:hAnsi="Times New Roman" w:cs="Times New Roman"/>
                <w:sz w:val="20"/>
                <w:szCs w:val="20"/>
              </w:rPr>
              <w:t xml:space="preserve"> Lūdzam izvērtēt likumprojekta 38. pantā ietvertā regulējuma atbilstību Trauksmes celšanas likumam, tostarp atbilstoši noteikumu Nr. 108 3.2. apakšpunktam novēršot likumprojektā ietverto tiesību normu dublēšanos ar Trauksmes celšanas likuma 11. pantu par trauksmes cēlēja identitātes aizsardzību, Trauksmes celšanas likuma 12. pantu par trauksmes cēlēja ziņojumā minētās personas identitātes aizsardzību, kā arī Trauksmes celšanas likuma 13. pantu par aizsardzību pret trauksmes celšanas dēļ radītām nelabvēlīgām sekām.</w:t>
            </w:r>
          </w:p>
        </w:tc>
        <w:tc>
          <w:tcPr>
            <w:tcW w:w="848" w:type="pct"/>
            <w:gridSpan w:val="2"/>
            <w:tcBorders>
              <w:top w:val="single" w:sz="6" w:space="0" w:color="000000"/>
              <w:left w:val="single" w:sz="6" w:space="0" w:color="000000"/>
              <w:bottom w:val="single" w:sz="6" w:space="0" w:color="000000"/>
              <w:right w:val="single" w:sz="6" w:space="0" w:color="000000"/>
            </w:tcBorders>
          </w:tcPr>
          <w:p w14:paraId="39ECF287"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Sniedzam skaidrojumu. </w:t>
            </w:r>
            <w:r w:rsidRPr="00C81A95">
              <w:rPr>
                <w:rFonts w:ascii="Times New Roman" w:hAnsi="Times New Roman" w:cs="Times New Roman"/>
                <w:sz w:val="20"/>
                <w:szCs w:val="20"/>
              </w:rPr>
              <w:t>Vēršam uzmanību, ka ziņošanas par iespējamiem un faktiskajiem pārkāpumiem regulējums Finanšu instrumentu tirgus likumā ir pārņemts un ieviests ar virkni Eiropas Savienības tiesību aktiem, piemēram, Direktīvas Nr. 2013/36/ES 71.pants. Arī Direktīvas Nr. 2019/2034 22.pants paredz prasības attiecībā uz ziņošanu par iespējamiem un faktiskiem pārkāpumiem.</w:t>
            </w:r>
            <w:r>
              <w:rPr>
                <w:rFonts w:ascii="Times New Roman" w:hAnsi="Times New Roman" w:cs="Times New Roman"/>
                <w:sz w:val="20"/>
                <w:szCs w:val="20"/>
              </w:rPr>
              <w:t xml:space="preserve"> Pēdējie grozījumi Finanšu instrumentu tirgus likumā attiecībā uz z</w:t>
            </w:r>
            <w:r w:rsidRPr="00E7298F">
              <w:rPr>
                <w:rFonts w:ascii="Times New Roman" w:hAnsi="Times New Roman" w:cs="Times New Roman"/>
                <w:sz w:val="20"/>
                <w:szCs w:val="20"/>
              </w:rPr>
              <w:t>iņošan</w:t>
            </w:r>
            <w:r>
              <w:rPr>
                <w:rFonts w:ascii="Times New Roman" w:hAnsi="Times New Roman" w:cs="Times New Roman"/>
                <w:sz w:val="20"/>
                <w:szCs w:val="20"/>
              </w:rPr>
              <w:t>u</w:t>
            </w:r>
            <w:r w:rsidRPr="00E7298F">
              <w:rPr>
                <w:rFonts w:ascii="Times New Roman" w:hAnsi="Times New Roman" w:cs="Times New Roman"/>
                <w:sz w:val="20"/>
                <w:szCs w:val="20"/>
              </w:rPr>
              <w:t xml:space="preserve"> par iespējamiem un faktiskiem pārkāpumiem</w:t>
            </w:r>
            <w:r>
              <w:rPr>
                <w:rFonts w:ascii="Times New Roman" w:hAnsi="Times New Roman" w:cs="Times New Roman"/>
                <w:sz w:val="20"/>
                <w:szCs w:val="20"/>
              </w:rPr>
              <w:t>:</w:t>
            </w:r>
          </w:p>
          <w:p w14:paraId="5220E9FA" w14:textId="77777777" w:rsidR="007D6D6F" w:rsidRDefault="00CC51F6" w:rsidP="007D6D6F">
            <w:pPr>
              <w:spacing w:after="0" w:line="240" w:lineRule="auto"/>
              <w:jc w:val="both"/>
              <w:rPr>
                <w:rFonts w:ascii="Times New Roman" w:hAnsi="Times New Roman" w:cs="Times New Roman"/>
                <w:sz w:val="20"/>
                <w:szCs w:val="20"/>
              </w:rPr>
            </w:pPr>
            <w:hyperlink r:id="rId13" w:history="1">
              <w:r w:rsidR="007D6D6F" w:rsidRPr="003B63EA">
                <w:rPr>
                  <w:rStyle w:val="Hyperlink"/>
                  <w:rFonts w:ascii="Times New Roman" w:hAnsi="Times New Roman" w:cs="Times New Roman"/>
                  <w:sz w:val="20"/>
                  <w:szCs w:val="20"/>
                </w:rPr>
                <w:t>http://titania.saeima.lv/LIVS13/saeimalivs13.nsf/0/055C19386B32A6C9C225840700273BDE?OpenDocument</w:t>
              </w:r>
            </w:hyperlink>
          </w:p>
          <w:p w14:paraId="1ADF4C9E" w14:textId="77777777"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038B01D3"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326AA0B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3EDC589" w14:textId="17FD309D"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24.</w:t>
            </w:r>
          </w:p>
        </w:tc>
        <w:tc>
          <w:tcPr>
            <w:tcW w:w="692" w:type="pct"/>
            <w:tcBorders>
              <w:top w:val="single" w:sz="6" w:space="0" w:color="000000"/>
              <w:left w:val="single" w:sz="6" w:space="0" w:color="000000"/>
              <w:bottom w:val="single" w:sz="6" w:space="0" w:color="000000"/>
              <w:right w:val="single" w:sz="6" w:space="0" w:color="000000"/>
            </w:tcBorders>
          </w:tcPr>
          <w:p w14:paraId="0DDE62E4" w14:textId="77777777" w:rsidR="007D6D6F" w:rsidRPr="00E82E1D" w:rsidRDefault="007D6D6F" w:rsidP="007D6D6F">
            <w:pPr>
              <w:pStyle w:val="NoSpacing"/>
              <w:widowControl/>
              <w:rPr>
                <w:rFonts w:eastAsia="Times New Roman"/>
                <w:color w:val="414142"/>
                <w:sz w:val="20"/>
                <w:szCs w:val="20"/>
                <w:lang w:eastAsia="lv-LV"/>
              </w:rPr>
            </w:pPr>
            <w:r w:rsidRPr="00E82E1D">
              <w:rPr>
                <w:rFonts w:eastAsiaTheme="minorHAnsi"/>
                <w:b/>
                <w:bCs/>
                <w:sz w:val="20"/>
                <w:szCs w:val="20"/>
              </w:rPr>
              <w:t>40. pants. Aizlieguma radīt nelabvēlīgas sekas pārkāpuma novēršana</w:t>
            </w:r>
          </w:p>
          <w:p w14:paraId="43BFD95C" w14:textId="278479F4"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E82E1D">
              <w:rPr>
                <w:rFonts w:ascii="Times New Roman" w:hAnsi="Times New Roman" w:cs="Times New Roman"/>
                <w:bCs/>
                <w:sz w:val="20"/>
                <w:szCs w:val="20"/>
              </w:rPr>
              <w:t>Ja netiek ievērots šā likuma </w:t>
            </w:r>
            <w:r w:rsidRPr="00E82E1D" w:rsidDel="006A42AB">
              <w:rPr>
                <w:rFonts w:ascii="Times New Roman" w:hAnsi="Times New Roman" w:cs="Times New Roman"/>
                <w:bCs/>
                <w:sz w:val="20"/>
                <w:szCs w:val="20"/>
              </w:rPr>
              <w:t xml:space="preserve"> </w:t>
            </w:r>
            <w:r w:rsidRPr="00E82E1D">
              <w:rPr>
                <w:rFonts w:ascii="Times New Roman" w:hAnsi="Times New Roman" w:cs="Times New Roman"/>
                <w:bCs/>
                <w:sz w:val="20"/>
                <w:szCs w:val="20"/>
              </w:rPr>
              <w:t>39. panta ceturtajā daļā noteiktais aizliegums un personai tiek radītas nelabvēlīgas sekas sakarā ar tās sniegtajām ziņām par šā likuma 36. panta pirmajā daļā minētajiem  pārkāpumiem, šīs nelabvēlīgās sekas novērš atbilstoši attiecīgajos normatīvajos aktos noteiktajam.</w:t>
            </w:r>
          </w:p>
        </w:tc>
        <w:tc>
          <w:tcPr>
            <w:tcW w:w="1309" w:type="pct"/>
            <w:tcBorders>
              <w:top w:val="single" w:sz="6" w:space="0" w:color="000000"/>
              <w:left w:val="single" w:sz="6" w:space="0" w:color="000000"/>
              <w:bottom w:val="single" w:sz="6" w:space="0" w:color="000000"/>
              <w:right w:val="single" w:sz="6" w:space="0" w:color="000000"/>
            </w:tcBorders>
          </w:tcPr>
          <w:p w14:paraId="320267ED" w14:textId="7837ABC4" w:rsidR="007D6D6F" w:rsidRPr="00E82E1D" w:rsidRDefault="007D6D6F" w:rsidP="007D6D6F">
            <w:pPr>
              <w:spacing w:after="0" w:line="240" w:lineRule="auto"/>
              <w:jc w:val="both"/>
              <w:rPr>
                <w:rFonts w:ascii="Times New Roman" w:eastAsia="Times New Roman" w:hAnsi="Times New Roman" w:cs="Times New Roman"/>
                <w:sz w:val="20"/>
                <w:szCs w:val="20"/>
                <w:lang w:eastAsia="lv-LV"/>
              </w:rPr>
            </w:pPr>
            <w:r w:rsidRPr="00E82E1D">
              <w:rPr>
                <w:rFonts w:ascii="Times New Roman" w:hAnsi="Times New Roman" w:cs="Times New Roman"/>
                <w:b/>
                <w:bCs/>
                <w:sz w:val="20"/>
                <w:szCs w:val="20"/>
              </w:rPr>
              <w:t>Iebildums.</w:t>
            </w:r>
            <w:r w:rsidRPr="00E82E1D">
              <w:rPr>
                <w:rFonts w:ascii="Times New Roman" w:hAnsi="Times New Roman" w:cs="Times New Roman"/>
                <w:sz w:val="20"/>
                <w:szCs w:val="20"/>
              </w:rPr>
              <w:t xml:space="preserve"> Likumprojekta 39. pantā ietvertajam tiesiskajam regulējumam nav juridiskās slodzes, tāpēc lūdzam to izslēgt.</w:t>
            </w:r>
          </w:p>
        </w:tc>
        <w:tc>
          <w:tcPr>
            <w:tcW w:w="848" w:type="pct"/>
            <w:gridSpan w:val="2"/>
            <w:tcBorders>
              <w:top w:val="single" w:sz="6" w:space="0" w:color="000000"/>
              <w:left w:val="single" w:sz="6" w:space="0" w:color="000000"/>
              <w:bottom w:val="single" w:sz="6" w:space="0" w:color="000000"/>
              <w:right w:val="single" w:sz="6" w:space="0" w:color="000000"/>
            </w:tcBorders>
          </w:tcPr>
          <w:p w14:paraId="7E75F7DC"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Sniedzam skaidrojumu. </w:t>
            </w:r>
            <w:r w:rsidRPr="008D1376">
              <w:rPr>
                <w:rFonts w:ascii="Times New Roman" w:hAnsi="Times New Roman" w:cs="Times New Roman"/>
                <w:sz w:val="20"/>
                <w:szCs w:val="20"/>
              </w:rPr>
              <w:t>Vēršam uzmanību, ka likumprojekta 40.pants pārņem Direktīvas Nr. 2019/2034 22.panta prasības, proti, aizliegums un personai tiek radītas nelabvēlīgas sekas attiecībā uz ziņošanu par iespējamiem un faktiskiem pārkāpumiem. Identisks regulējumu paredz Finanšu instrumentu tirgus likuma 147.</w:t>
            </w:r>
            <w:r w:rsidRPr="008D1376">
              <w:rPr>
                <w:rFonts w:ascii="Times New Roman" w:hAnsi="Times New Roman" w:cs="Times New Roman"/>
                <w:sz w:val="20"/>
                <w:szCs w:val="20"/>
                <w:vertAlign w:val="superscript"/>
              </w:rPr>
              <w:t>9</w:t>
            </w:r>
            <w:r w:rsidRPr="008D1376">
              <w:rPr>
                <w:rFonts w:ascii="Times New Roman" w:hAnsi="Times New Roman" w:cs="Times New Roman"/>
                <w:sz w:val="20"/>
                <w:szCs w:val="20"/>
              </w:rPr>
              <w:t xml:space="preserve"> pants. Šāds regulējums Finanšu instrumentu tirgus likumā tika iestrādāts, jo Finanšu instrumentu tirgus likums nerisina strīdu risināšanas kārtību, pretēji, piemēram, Civilprocesa likumam. Līdz ar to regulējums par strīdu risināšanas kārtību tika aizstāts ar </w:t>
            </w:r>
            <w:r w:rsidRPr="008D1376">
              <w:rPr>
                <w:rFonts w:ascii="Times New Roman" w:hAnsi="Times New Roman" w:cs="Times New Roman"/>
                <w:sz w:val="20"/>
                <w:szCs w:val="20"/>
              </w:rPr>
              <w:lastRenderedPageBreak/>
              <w:t>regulējumu, kas noteic kārtību, kādā tiek novērts aizlieguma radīt nelabvēlīgas sekas sakarā ar personas ziņošanu pārkāpums. Ar grozījumiem tika noteikts, ka atkarībā no nelabvēlīgo seku veida tās novērš atbilstoši tiesību aktiem, kas regulē konkrētās civiltiesiskās attiecības (piemēram, darba līguma gadījumā tiesiskās attiecības regulē Darba likuma normas).</w:t>
            </w:r>
          </w:p>
          <w:p w14:paraId="0EB2A68A"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Pēdējie grozījumi Finanšu instrumentu tirgus likumā attiecībā uz z</w:t>
            </w:r>
            <w:r w:rsidRPr="00E7298F">
              <w:rPr>
                <w:rFonts w:ascii="Times New Roman" w:hAnsi="Times New Roman" w:cs="Times New Roman"/>
                <w:sz w:val="20"/>
                <w:szCs w:val="20"/>
              </w:rPr>
              <w:t>iņošan</w:t>
            </w:r>
            <w:r>
              <w:rPr>
                <w:rFonts w:ascii="Times New Roman" w:hAnsi="Times New Roman" w:cs="Times New Roman"/>
                <w:sz w:val="20"/>
                <w:szCs w:val="20"/>
              </w:rPr>
              <w:t>u</w:t>
            </w:r>
            <w:r w:rsidRPr="00E7298F">
              <w:rPr>
                <w:rFonts w:ascii="Times New Roman" w:hAnsi="Times New Roman" w:cs="Times New Roman"/>
                <w:sz w:val="20"/>
                <w:szCs w:val="20"/>
              </w:rPr>
              <w:t xml:space="preserve"> par iespējamiem un faktiskiem pārkāpumiem</w:t>
            </w:r>
            <w:r>
              <w:rPr>
                <w:rFonts w:ascii="Times New Roman" w:hAnsi="Times New Roman" w:cs="Times New Roman"/>
                <w:sz w:val="20"/>
                <w:szCs w:val="20"/>
              </w:rPr>
              <w:t>:</w:t>
            </w:r>
          </w:p>
          <w:p w14:paraId="2159D035" w14:textId="76ABBA18" w:rsidR="007D6D6F" w:rsidRPr="00184920" w:rsidRDefault="00CC51F6" w:rsidP="007D6D6F">
            <w:pPr>
              <w:spacing w:after="0" w:line="240" w:lineRule="auto"/>
              <w:jc w:val="both"/>
              <w:rPr>
                <w:rFonts w:ascii="Times New Roman" w:eastAsia="Times New Roman" w:hAnsi="Times New Roman" w:cs="Times New Roman"/>
                <w:sz w:val="20"/>
                <w:szCs w:val="20"/>
                <w:lang w:eastAsia="lv-LV"/>
              </w:rPr>
            </w:pPr>
            <w:hyperlink r:id="rId14" w:history="1">
              <w:r w:rsidR="007D6D6F" w:rsidRPr="003B63EA">
                <w:rPr>
                  <w:rStyle w:val="Hyperlink"/>
                  <w:rFonts w:ascii="Times New Roman" w:hAnsi="Times New Roman" w:cs="Times New Roman"/>
                  <w:sz w:val="20"/>
                  <w:szCs w:val="20"/>
                </w:rPr>
                <w:t>http://titania.saeima.lv/LIVS13/saeimalivs13.nsf/0/055C19386B32A6C9C225840700273BDE?OpenDocument</w:t>
              </w:r>
            </w:hyperlink>
          </w:p>
        </w:tc>
        <w:tc>
          <w:tcPr>
            <w:tcW w:w="936" w:type="pct"/>
            <w:tcBorders>
              <w:top w:val="single" w:sz="4" w:space="0" w:color="auto"/>
              <w:left w:val="single" w:sz="4" w:space="0" w:color="auto"/>
              <w:bottom w:val="single" w:sz="4" w:space="0" w:color="auto"/>
              <w:right w:val="single" w:sz="4" w:space="0" w:color="auto"/>
            </w:tcBorders>
          </w:tcPr>
          <w:p w14:paraId="0D954451"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4FAFB5C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FA40BF5" w14:textId="29263AC2"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25.</w:t>
            </w:r>
          </w:p>
        </w:tc>
        <w:tc>
          <w:tcPr>
            <w:tcW w:w="692" w:type="pct"/>
            <w:tcBorders>
              <w:top w:val="single" w:sz="6" w:space="0" w:color="000000"/>
              <w:left w:val="single" w:sz="6" w:space="0" w:color="000000"/>
              <w:bottom w:val="single" w:sz="6" w:space="0" w:color="000000"/>
              <w:right w:val="single" w:sz="6" w:space="0" w:color="000000"/>
            </w:tcBorders>
          </w:tcPr>
          <w:p w14:paraId="2AB5E902" w14:textId="77777777" w:rsidR="007D6D6F" w:rsidRPr="009F72C4" w:rsidRDefault="007D6D6F" w:rsidP="007D6D6F">
            <w:pPr>
              <w:pStyle w:val="NoSpacing"/>
              <w:widowControl/>
              <w:rPr>
                <w:rFonts w:eastAsiaTheme="minorHAnsi"/>
                <w:sz w:val="20"/>
                <w:szCs w:val="20"/>
              </w:rPr>
            </w:pPr>
            <w:r w:rsidRPr="009F72C4">
              <w:rPr>
                <w:rFonts w:eastAsiaTheme="minorHAnsi"/>
                <w:sz w:val="20"/>
                <w:szCs w:val="20"/>
              </w:rPr>
              <w:t>Viss 42.pants, jo īpaši:</w:t>
            </w:r>
          </w:p>
          <w:p w14:paraId="1FB8CA5E" w14:textId="77777777" w:rsidR="007D6D6F" w:rsidRPr="009F72C4" w:rsidRDefault="007D6D6F" w:rsidP="007D6D6F">
            <w:pPr>
              <w:pStyle w:val="NoSpacing"/>
              <w:widowControl/>
              <w:rPr>
                <w:rFonts w:eastAsiaTheme="minorHAnsi"/>
                <w:b/>
                <w:bCs/>
                <w:sz w:val="20"/>
                <w:szCs w:val="20"/>
              </w:rPr>
            </w:pPr>
          </w:p>
          <w:p w14:paraId="0F384D6C" w14:textId="77777777" w:rsidR="007D6D6F" w:rsidRPr="009F72C4" w:rsidRDefault="007D6D6F" w:rsidP="007D6D6F">
            <w:pPr>
              <w:pStyle w:val="NoSpacing"/>
              <w:widowControl/>
              <w:rPr>
                <w:rFonts w:eastAsiaTheme="minorHAnsi"/>
                <w:b/>
                <w:bCs/>
                <w:sz w:val="20"/>
                <w:szCs w:val="20"/>
              </w:rPr>
            </w:pPr>
            <w:r w:rsidRPr="009F72C4">
              <w:rPr>
                <w:rFonts w:eastAsiaTheme="minorHAnsi"/>
                <w:b/>
                <w:bCs/>
                <w:sz w:val="20"/>
                <w:szCs w:val="20"/>
              </w:rPr>
              <w:t>42. pants. Ieguldījumu brokeru sabiedrību gada pārskata iesniegšana un publiskošana</w:t>
            </w:r>
          </w:p>
          <w:p w14:paraId="7DFED078" w14:textId="77777777" w:rsidR="007D6D6F" w:rsidRPr="009F72C4" w:rsidRDefault="007D6D6F" w:rsidP="007D6D6F">
            <w:pPr>
              <w:pStyle w:val="NoSpacing"/>
              <w:widowControl/>
              <w:rPr>
                <w:rFonts w:eastAsiaTheme="minorHAnsi"/>
                <w:bCs/>
                <w:sz w:val="20"/>
                <w:szCs w:val="20"/>
              </w:rPr>
            </w:pPr>
            <w:r w:rsidRPr="009F72C4">
              <w:rPr>
                <w:rFonts w:eastAsiaTheme="minorHAnsi"/>
                <w:bCs/>
                <w:sz w:val="20"/>
                <w:szCs w:val="20"/>
              </w:rPr>
              <w:t>(2) Šā panta pirmajā daļā minētos dokumentus Valsts ieņēmumu dienests ne vēlāk kā piecu darbdienu laikā elektroniski nodod Uzņēmumu reģistram. Uzņēmumu reģistrs nodrošina saņemto dokumentu publisku pieejamību. Dokumentus Uzņēmumu reģistram nodod tiešsaistes datu pārraides režīmā.</w:t>
            </w:r>
          </w:p>
          <w:p w14:paraId="136B856E" w14:textId="33907A30" w:rsidR="007D6D6F" w:rsidRPr="009F72C4" w:rsidRDefault="007D6D6F" w:rsidP="007D6D6F">
            <w:pPr>
              <w:spacing w:after="0" w:line="240" w:lineRule="auto"/>
              <w:jc w:val="both"/>
              <w:rPr>
                <w:rFonts w:ascii="Times New Roman" w:eastAsia="Times New Roman" w:hAnsi="Times New Roman" w:cs="Times New Roman"/>
                <w:sz w:val="20"/>
                <w:lang w:eastAsia="lv-LV"/>
              </w:rPr>
            </w:pPr>
            <w:r w:rsidRPr="009F72C4">
              <w:rPr>
                <w:rFonts w:ascii="Times New Roman" w:hAnsi="Times New Roman" w:cs="Times New Roman"/>
                <w:bCs/>
                <w:sz w:val="20"/>
                <w:szCs w:val="20"/>
              </w:rPr>
              <w:t xml:space="preserve">(3) Uzņēmumu reģistrs pēc šā panta otrajā daļā minēto dokumentu saņemšanas ne vēlāk kā piecu darbdienu </w:t>
            </w:r>
            <w:r w:rsidRPr="009F72C4">
              <w:rPr>
                <w:rFonts w:ascii="Times New Roman" w:hAnsi="Times New Roman" w:cs="Times New Roman"/>
                <w:bCs/>
                <w:sz w:val="20"/>
                <w:szCs w:val="20"/>
              </w:rPr>
              <w:lastRenderedPageBreak/>
              <w:t>laikā publicē oficiālajā izdevumā "Latvijas Vēstnesis" paziņojumu, ka šā panta pirmajā daļā minētā informācija pieejama Uzņēmumu reģistrā.</w:t>
            </w:r>
          </w:p>
        </w:tc>
        <w:tc>
          <w:tcPr>
            <w:tcW w:w="1309" w:type="pct"/>
            <w:tcBorders>
              <w:top w:val="single" w:sz="6" w:space="0" w:color="000000"/>
              <w:left w:val="single" w:sz="6" w:space="0" w:color="000000"/>
              <w:bottom w:val="single" w:sz="6" w:space="0" w:color="000000"/>
              <w:right w:val="single" w:sz="6" w:space="0" w:color="000000"/>
            </w:tcBorders>
          </w:tcPr>
          <w:p w14:paraId="0D39EB1C" w14:textId="77777777" w:rsidR="007D6D6F" w:rsidRDefault="007D6D6F" w:rsidP="007D6D6F">
            <w:pPr>
              <w:spacing w:after="0" w:line="240" w:lineRule="auto"/>
              <w:jc w:val="both"/>
              <w:rPr>
                <w:rFonts w:ascii="Times New Roman" w:hAnsi="Times New Roman" w:cs="Times New Roman"/>
                <w:sz w:val="20"/>
                <w:szCs w:val="20"/>
              </w:rPr>
            </w:pPr>
            <w:r w:rsidRPr="00AD52A2">
              <w:rPr>
                <w:rFonts w:ascii="Times New Roman" w:hAnsi="Times New Roman" w:cs="Times New Roman"/>
                <w:b/>
                <w:bCs/>
                <w:sz w:val="20"/>
                <w:szCs w:val="20"/>
              </w:rPr>
              <w:lastRenderedPageBreak/>
              <w:t>Iebildums.</w:t>
            </w:r>
            <w:r w:rsidRPr="00AD52A2">
              <w:rPr>
                <w:rFonts w:ascii="Times New Roman" w:hAnsi="Times New Roman" w:cs="Times New Roman"/>
                <w:sz w:val="20"/>
                <w:szCs w:val="20"/>
              </w:rPr>
              <w:t xml:space="preserve"> Norādām, ka vispārīgais regulējums par gada pārskatiem ir noteikts Gada pārskatu un konsolidēto gada pārskatu likumā, taču citos normatīvajos aktos ir iespējams noteikt speciālās normas, ja plānots paredzēt no vispārīgā regulējuma atšķirīgu kārtība. Tā kā likumprojekta 41. pants satur normas, kas dublē Gada pārskatu un konsolidēto gada pārskatu likuma regulējumu, aicinām precizēt likumprojekta 41. pantu, izslēdzot vispārīgo regulējumu dublējošās normas, jo sevišķi 41. panta otro un trešo daļu.</w:t>
            </w:r>
          </w:p>
          <w:p w14:paraId="6EDA47F8" w14:textId="77777777" w:rsidR="007D6D6F" w:rsidRDefault="007D6D6F" w:rsidP="007D6D6F">
            <w:pPr>
              <w:spacing w:after="0" w:line="240" w:lineRule="auto"/>
              <w:jc w:val="both"/>
              <w:rPr>
                <w:rFonts w:ascii="Times New Roman" w:hAnsi="Times New Roman" w:cs="Times New Roman"/>
                <w:sz w:val="20"/>
                <w:szCs w:val="20"/>
                <w:lang w:eastAsia="lv-LV"/>
              </w:rPr>
            </w:pPr>
          </w:p>
          <w:p w14:paraId="62338970" w14:textId="77777777" w:rsidR="007D6D6F" w:rsidRPr="00193E7D" w:rsidRDefault="007D6D6F" w:rsidP="007D6D6F">
            <w:pPr>
              <w:spacing w:after="0" w:line="240" w:lineRule="auto"/>
              <w:jc w:val="both"/>
              <w:rPr>
                <w:rFonts w:ascii="Times New Roman" w:hAnsi="Times New Roman" w:cs="Times New Roman"/>
                <w:b/>
                <w:bCs/>
                <w:sz w:val="20"/>
                <w:szCs w:val="20"/>
                <w:lang w:eastAsia="lv-LV"/>
              </w:rPr>
            </w:pPr>
            <w:r w:rsidRPr="00193E7D">
              <w:rPr>
                <w:rFonts w:ascii="Times New Roman" w:hAnsi="Times New Roman" w:cs="Times New Roman"/>
                <w:b/>
                <w:bCs/>
                <w:sz w:val="20"/>
                <w:szCs w:val="20"/>
                <w:lang w:eastAsia="lv-LV"/>
              </w:rPr>
              <w:t>Š.g. 11.maijā uzturētais iebildums.</w:t>
            </w:r>
          </w:p>
          <w:p w14:paraId="31654805" w14:textId="77777777" w:rsidR="007D6D6F" w:rsidRPr="00193E7D" w:rsidRDefault="007D6D6F" w:rsidP="007D6D6F">
            <w:pPr>
              <w:spacing w:after="0" w:line="240" w:lineRule="auto"/>
              <w:jc w:val="both"/>
              <w:rPr>
                <w:rFonts w:ascii="Times New Roman" w:hAnsi="Times New Roman" w:cs="Times New Roman"/>
                <w:bCs/>
                <w:sz w:val="20"/>
                <w:szCs w:val="20"/>
              </w:rPr>
            </w:pPr>
            <w:r w:rsidRPr="00193E7D">
              <w:rPr>
                <w:rFonts w:ascii="Times New Roman" w:hAnsi="Times New Roman" w:cs="Times New Roman"/>
                <w:bCs/>
                <w:sz w:val="20"/>
                <w:szCs w:val="20"/>
              </w:rPr>
              <w:t xml:space="preserve">Likumprojekta 42. panta trešajā daļā minēts, ka Uzņēmumu reģistrs pēc šā panta otrajā daļā minēto dokumentu saņemšanas ne vēlāk kā piecu darbdienu laikā publicē oficiālajā izdevumā "Latvijas Vēstnesis" paziņojumu, ka šā panta pirmajā daļā minētā informācija pieejama Uzņēmumu reģistrā. Informējam, ka šī gada 11. maijā Ministru kabinets skatīs likumprojektus “Grozījumi Komerclikumā” (TA-759) un “Grozījumi likumā “Par Latvijas Republikas Uzņēmumu reģistru”” (TA-762) ar kuriem tiek mainīta komercreģistra dokumentu izsludināšanas kārtība, paredzot, ka sabiedrības </w:t>
            </w:r>
            <w:r w:rsidRPr="00193E7D">
              <w:rPr>
                <w:rFonts w:ascii="Times New Roman" w:hAnsi="Times New Roman" w:cs="Times New Roman"/>
                <w:bCs/>
                <w:sz w:val="20"/>
                <w:szCs w:val="20"/>
              </w:rPr>
              <w:lastRenderedPageBreak/>
              <w:t>dokumenti, kas atrodas komersanta reģistrācijas lietas publiskajā daļā ar 2021. gada 1. augustu tiks publicēti Uzņēmumu reģistra tīmekļvietnē (</w:t>
            </w:r>
            <w:hyperlink r:id="rId15" w:tooltip="https://info.ur.gov.lv" w:history="1">
              <w:r w:rsidRPr="00193E7D">
                <w:rPr>
                  <w:bCs/>
                  <w:sz w:val="20"/>
                  <w:szCs w:val="20"/>
                </w:rPr>
                <w:t>https://info.ur.gov.lv</w:t>
              </w:r>
            </w:hyperlink>
            <w:r w:rsidRPr="00193E7D">
              <w:rPr>
                <w:rFonts w:ascii="Times New Roman" w:hAnsi="Times New Roman" w:cs="Times New Roman"/>
                <w:bCs/>
                <w:sz w:val="20"/>
                <w:szCs w:val="20"/>
              </w:rPr>
              <w:t xml:space="preserve">). Proti, sākot ar 2021. gada 1. augustu komercreģistrā pieejamo dokumentu publicēšana tiks nodrošināta Uzņēmumu reģistra tīmekļvietnē (nevis oficiālajā izdevumā "Latvijas Vēstnesis", kā tas ir bijis līdz šim). </w:t>
            </w:r>
          </w:p>
          <w:p w14:paraId="1EEA951F" w14:textId="1588C4CE" w:rsidR="007D6D6F" w:rsidRPr="009F72C4" w:rsidRDefault="007D6D6F" w:rsidP="007D6D6F">
            <w:pPr>
              <w:spacing w:after="0" w:line="240" w:lineRule="auto"/>
              <w:jc w:val="both"/>
              <w:rPr>
                <w:rFonts w:ascii="Times New Roman" w:eastAsia="Times New Roman" w:hAnsi="Times New Roman" w:cs="Times New Roman"/>
                <w:sz w:val="20"/>
                <w:szCs w:val="20"/>
                <w:lang w:eastAsia="lv-LV"/>
              </w:rPr>
            </w:pPr>
            <w:r w:rsidRPr="00193E7D">
              <w:rPr>
                <w:rFonts w:ascii="Times New Roman" w:hAnsi="Times New Roman" w:cs="Times New Roman"/>
                <w:bCs/>
                <w:sz w:val="20"/>
                <w:szCs w:val="20"/>
              </w:rPr>
              <w:t>Līdz ar to lūdzam precizēt likumprojekta 42. panta trešo daļu, izsakot to šādā redakcijā: “(3) Uzņēmumu reģistrs pēc šā panta otrajā daļā minēto dokumentu saņemšanas publicē tos Uzņēmumu reģistra tīmekļvietnē.”</w:t>
            </w:r>
          </w:p>
        </w:tc>
        <w:tc>
          <w:tcPr>
            <w:tcW w:w="848" w:type="pct"/>
            <w:gridSpan w:val="2"/>
            <w:tcBorders>
              <w:top w:val="single" w:sz="6" w:space="0" w:color="000000"/>
              <w:left w:val="single" w:sz="6" w:space="0" w:color="000000"/>
              <w:bottom w:val="single" w:sz="6" w:space="0" w:color="000000"/>
              <w:right w:val="single" w:sz="6" w:space="0" w:color="000000"/>
            </w:tcBorders>
          </w:tcPr>
          <w:p w14:paraId="286776AB" w14:textId="6703A656" w:rsidR="007D6D6F" w:rsidRPr="00AD52A2" w:rsidRDefault="00CF7AEF" w:rsidP="007D6D6F">
            <w:pPr>
              <w:spacing w:after="0" w:line="240" w:lineRule="auto"/>
              <w:jc w:val="both"/>
              <w:rPr>
                <w:rFonts w:ascii="Times New Roman" w:eastAsia="Times New Roman" w:hAnsi="Times New Roman" w:cs="Times New Roman"/>
                <w:sz w:val="20"/>
                <w:szCs w:val="20"/>
                <w:lang w:eastAsia="lv-LV"/>
              </w:rPr>
            </w:pPr>
            <w:r w:rsidRPr="00CF7AEF">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Pr>
                <w:rFonts w:ascii="Times New Roman" w:eastAsia="Times New Roman" w:hAnsi="Times New Roman" w:cs="Times New Roman"/>
                <w:sz w:val="20"/>
                <w:szCs w:val="20"/>
                <w:lang w:eastAsia="lv-LV"/>
              </w:rPr>
              <w:t>Vēršam uzmanību, ka Gada pārskata un konsolidēto gada pārskatu likums neattiecas uz ieguldījumu brokeru sabiedrībām, kā tas ir noteikt 3.panta ceturtajā daļā, proti, “</w:t>
            </w:r>
            <w:r w:rsidR="007D6D6F" w:rsidRPr="002A1B3B">
              <w:rPr>
                <w:rFonts w:ascii="Times New Roman" w:eastAsia="Times New Roman" w:hAnsi="Times New Roman" w:cs="Times New Roman"/>
                <w:i/>
                <w:iCs/>
                <w:sz w:val="20"/>
                <w:szCs w:val="20"/>
                <w:lang w:eastAsia="lv-LV"/>
              </w:rPr>
              <w:t>Šis likums neattiecas uz</w:t>
            </w:r>
            <w:r w:rsidR="007D6D6F" w:rsidRPr="00001C45">
              <w:rPr>
                <w:rFonts w:ascii="Times New Roman" w:eastAsia="Times New Roman" w:hAnsi="Times New Roman" w:cs="Times New Roman"/>
                <w:i/>
                <w:iCs/>
                <w:sz w:val="20"/>
                <w:szCs w:val="20"/>
                <w:lang w:eastAsia="lv-LV"/>
              </w:rPr>
              <w:t xml:space="preserve"> kredītiestādēm, </w:t>
            </w:r>
            <w:proofErr w:type="spellStart"/>
            <w:r w:rsidR="007D6D6F" w:rsidRPr="00001C45">
              <w:rPr>
                <w:rFonts w:ascii="Times New Roman" w:eastAsia="Times New Roman" w:hAnsi="Times New Roman" w:cs="Times New Roman"/>
                <w:i/>
                <w:iCs/>
                <w:sz w:val="20"/>
                <w:szCs w:val="20"/>
                <w:lang w:eastAsia="lv-LV"/>
              </w:rPr>
              <w:t>krājaizdevu</w:t>
            </w:r>
            <w:proofErr w:type="spellEnd"/>
            <w:r w:rsidR="007D6D6F" w:rsidRPr="00001C45">
              <w:rPr>
                <w:rFonts w:ascii="Times New Roman" w:eastAsia="Times New Roman" w:hAnsi="Times New Roman" w:cs="Times New Roman"/>
                <w:i/>
                <w:iCs/>
                <w:sz w:val="20"/>
                <w:szCs w:val="20"/>
                <w:lang w:eastAsia="lv-LV"/>
              </w:rPr>
              <w:t xml:space="preserve"> sabiedrībām, apdrošināšanas sabiedrībām, pārapdrošināšanas sabiedrībām, privātajiem pensiju fondiem, </w:t>
            </w:r>
            <w:r w:rsidR="007D6D6F" w:rsidRPr="002A1B3B">
              <w:rPr>
                <w:rFonts w:ascii="Times New Roman" w:eastAsia="Times New Roman" w:hAnsi="Times New Roman" w:cs="Times New Roman"/>
                <w:i/>
                <w:iCs/>
                <w:sz w:val="20"/>
                <w:szCs w:val="20"/>
                <w:lang w:eastAsia="lv-LV"/>
              </w:rPr>
              <w:t>ieguldījumu brokeru sabiedrībām</w:t>
            </w:r>
            <w:r w:rsidR="007D6D6F" w:rsidRPr="00001C45">
              <w:rPr>
                <w:rFonts w:ascii="Times New Roman" w:eastAsia="Times New Roman" w:hAnsi="Times New Roman" w:cs="Times New Roman"/>
                <w:i/>
                <w:iCs/>
                <w:sz w:val="20"/>
                <w:szCs w:val="20"/>
                <w:lang w:eastAsia="lv-LV"/>
              </w:rPr>
              <w:t>, ieguldījumu pārvaldes sabiedrībām, kā arī alternatīvo ieguldījumu fondiem, kuri dibināti kā komercsabiedrības</w:t>
            </w:r>
            <w:r w:rsidR="007D6D6F">
              <w:rPr>
                <w:rFonts w:ascii="Times New Roman" w:eastAsia="Times New Roman" w:hAnsi="Times New Roman" w:cs="Times New Roman"/>
                <w:sz w:val="20"/>
                <w:szCs w:val="20"/>
                <w:lang w:eastAsia="lv-LV"/>
              </w:rPr>
              <w:t>.”. Līdz ar to likumprojekta 42.pants nedublē Gada pārskatu un konsolidēto gada pārskatu likuma normas.</w:t>
            </w:r>
          </w:p>
        </w:tc>
        <w:tc>
          <w:tcPr>
            <w:tcW w:w="936" w:type="pct"/>
            <w:tcBorders>
              <w:top w:val="single" w:sz="4" w:space="0" w:color="auto"/>
              <w:left w:val="single" w:sz="4" w:space="0" w:color="auto"/>
              <w:bottom w:val="single" w:sz="4" w:space="0" w:color="auto"/>
              <w:right w:val="single" w:sz="4" w:space="0" w:color="auto"/>
            </w:tcBorders>
          </w:tcPr>
          <w:p w14:paraId="05AF2D17" w14:textId="77777777" w:rsidR="007D6D6F" w:rsidRPr="00484E46" w:rsidRDefault="007D6D6F" w:rsidP="007D6D6F">
            <w:pPr>
              <w:spacing w:after="0" w:line="240" w:lineRule="auto"/>
              <w:jc w:val="both"/>
              <w:rPr>
                <w:rFonts w:ascii="Times New Roman" w:hAnsi="Times New Roman" w:cs="Times New Roman"/>
                <w:b/>
                <w:bCs/>
                <w:sz w:val="20"/>
                <w:szCs w:val="20"/>
              </w:rPr>
            </w:pPr>
            <w:r w:rsidRPr="00484E46">
              <w:rPr>
                <w:rFonts w:ascii="Times New Roman" w:hAnsi="Times New Roman" w:cs="Times New Roman"/>
                <w:b/>
                <w:bCs/>
                <w:sz w:val="20"/>
                <w:szCs w:val="20"/>
              </w:rPr>
              <w:t>42. pants. Ieguldījumu brokeru sabiedrību gada pārskata iesniegšana un publiskošana</w:t>
            </w:r>
          </w:p>
          <w:p w14:paraId="24403EA3" w14:textId="41781506" w:rsidR="007D6D6F" w:rsidRPr="00484E46" w:rsidRDefault="007D6D6F" w:rsidP="007D6D6F">
            <w:pPr>
              <w:spacing w:after="0" w:line="240" w:lineRule="auto"/>
              <w:jc w:val="both"/>
            </w:pPr>
            <w:r w:rsidRPr="00484E46">
              <w:rPr>
                <w:rFonts w:ascii="Times New Roman" w:hAnsi="Times New Roman" w:cs="Times New Roman"/>
                <w:sz w:val="20"/>
                <w:szCs w:val="20"/>
                <w:u w:val="single"/>
              </w:rPr>
              <w:t xml:space="preserve">(3) </w:t>
            </w:r>
            <w:r w:rsidRPr="00193E7D">
              <w:rPr>
                <w:rFonts w:ascii="Times New Roman" w:hAnsi="Times New Roman" w:cs="Times New Roman"/>
                <w:sz w:val="20"/>
                <w:szCs w:val="20"/>
                <w:u w:val="single"/>
              </w:rPr>
              <w:t>Uzņēmumu reģistrs pēc šā panta otrajā daļā minēto dokumentu saņemšanas publicē tos Uzņēmumu reģistra tīmekļvietnē.</w:t>
            </w:r>
          </w:p>
        </w:tc>
      </w:tr>
      <w:tr w:rsidR="00C528FE" w:rsidRPr="00184920" w14:paraId="05FC594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C5CC79E" w14:textId="25F726A0" w:rsidR="00C528FE" w:rsidRDefault="00C528F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26.</w:t>
            </w:r>
          </w:p>
        </w:tc>
        <w:tc>
          <w:tcPr>
            <w:tcW w:w="692" w:type="pct"/>
            <w:tcBorders>
              <w:top w:val="single" w:sz="6" w:space="0" w:color="000000"/>
              <w:left w:val="single" w:sz="6" w:space="0" w:color="000000"/>
              <w:bottom w:val="single" w:sz="6" w:space="0" w:color="000000"/>
              <w:right w:val="single" w:sz="6" w:space="0" w:color="000000"/>
            </w:tcBorders>
          </w:tcPr>
          <w:p w14:paraId="23033013" w14:textId="77777777" w:rsidR="009C2E75" w:rsidRPr="009F72C4" w:rsidRDefault="009C2E75" w:rsidP="009C2E75">
            <w:pPr>
              <w:pStyle w:val="NoSpacing"/>
              <w:widowControl/>
              <w:rPr>
                <w:rFonts w:eastAsiaTheme="minorHAnsi"/>
                <w:b/>
                <w:bCs/>
                <w:sz w:val="20"/>
                <w:szCs w:val="20"/>
              </w:rPr>
            </w:pPr>
            <w:r w:rsidRPr="009F72C4">
              <w:rPr>
                <w:rFonts w:eastAsiaTheme="minorHAnsi"/>
                <w:b/>
                <w:bCs/>
                <w:sz w:val="20"/>
                <w:szCs w:val="20"/>
              </w:rPr>
              <w:t>44. pants. Izmeklēšanas pilnvaras</w:t>
            </w:r>
          </w:p>
          <w:p w14:paraId="4C581780" w14:textId="77777777" w:rsidR="009C2E75" w:rsidRPr="009F72C4" w:rsidRDefault="009C2E75" w:rsidP="009C2E75">
            <w:pPr>
              <w:pStyle w:val="NoSpacing"/>
              <w:widowControl/>
              <w:rPr>
                <w:rFonts w:eastAsiaTheme="minorHAnsi"/>
                <w:bCs/>
                <w:sz w:val="20"/>
                <w:szCs w:val="20"/>
              </w:rPr>
            </w:pPr>
            <w:r w:rsidRPr="009F72C4">
              <w:rPr>
                <w:rFonts w:eastAsiaTheme="minorHAnsi"/>
                <w:bCs/>
                <w:sz w:val="20"/>
                <w:szCs w:val="20"/>
              </w:rPr>
              <w:t xml:space="preserve">(1) Komisijai, pārraugot šā likuma un Regulas Nr. 2019/2033 prasību izpildi, ir visas informācijas vākšanas un izmeklēšanas pilnvaras attiecībā uz ieguldījumu brokeru sabiedrībām, ārvalstu ieguldījumu brokeru sabiedrību filiālēm, ieguldījumu </w:t>
            </w:r>
            <w:proofErr w:type="spellStart"/>
            <w:r w:rsidRPr="009F72C4">
              <w:rPr>
                <w:rFonts w:eastAsiaTheme="minorHAnsi"/>
                <w:bCs/>
                <w:sz w:val="20"/>
                <w:szCs w:val="20"/>
              </w:rPr>
              <w:t>pārvaldītājsabiedrībām</w:t>
            </w:r>
            <w:proofErr w:type="spellEnd"/>
            <w:r w:rsidRPr="009F72C4">
              <w:rPr>
                <w:rFonts w:eastAsiaTheme="minorHAnsi"/>
                <w:bCs/>
                <w:sz w:val="20"/>
                <w:szCs w:val="20"/>
              </w:rPr>
              <w:t xml:space="preserve">, jauktām finanšu </w:t>
            </w:r>
            <w:proofErr w:type="spellStart"/>
            <w:r w:rsidRPr="009F72C4">
              <w:rPr>
                <w:rFonts w:eastAsiaTheme="minorHAnsi"/>
                <w:bCs/>
                <w:sz w:val="20"/>
                <w:szCs w:val="20"/>
              </w:rPr>
              <w:t>pārvaldītājsabiedrībām</w:t>
            </w:r>
            <w:proofErr w:type="spellEnd"/>
            <w:r w:rsidRPr="009F72C4">
              <w:rPr>
                <w:rFonts w:eastAsiaTheme="minorHAnsi"/>
                <w:bCs/>
                <w:sz w:val="20"/>
                <w:szCs w:val="20"/>
              </w:rPr>
              <w:t xml:space="preserve">, jauktām </w:t>
            </w:r>
            <w:proofErr w:type="spellStart"/>
            <w:r w:rsidRPr="009F72C4">
              <w:rPr>
                <w:rFonts w:eastAsiaTheme="minorHAnsi"/>
                <w:bCs/>
                <w:sz w:val="20"/>
                <w:szCs w:val="20"/>
              </w:rPr>
              <w:t>pārvaldītājsabiedrībām</w:t>
            </w:r>
            <w:proofErr w:type="spellEnd"/>
            <w:r w:rsidRPr="009F72C4">
              <w:rPr>
                <w:rFonts w:eastAsiaTheme="minorHAnsi"/>
                <w:bCs/>
                <w:sz w:val="20"/>
                <w:szCs w:val="20"/>
              </w:rPr>
              <w:t>, personām, kas pieder pie minētajām sabiedrībām, trešajām personām, ar ko minētās sabiedrības ir noslēgušas ārpakalpojumu līgumus par operacionālajām funkcijām vai darbībām.</w:t>
            </w:r>
          </w:p>
          <w:p w14:paraId="6A8A7818" w14:textId="77777777" w:rsidR="009C2E75" w:rsidRPr="009F72C4" w:rsidRDefault="009C2E75" w:rsidP="009C2E75">
            <w:pPr>
              <w:pStyle w:val="NoSpacing"/>
              <w:widowControl/>
              <w:rPr>
                <w:rFonts w:eastAsiaTheme="minorHAnsi"/>
                <w:bCs/>
                <w:sz w:val="20"/>
                <w:szCs w:val="20"/>
              </w:rPr>
            </w:pPr>
            <w:r w:rsidRPr="009F72C4">
              <w:rPr>
                <w:rFonts w:eastAsiaTheme="minorHAnsi"/>
                <w:bCs/>
                <w:sz w:val="20"/>
                <w:szCs w:val="20"/>
              </w:rPr>
              <w:t xml:space="preserve">(2) Komisijai vai tās pilnvarotai personai ir tiesības pieprasīt no šā panta pirmajā daļā minētajām personām Komisijas funkciju veikšanai nepieciešamo </w:t>
            </w:r>
            <w:r w:rsidRPr="009F72C4">
              <w:rPr>
                <w:rFonts w:eastAsiaTheme="minorHAnsi"/>
                <w:bCs/>
                <w:sz w:val="20"/>
                <w:szCs w:val="20"/>
              </w:rPr>
              <w:lastRenderedPageBreak/>
              <w:t>informāciju, iepazīties ar šā panta pirmajā daļā minēto personu dokumentāciju, pārbaudīt grāmatvedības datus un reģistrus un saņemt to izrakstus vai kopijas, saņemt no šā panta pirmajā daļā minētajām personām vai to pārstāvjiem vai darbiniekiem paskaidrojumus, informāciju par komercsabiedrībām, kurās konsolidācijas grupai ir ieguldījumi, vai iztaujāt ikvienu citu personu, kas tam piekritusi, lai iegūtu informāciju par pārbaudāmo subjektu.</w:t>
            </w:r>
          </w:p>
          <w:p w14:paraId="5D2E0E74" w14:textId="77777777" w:rsidR="009C2E75" w:rsidRPr="009F72C4" w:rsidRDefault="009C2E75" w:rsidP="009C2E75">
            <w:pPr>
              <w:pStyle w:val="NoSpacing"/>
              <w:widowControl/>
              <w:rPr>
                <w:rFonts w:eastAsiaTheme="minorHAnsi"/>
                <w:bCs/>
                <w:sz w:val="20"/>
                <w:szCs w:val="20"/>
                <w:u w:val="single"/>
              </w:rPr>
            </w:pPr>
            <w:r w:rsidRPr="009F72C4">
              <w:rPr>
                <w:rFonts w:eastAsiaTheme="minorHAnsi"/>
                <w:bCs/>
                <w:sz w:val="20"/>
                <w:szCs w:val="20"/>
              </w:rPr>
              <w:t xml:space="preserve">(3) </w:t>
            </w:r>
            <w:r w:rsidRPr="009F72C4">
              <w:rPr>
                <w:rFonts w:eastAsiaTheme="minorHAnsi"/>
                <w:bCs/>
                <w:sz w:val="20"/>
                <w:szCs w:val="20"/>
                <w:u w:val="single"/>
              </w:rPr>
              <w:t>Papildus šā panta otrajā daļā minētajām tiesībām Komisijai ir pilnvaras veikt visas nepieciešamās inspekcijas šā panta pirmajā daļā minēto personu un citu uzņēmumu, kuriem tiek uzraudzīta atbilstība grupas kapitāla kritērijam, ja Komisija ir grupas uzraudzības iestāde, iepriekš informējot citas attiecīgās kompetentās iestādes, telpās.</w:t>
            </w:r>
          </w:p>
          <w:p w14:paraId="7E62D4DB" w14:textId="4AED5AE5" w:rsidR="00C528FE" w:rsidRPr="009F72C4" w:rsidRDefault="009C2E75" w:rsidP="009C2E75">
            <w:pPr>
              <w:pStyle w:val="NoSpacing"/>
              <w:widowControl/>
              <w:rPr>
                <w:rFonts w:eastAsiaTheme="minorHAnsi"/>
                <w:sz w:val="20"/>
                <w:szCs w:val="20"/>
              </w:rPr>
            </w:pPr>
            <w:r w:rsidRPr="009F72C4">
              <w:rPr>
                <w:bCs/>
                <w:sz w:val="20"/>
                <w:szCs w:val="20"/>
              </w:rPr>
              <w:t>(4)  Šajā pantā minēto informāciju un dokumentus iesniedz Komisijas noteiktajos termiņos. Minēto prasību izpildi nedrīkst atteikt, tai skaitā aizbildinoties ar komercnoslēpumu.</w:t>
            </w:r>
          </w:p>
        </w:tc>
        <w:tc>
          <w:tcPr>
            <w:tcW w:w="1309" w:type="pct"/>
            <w:tcBorders>
              <w:top w:val="single" w:sz="6" w:space="0" w:color="000000"/>
              <w:left w:val="single" w:sz="6" w:space="0" w:color="000000"/>
              <w:bottom w:val="single" w:sz="6" w:space="0" w:color="000000"/>
              <w:right w:val="single" w:sz="6" w:space="0" w:color="000000"/>
            </w:tcBorders>
          </w:tcPr>
          <w:p w14:paraId="21A84C24" w14:textId="77777777" w:rsidR="009C2E75" w:rsidRPr="009F72C4" w:rsidRDefault="009C2E75" w:rsidP="009C2E75">
            <w:pPr>
              <w:pStyle w:val="NoSpacing"/>
              <w:rPr>
                <w:sz w:val="20"/>
                <w:szCs w:val="20"/>
              </w:rPr>
            </w:pPr>
            <w:r w:rsidRPr="009F72C4">
              <w:rPr>
                <w:b/>
                <w:bCs/>
                <w:sz w:val="20"/>
                <w:szCs w:val="20"/>
              </w:rPr>
              <w:lastRenderedPageBreak/>
              <w:t>Iebildums.</w:t>
            </w:r>
            <w:r w:rsidRPr="009F72C4">
              <w:rPr>
                <w:sz w:val="20"/>
                <w:szCs w:val="20"/>
              </w:rPr>
              <w:t xml:space="preserve"> Likumprojekta 43. pantā tiek regulētas izmeklēšanas pilnvaras. Vēršam uzmanību, ka administratīvajā procesā nepastāv izmeklēšanas pilnvaras, kādas ir noteiktas administratīvās atbildības procesā vai kriminālprocesā. Nav skaidrs, kas likumprojektā ir domāts ar "</w:t>
            </w:r>
            <w:r w:rsidRPr="009F72C4">
              <w:rPr>
                <w:i/>
                <w:iCs/>
                <w:sz w:val="20"/>
                <w:szCs w:val="20"/>
              </w:rPr>
              <w:t>izmeklēšanas pilnvarām</w:t>
            </w:r>
            <w:r w:rsidRPr="009F72C4">
              <w:rPr>
                <w:sz w:val="20"/>
                <w:szCs w:val="20"/>
              </w:rPr>
              <w:t xml:space="preserve">". Šādas procesuālās darbības regulējošai likuma vienībai jābūt pieejamai, pietiekami precīzai un paredzamai tās piemērošanā, lai izvairītos no jebkāda patvaļības riska </w:t>
            </w:r>
            <w:r w:rsidRPr="009F72C4">
              <w:rPr>
                <w:i/>
                <w:iCs/>
                <w:sz w:val="20"/>
                <w:szCs w:val="20"/>
              </w:rPr>
              <w:t>(sk. Eiropas Cilvēktiesību tiesas 2017. gada 18. maija spriedumu lietā Bože pret Latviju (pieteikuma Nr. 40927/05), 74. §)</w:t>
            </w:r>
            <w:r w:rsidRPr="009F72C4">
              <w:rPr>
                <w:sz w:val="20"/>
                <w:szCs w:val="20"/>
              </w:rPr>
              <w:t>. Latvijas tiesību sistēmā šiem jēdzieniem nav vienotas un precīzi norobežotas izpratnes. Ievērojot minēto, lūdzam precizēt likumprojektu vai ietvert skaidrojumu likumprojekta anotācijā.</w:t>
            </w:r>
          </w:p>
          <w:p w14:paraId="3BEAA8D0" w14:textId="0A71CF3B" w:rsidR="009C2E75" w:rsidRPr="009C2E75" w:rsidRDefault="009C2E75" w:rsidP="009C2E75">
            <w:pPr>
              <w:spacing w:after="0" w:line="240" w:lineRule="auto"/>
              <w:jc w:val="both"/>
              <w:rPr>
                <w:rFonts w:ascii="Times New Roman" w:hAnsi="Times New Roman" w:cs="Times New Roman"/>
                <w:sz w:val="20"/>
                <w:szCs w:val="20"/>
              </w:rPr>
            </w:pPr>
            <w:r w:rsidRPr="009F72C4">
              <w:rPr>
                <w:rFonts w:ascii="Times New Roman" w:hAnsi="Times New Roman" w:cs="Times New Roman"/>
                <w:sz w:val="20"/>
                <w:szCs w:val="20"/>
              </w:rPr>
              <w:t xml:space="preserve">Papildus vēršam uzmanību, ka likumprojekta 43. panta trešajā daļā ietvertās Komisijas tiesības iekļūt privātīpašumā ir būtisks tiesību ierobežojums, kas pieļaujams tikai atsevišķos, īpaši pamatotos un ar likumu noteiktos gadījumos </w:t>
            </w:r>
            <w:r w:rsidRPr="009F72C4">
              <w:rPr>
                <w:rFonts w:ascii="Times New Roman" w:hAnsi="Times New Roman" w:cs="Times New Roman"/>
                <w:i/>
                <w:iCs/>
                <w:sz w:val="20"/>
                <w:szCs w:val="20"/>
              </w:rPr>
              <w:t>(sk., piemēram, Administratīvās atbildības likuma 110. panta otro daļu)</w:t>
            </w:r>
            <w:r w:rsidRPr="009F72C4">
              <w:rPr>
                <w:rFonts w:ascii="Times New Roman" w:hAnsi="Times New Roman" w:cs="Times New Roman"/>
                <w:sz w:val="20"/>
                <w:szCs w:val="20"/>
              </w:rPr>
              <w:t>. Ievērojot minēto, lūdzam izvērtēt likumprojektā ietverto regulējumu, precizēt to un nepieciešamības</w:t>
            </w:r>
            <w:r>
              <w:rPr>
                <w:rFonts w:ascii="Times New Roman" w:hAnsi="Times New Roman" w:cs="Times New Roman"/>
                <w:sz w:val="20"/>
                <w:szCs w:val="20"/>
              </w:rPr>
              <w:t xml:space="preserve"> </w:t>
            </w:r>
            <w:r w:rsidRPr="009F72C4">
              <w:rPr>
                <w:rFonts w:ascii="Times New Roman" w:hAnsi="Times New Roman" w:cs="Times New Roman"/>
                <w:sz w:val="20"/>
                <w:szCs w:val="20"/>
              </w:rPr>
              <w:t>gadījumā papildināt anotāciju ar atbilstošu pamatojumu.</w:t>
            </w:r>
          </w:p>
          <w:p w14:paraId="345AFD85" w14:textId="77777777" w:rsidR="009C2E75" w:rsidRDefault="009C2E75" w:rsidP="009C2E75">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t>Š.g. 11.maijā uzturētais iebildums.</w:t>
            </w:r>
          </w:p>
          <w:p w14:paraId="21BC9582" w14:textId="77777777" w:rsidR="009C2E75" w:rsidRPr="004E2290" w:rsidRDefault="009C2E75" w:rsidP="009C2E75">
            <w:pPr>
              <w:jc w:val="both"/>
              <w:rPr>
                <w:rFonts w:ascii="Times New Roman" w:hAnsi="Times New Roman" w:cs="Times New Roman"/>
                <w:sz w:val="20"/>
                <w:szCs w:val="20"/>
              </w:rPr>
            </w:pPr>
            <w:r w:rsidRPr="004E2290">
              <w:rPr>
                <w:rFonts w:ascii="Times New Roman" w:hAnsi="Times New Roman" w:cs="Times New Roman"/>
                <w:sz w:val="20"/>
                <w:szCs w:val="20"/>
              </w:rPr>
              <w:t xml:space="preserve">Tieslietu ministrija uztur iebildumu par likumprojekta 44. pantu, jo iebildums pēc būtības nav ņemts vērā. Atkārtoti vēršam uzmanību, ka administratīvajā procesā nepastāv izmeklēšanas pilnvaras, kādas ir noteiktas administratīvās atbildības procesā vai kriminālprocesā. Lai neradītu </w:t>
            </w:r>
            <w:r w:rsidRPr="004E2290">
              <w:rPr>
                <w:rFonts w:ascii="Times New Roman" w:hAnsi="Times New Roman" w:cs="Times New Roman"/>
                <w:sz w:val="20"/>
                <w:szCs w:val="20"/>
              </w:rPr>
              <w:lastRenderedPageBreak/>
              <w:t>maldinošu un Latvijas tiesību sistēmai neatbilstošu regulējumu, lūdzam precizēt likumprojekta 44. panta nosaukumu. Proti, no normā ietvertā regulējuma var secināt, ka tajā ietvertās "izmeklēšanas pilnvaras" pēc būtības atbilst valsts pārvaldes iestādes vispārējām funkcijām, tostarp informācijas vākšanai un uzraudzībai, tāpēc lūdzam neizmantot panta nosaukumā terminu "izmeklēšanas", kas neatbilst nacionālajam administratīvā procesa regulējumam.</w:t>
            </w:r>
          </w:p>
          <w:p w14:paraId="004154AD" w14:textId="77777777" w:rsidR="009C2E75" w:rsidRPr="004E2290" w:rsidRDefault="009C2E75" w:rsidP="009C2E75">
            <w:pPr>
              <w:jc w:val="both"/>
              <w:rPr>
                <w:rFonts w:ascii="Times New Roman" w:hAnsi="Times New Roman" w:cs="Times New Roman"/>
                <w:sz w:val="20"/>
                <w:szCs w:val="20"/>
              </w:rPr>
            </w:pPr>
            <w:r w:rsidRPr="004E2290">
              <w:rPr>
                <w:rFonts w:ascii="Times New Roman" w:hAnsi="Times New Roman" w:cs="Times New Roman"/>
                <w:sz w:val="20"/>
                <w:szCs w:val="20"/>
              </w:rPr>
              <w:t>Vienlaikus atkārtoti vēršam uzmanību, ka likumprojekta</w:t>
            </w:r>
            <w:r>
              <w:rPr>
                <w:rFonts w:ascii="Times New Roman" w:hAnsi="Times New Roman" w:cs="Times New Roman"/>
                <w:sz w:val="20"/>
                <w:szCs w:val="20"/>
              </w:rPr>
              <w:t xml:space="preserve"> </w:t>
            </w:r>
            <w:r w:rsidRPr="004E2290">
              <w:rPr>
                <w:rFonts w:ascii="Times New Roman" w:hAnsi="Times New Roman" w:cs="Times New Roman"/>
                <w:sz w:val="20"/>
                <w:szCs w:val="20"/>
              </w:rPr>
              <w:t xml:space="preserve">43. panta trešajā daļā ietvertās Komisijas tiesības iekļūt privātīpašumā ir būtisks tiesību ierobežojums, kas pieļaujams tikai atsevišķos, īpaši pamatotos un ar likumu noteiktos gadījumos (sk., piemēram, Administratīvās atbildības likuma 110. panta otro daļu). Ievērojot minēto, lūdzam izvērtēt likumprojektā ietverto regulējumu, precizēt to un nepieciešamības gadījumā papildināt anotāciju ar atbilstošu pamatojumu. Vēršam uzmanību, ka regulējums nav precizēts, kā arī anotācija nav papildināta ar pamatojumu. Ievērojot minēto, atkārtoti lūdzam izvērtēt likumprojektā ietverto regulējumu, un, ja tajā ietvertais </w:t>
            </w:r>
            <w:proofErr w:type="spellStart"/>
            <w:r w:rsidRPr="004E2290">
              <w:rPr>
                <w:rFonts w:ascii="Times New Roman" w:hAnsi="Times New Roman" w:cs="Times New Roman"/>
                <w:sz w:val="20"/>
                <w:szCs w:val="20"/>
              </w:rPr>
              <w:t>pamattiesību</w:t>
            </w:r>
            <w:proofErr w:type="spellEnd"/>
            <w:r w:rsidRPr="004E2290">
              <w:rPr>
                <w:rFonts w:ascii="Times New Roman" w:hAnsi="Times New Roman" w:cs="Times New Roman"/>
                <w:sz w:val="20"/>
                <w:szCs w:val="20"/>
              </w:rPr>
              <w:t xml:space="preserve"> ierobežojums tiek saglabāts, lūdzam papildināt anotāciju ar atbilstošu pamatojumu.</w:t>
            </w:r>
          </w:p>
          <w:p w14:paraId="308CDB4F" w14:textId="655A20BA" w:rsidR="009C2E75" w:rsidRPr="00AD52A2" w:rsidRDefault="009C2E75" w:rsidP="009C2E75">
            <w:pPr>
              <w:spacing w:after="0" w:line="240" w:lineRule="auto"/>
              <w:jc w:val="both"/>
              <w:rPr>
                <w:rFonts w:ascii="Times New Roman" w:hAnsi="Times New Roman" w:cs="Times New Roman"/>
                <w:b/>
                <w:bCs/>
                <w:sz w:val="20"/>
                <w:szCs w:val="20"/>
              </w:rPr>
            </w:pPr>
          </w:p>
        </w:tc>
        <w:tc>
          <w:tcPr>
            <w:tcW w:w="848" w:type="pct"/>
            <w:gridSpan w:val="2"/>
            <w:tcBorders>
              <w:top w:val="single" w:sz="6" w:space="0" w:color="000000"/>
              <w:left w:val="single" w:sz="6" w:space="0" w:color="000000"/>
              <w:bottom w:val="single" w:sz="6" w:space="0" w:color="000000"/>
              <w:right w:val="single" w:sz="6" w:space="0" w:color="000000"/>
            </w:tcBorders>
          </w:tcPr>
          <w:p w14:paraId="3A72FC15" w14:textId="77255076" w:rsidR="009C2E75" w:rsidRPr="00C66B75" w:rsidRDefault="0043049F" w:rsidP="009C2E75">
            <w:pPr>
              <w:spacing w:after="0" w:line="240" w:lineRule="auto"/>
              <w:jc w:val="both"/>
              <w:rPr>
                <w:sz w:val="20"/>
                <w:szCs w:val="20"/>
              </w:rPr>
            </w:pPr>
            <w:r w:rsidRPr="0043049F">
              <w:rPr>
                <w:rFonts w:ascii="Times New Roman" w:hAnsi="Times New Roman" w:cs="Times New Roman"/>
                <w:b/>
                <w:bCs/>
                <w:sz w:val="20"/>
                <w:szCs w:val="20"/>
              </w:rPr>
              <w:lastRenderedPageBreak/>
              <w:t>Panākta vienošanās elektroniskajā saskaņošanā.</w:t>
            </w:r>
            <w:r w:rsidRPr="0085739E">
              <w:rPr>
                <w:sz w:val="20"/>
                <w:szCs w:val="20"/>
              </w:rPr>
              <w:t xml:space="preserve"> </w:t>
            </w:r>
            <w:r w:rsidR="009C2E75" w:rsidRPr="00C66B75">
              <w:rPr>
                <w:rFonts w:ascii="Times New Roman" w:hAnsi="Times New Roman" w:cs="Times New Roman"/>
                <w:sz w:val="20"/>
                <w:szCs w:val="20"/>
              </w:rPr>
              <w:t>Likumprojekta 44.panta nosaukums un pirmā daļa attiecīgi precizēta.</w:t>
            </w:r>
          </w:p>
          <w:p w14:paraId="26C62205" w14:textId="77777777" w:rsidR="00C528FE" w:rsidRDefault="00C528FE" w:rsidP="007D6D6F">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03BE1649" w14:textId="77777777" w:rsidR="009C2E75" w:rsidRPr="00A92C3C" w:rsidRDefault="009C2E75" w:rsidP="009C2E75">
            <w:pPr>
              <w:jc w:val="both"/>
              <w:rPr>
                <w:rFonts w:ascii="Times New Roman" w:hAnsi="Times New Roman" w:cs="Times New Roman"/>
                <w:b/>
                <w:bCs/>
                <w:sz w:val="20"/>
                <w:szCs w:val="20"/>
                <w:u w:val="single"/>
              </w:rPr>
            </w:pPr>
            <w:r w:rsidRPr="00A92C3C">
              <w:rPr>
                <w:rFonts w:ascii="Times New Roman" w:hAnsi="Times New Roman" w:cs="Times New Roman"/>
                <w:b/>
                <w:bCs/>
                <w:sz w:val="20"/>
                <w:szCs w:val="20"/>
                <w:u w:val="single"/>
              </w:rPr>
              <w:t>44. pants. Komisijas pilnvaras informācijas iegūšanai un izpētei</w:t>
            </w:r>
          </w:p>
          <w:p w14:paraId="2E69B28E"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 xml:space="preserve">(1) Komisijai, pārraugot šā likuma un Regulas Nr. 2019/2033 prasību izpildi, ir visas informācijas </w:t>
            </w:r>
            <w:r w:rsidRPr="00A92C3C">
              <w:rPr>
                <w:rFonts w:ascii="Times New Roman" w:hAnsi="Times New Roman" w:cs="Times New Roman"/>
                <w:sz w:val="20"/>
                <w:szCs w:val="20"/>
                <w:u w:val="single"/>
              </w:rPr>
              <w:t>iegūšanas un izpētes</w:t>
            </w:r>
            <w:r w:rsidRPr="00A92C3C">
              <w:rPr>
                <w:rFonts w:ascii="Times New Roman" w:hAnsi="Times New Roman" w:cs="Times New Roman"/>
                <w:sz w:val="20"/>
                <w:szCs w:val="20"/>
              </w:rPr>
              <w:t xml:space="preserve"> pilnvaras attiecībā uz ieguldījumu brokeru sabiedrībām, ārvalstu ieguldījumu brokeru sabiedrību filiālēm, ieguldījumu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xml:space="preserve">, jauktām finanšu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xml:space="preserve">, jauktām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personām, kas pieder pie minētajām sabiedrībām, trešajām personām, ar ko minētās sabiedrības ir noslēgušas ārpakalpojumu līgumus par operacionālajām funkcijām vai darbībām.</w:t>
            </w:r>
          </w:p>
          <w:p w14:paraId="7A022F1D"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 xml:space="preserve">(2) Komisijai vai tās pilnvarotai personai ir tiesības pieprasīt no šā panta pirmajā daļā minētajām personām Komisijas funkciju veikšanai nepieciešamo informāciju, iepazīties ar šā panta pirmajā daļā minēto personu dokumentāciju, pārbaudīt grāmatvedības datus un reģistrus un </w:t>
            </w:r>
            <w:r w:rsidRPr="00A92C3C">
              <w:rPr>
                <w:rFonts w:ascii="Times New Roman" w:hAnsi="Times New Roman" w:cs="Times New Roman"/>
                <w:sz w:val="20"/>
                <w:szCs w:val="20"/>
              </w:rPr>
              <w:lastRenderedPageBreak/>
              <w:t>saņemt to izrakstus vai kopijas, saņemt no šā panta pirmajā daļā minētajām personām vai to pārstāvjiem vai darbiniekiem paskaidrojumus, informāciju par komercsabiedrībām, kurās konsolidācijas grupai ir ieguldījumi, vai iztaujāt ikvienu citu personu, kas tam piekritusi, lai iegūtu</w:t>
            </w:r>
            <w:r>
              <w:rPr>
                <w:rFonts w:ascii="Times New Roman" w:hAnsi="Times New Roman" w:cs="Times New Roman"/>
                <w:sz w:val="20"/>
                <w:szCs w:val="20"/>
              </w:rPr>
              <w:t xml:space="preserve"> </w:t>
            </w:r>
            <w:r w:rsidRPr="00A92C3C">
              <w:rPr>
                <w:rFonts w:ascii="Times New Roman" w:hAnsi="Times New Roman" w:cs="Times New Roman"/>
                <w:sz w:val="20"/>
                <w:szCs w:val="20"/>
              </w:rPr>
              <w:t>informāciju par pārbaudāmo subjektu.</w:t>
            </w:r>
          </w:p>
          <w:p w14:paraId="40D65B41"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(3) Papildus šā panta otrajā daļā minētajām tiesībām Komisijai ir tiesības veikt visas nepieciešamās inspekcijas šā panta pirmajā daļā minēto personu un citu uzņēmumu, kuriem tiek uzraudzīta atbilstība grupas kapitāla kritērijam, ja Komisija ir grupas uzraudzības iestāde, iepriekš informējot citas attiecīgās kompetentās iestādes, telpās.</w:t>
            </w:r>
          </w:p>
          <w:p w14:paraId="1A13D5C3" w14:textId="56A7DF08" w:rsidR="00C528FE" w:rsidRPr="00484E46" w:rsidRDefault="009C2E75" w:rsidP="009C2E75">
            <w:pPr>
              <w:spacing w:after="0" w:line="240" w:lineRule="auto"/>
              <w:jc w:val="both"/>
              <w:rPr>
                <w:rFonts w:ascii="Times New Roman" w:hAnsi="Times New Roman" w:cs="Times New Roman"/>
                <w:b/>
                <w:bCs/>
                <w:sz w:val="20"/>
                <w:szCs w:val="20"/>
              </w:rPr>
            </w:pPr>
            <w:r w:rsidRPr="00A92C3C">
              <w:rPr>
                <w:rFonts w:ascii="Times New Roman" w:hAnsi="Times New Roman" w:cs="Times New Roman"/>
                <w:sz w:val="20"/>
                <w:szCs w:val="20"/>
              </w:rPr>
              <w:t>(4)  Šajā pantā minēto informāciju un dokumentus iesniedz Komisijas noteiktajos termiņos. Minēto prasību izpildi nedrīkst atteikt, tai skaitā aizbildinoties ar komercnoslēpumu.</w:t>
            </w:r>
          </w:p>
        </w:tc>
      </w:tr>
      <w:tr w:rsidR="007D6D6F" w:rsidRPr="00184920" w14:paraId="2D5FBC3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BE48EAC" w14:textId="2F53CC00"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27.</w:t>
            </w:r>
          </w:p>
        </w:tc>
        <w:tc>
          <w:tcPr>
            <w:tcW w:w="692" w:type="pct"/>
            <w:tcBorders>
              <w:top w:val="single" w:sz="6" w:space="0" w:color="000000"/>
              <w:left w:val="single" w:sz="6" w:space="0" w:color="000000"/>
              <w:bottom w:val="single" w:sz="6" w:space="0" w:color="000000"/>
              <w:right w:val="single" w:sz="6" w:space="0" w:color="000000"/>
            </w:tcBorders>
          </w:tcPr>
          <w:p w14:paraId="103E0464" w14:textId="77777777" w:rsidR="007D6D6F" w:rsidRPr="00BB1785" w:rsidRDefault="007D6D6F" w:rsidP="007D6D6F">
            <w:pPr>
              <w:pStyle w:val="NoSpacing"/>
              <w:widowControl/>
              <w:rPr>
                <w:rFonts w:eastAsiaTheme="minorHAnsi"/>
                <w:b/>
                <w:bCs/>
                <w:sz w:val="20"/>
                <w:szCs w:val="20"/>
              </w:rPr>
            </w:pPr>
            <w:r w:rsidRPr="00BB1785">
              <w:rPr>
                <w:rFonts w:eastAsiaTheme="minorHAnsi"/>
                <w:b/>
                <w:bCs/>
                <w:sz w:val="20"/>
                <w:szCs w:val="20"/>
              </w:rPr>
              <w:t>50. pants. Ieguldījumu brokeru sabiedrību nozīmīgas filiāles</w:t>
            </w:r>
          </w:p>
          <w:p w14:paraId="363B393C" w14:textId="77777777" w:rsidR="007D6D6F" w:rsidRPr="00BB1785" w:rsidRDefault="007D6D6F" w:rsidP="007D6D6F">
            <w:pPr>
              <w:pStyle w:val="NoSpacing"/>
              <w:widowControl/>
              <w:rPr>
                <w:rFonts w:eastAsiaTheme="minorHAnsi"/>
                <w:bCs/>
                <w:sz w:val="20"/>
                <w:szCs w:val="20"/>
              </w:rPr>
            </w:pPr>
            <w:r w:rsidRPr="00BB1785">
              <w:rPr>
                <w:rFonts w:eastAsiaTheme="minorHAnsi"/>
                <w:bCs/>
                <w:sz w:val="20"/>
                <w:szCs w:val="20"/>
              </w:rPr>
              <w:lastRenderedPageBreak/>
              <w:t xml:space="preserve">(7) Šā panta sestajā daļā </w:t>
            </w:r>
            <w:r w:rsidRPr="00BB1785">
              <w:rPr>
                <w:rFonts w:eastAsiaTheme="minorHAnsi"/>
                <w:bCs/>
                <w:sz w:val="20"/>
                <w:szCs w:val="20"/>
                <w:u w:val="single"/>
              </w:rPr>
              <w:t>minēto lēmumu var pārsūdzēt Administratīvajā apgabaltiesā</w:t>
            </w:r>
            <w:r w:rsidRPr="00BB1785">
              <w:rPr>
                <w:rFonts w:eastAsiaTheme="minorHAnsi"/>
                <w:bCs/>
                <w:sz w:val="20"/>
                <w:szCs w:val="20"/>
              </w:rPr>
              <w:t>.</w:t>
            </w:r>
          </w:p>
          <w:p w14:paraId="190F8286" w14:textId="77777777" w:rsidR="007D6D6F" w:rsidRPr="00BB1785" w:rsidRDefault="007D6D6F" w:rsidP="007D6D6F">
            <w:pPr>
              <w:spacing w:after="0" w:line="240" w:lineRule="auto"/>
              <w:jc w:val="both"/>
              <w:rPr>
                <w:rFonts w:ascii="Times New Roman" w:eastAsia="Times New Roman" w:hAnsi="Times New Roman" w:cs="Times New Roman"/>
                <w:sz w:val="20"/>
                <w:szCs w:val="20"/>
              </w:rPr>
            </w:pPr>
          </w:p>
          <w:p w14:paraId="030F0C5A" w14:textId="77777777" w:rsidR="007D6D6F" w:rsidRPr="00BB1785" w:rsidRDefault="007D6D6F" w:rsidP="007D6D6F">
            <w:pPr>
              <w:pStyle w:val="NoSpacing"/>
              <w:widowControl/>
              <w:rPr>
                <w:rFonts w:eastAsiaTheme="minorHAnsi"/>
                <w:b/>
                <w:bCs/>
                <w:sz w:val="20"/>
                <w:szCs w:val="20"/>
              </w:rPr>
            </w:pPr>
            <w:r w:rsidRPr="00BB1785">
              <w:rPr>
                <w:rFonts w:eastAsiaTheme="minorHAnsi"/>
                <w:b/>
                <w:bCs/>
                <w:sz w:val="20"/>
                <w:szCs w:val="20"/>
              </w:rPr>
              <w:t>68.pants. Administratīvo aktu izdošana un apstrīdēšana</w:t>
            </w:r>
            <w:r w:rsidRPr="00BB1785" w:rsidDel="00A11426">
              <w:rPr>
                <w:rFonts w:eastAsiaTheme="minorHAnsi"/>
                <w:b/>
                <w:bCs/>
                <w:sz w:val="20"/>
                <w:szCs w:val="20"/>
              </w:rPr>
              <w:t xml:space="preserve"> </w:t>
            </w:r>
          </w:p>
          <w:p w14:paraId="7359789D" w14:textId="77777777" w:rsidR="007D6D6F" w:rsidRPr="00BB1785" w:rsidRDefault="007D6D6F" w:rsidP="007D6D6F">
            <w:pPr>
              <w:pStyle w:val="NoSpacing"/>
              <w:widowControl/>
              <w:rPr>
                <w:rFonts w:eastAsiaTheme="minorHAnsi"/>
                <w:bCs/>
                <w:sz w:val="20"/>
                <w:szCs w:val="20"/>
              </w:rPr>
            </w:pPr>
            <w:r w:rsidRPr="00BB1785">
              <w:rPr>
                <w:rFonts w:eastAsiaTheme="minorHAnsi"/>
                <w:bCs/>
                <w:sz w:val="20"/>
                <w:szCs w:val="20"/>
              </w:rPr>
              <w:t xml:space="preserve">(1) Šajā likumā un tieši piemērojamajos Eiropas Savienības tiesību aktos noteiktajos gadījumos Komisija izdod administratīvos aktus. Komisijas administratīvo aktu, kas izdots saskaņā ar šo likumu, </w:t>
            </w:r>
            <w:r w:rsidRPr="00BB1785">
              <w:rPr>
                <w:rFonts w:eastAsiaTheme="minorHAnsi"/>
                <w:bCs/>
                <w:sz w:val="20"/>
                <w:szCs w:val="20"/>
                <w:u w:val="single"/>
              </w:rPr>
              <w:t>var pārsūdzēt Administratīvā procesa likumā noteiktajā kārtībā</w:t>
            </w:r>
            <w:r w:rsidRPr="00BB1785">
              <w:rPr>
                <w:rFonts w:eastAsiaTheme="minorHAnsi"/>
                <w:bCs/>
                <w:sz w:val="20"/>
                <w:szCs w:val="20"/>
              </w:rPr>
              <w:t>.</w:t>
            </w:r>
          </w:p>
          <w:p w14:paraId="4A423679" w14:textId="77777777" w:rsidR="007D6D6F" w:rsidRPr="00184920" w:rsidRDefault="007D6D6F" w:rsidP="007D6D6F">
            <w:pPr>
              <w:spacing w:after="0" w:line="240" w:lineRule="auto"/>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69309F90" w14:textId="4B580BD6" w:rsidR="007D6D6F" w:rsidRPr="002223F5" w:rsidRDefault="007D6D6F" w:rsidP="007D6D6F">
            <w:pPr>
              <w:spacing w:after="0" w:line="240" w:lineRule="auto"/>
              <w:jc w:val="both"/>
              <w:rPr>
                <w:rFonts w:ascii="Times New Roman" w:eastAsia="Times New Roman" w:hAnsi="Times New Roman" w:cs="Times New Roman"/>
                <w:sz w:val="20"/>
                <w:szCs w:val="20"/>
                <w:lang w:eastAsia="lv-LV"/>
              </w:rPr>
            </w:pPr>
            <w:r w:rsidRPr="002223F5">
              <w:rPr>
                <w:rFonts w:ascii="Times New Roman" w:hAnsi="Times New Roman" w:cs="Times New Roman"/>
                <w:b/>
                <w:bCs/>
                <w:sz w:val="20"/>
                <w:szCs w:val="20"/>
              </w:rPr>
              <w:lastRenderedPageBreak/>
              <w:t>Iebildums.</w:t>
            </w:r>
            <w:r w:rsidRPr="002223F5">
              <w:rPr>
                <w:rFonts w:ascii="Times New Roman" w:hAnsi="Times New Roman" w:cs="Times New Roman"/>
                <w:sz w:val="20"/>
                <w:szCs w:val="20"/>
              </w:rPr>
              <w:t xml:space="preserve"> Nav saprotams, kāpēc likumprojekta 49. panta septītajā daļā noteikts, ka šā panta sestajā daļā minēto lēmumu var pārsūdzēt Administratīvajā </w:t>
            </w:r>
            <w:r w:rsidRPr="002223F5">
              <w:rPr>
                <w:rFonts w:ascii="Times New Roman" w:hAnsi="Times New Roman" w:cs="Times New Roman"/>
                <w:sz w:val="20"/>
                <w:szCs w:val="20"/>
              </w:rPr>
              <w:lastRenderedPageBreak/>
              <w:t>apgabaltiesā, ievērojot to, ka likumprojekta 66. panta pirmā daļa paredz, ka Komisijas lēmumus pārsūdz vispārējā kārtībā. Ja konkrētajam lēmuma veidam paredzama īpaša pārsūdzības kārtība, tas ir jāpamato anotācijā. Ievērojot minēto, lūdzam precizēt likumprojektu vai tā anotāciju.</w:t>
            </w:r>
          </w:p>
        </w:tc>
        <w:tc>
          <w:tcPr>
            <w:tcW w:w="848" w:type="pct"/>
            <w:gridSpan w:val="2"/>
            <w:tcBorders>
              <w:top w:val="single" w:sz="6" w:space="0" w:color="000000"/>
              <w:left w:val="single" w:sz="6" w:space="0" w:color="000000"/>
              <w:bottom w:val="single" w:sz="6" w:space="0" w:color="000000"/>
              <w:right w:val="single" w:sz="6" w:space="0" w:color="000000"/>
            </w:tcBorders>
          </w:tcPr>
          <w:p w14:paraId="09664ED4" w14:textId="0A82E40C" w:rsidR="007D6D6F" w:rsidRPr="009617C0" w:rsidRDefault="007D6D6F" w:rsidP="007D6D6F">
            <w:pPr>
              <w:spacing w:after="0" w:line="240" w:lineRule="auto"/>
              <w:jc w:val="both"/>
              <w:rPr>
                <w:rFonts w:ascii="Times New Roman" w:eastAsia="Times New Roman" w:hAnsi="Times New Roman" w:cs="Times New Roman"/>
                <w:sz w:val="20"/>
                <w:szCs w:val="20"/>
                <w:highlight w:val="yellow"/>
                <w:lang w:eastAsia="lv-LV"/>
              </w:rPr>
            </w:pPr>
            <w:r w:rsidRPr="008059C5">
              <w:rPr>
                <w:rFonts w:ascii="Times New Roman" w:hAnsi="Times New Roman" w:cs="Times New Roman"/>
                <w:b/>
                <w:bCs/>
                <w:sz w:val="20"/>
                <w:szCs w:val="20"/>
              </w:rPr>
              <w:lastRenderedPageBreak/>
              <w:t xml:space="preserve">Iebildums ņemts vērā. </w:t>
            </w:r>
            <w:r w:rsidRPr="008059C5">
              <w:rPr>
                <w:rFonts w:ascii="Times New Roman" w:hAnsi="Times New Roman" w:cs="Times New Roman"/>
                <w:sz w:val="20"/>
                <w:szCs w:val="20"/>
              </w:rPr>
              <w:t xml:space="preserve">Likumprojekta </w:t>
            </w:r>
            <w:r w:rsidR="008059C5">
              <w:rPr>
                <w:rFonts w:ascii="Times New Roman" w:hAnsi="Times New Roman" w:cs="Times New Roman"/>
                <w:sz w:val="20"/>
                <w:szCs w:val="20"/>
              </w:rPr>
              <w:t>76</w:t>
            </w:r>
            <w:r w:rsidRPr="008059C5">
              <w:rPr>
                <w:rFonts w:ascii="Times New Roman" w:hAnsi="Times New Roman" w:cs="Times New Roman"/>
                <w:sz w:val="20"/>
                <w:szCs w:val="20"/>
              </w:rPr>
              <w:t>.panta pirmā daļa izteikta jaunā redakcijā. Papildināt</w:t>
            </w:r>
            <w:r w:rsidR="008059C5">
              <w:rPr>
                <w:rFonts w:ascii="Times New Roman" w:hAnsi="Times New Roman" w:cs="Times New Roman"/>
                <w:sz w:val="20"/>
                <w:szCs w:val="20"/>
              </w:rPr>
              <w:t xml:space="preserve">s </w:t>
            </w:r>
            <w:r w:rsidR="008059C5">
              <w:rPr>
                <w:rFonts w:ascii="Times New Roman" w:hAnsi="Times New Roman" w:cs="Times New Roman"/>
                <w:sz w:val="20"/>
                <w:szCs w:val="20"/>
              </w:rPr>
              <w:lastRenderedPageBreak/>
              <w:t>Anotācijas I sadaļas 2.punkts(XII nodaļa).</w:t>
            </w:r>
          </w:p>
        </w:tc>
        <w:tc>
          <w:tcPr>
            <w:tcW w:w="936" w:type="pct"/>
            <w:tcBorders>
              <w:top w:val="single" w:sz="4" w:space="0" w:color="auto"/>
              <w:left w:val="single" w:sz="4" w:space="0" w:color="auto"/>
              <w:bottom w:val="single" w:sz="4" w:space="0" w:color="auto"/>
              <w:right w:val="single" w:sz="4" w:space="0" w:color="auto"/>
            </w:tcBorders>
          </w:tcPr>
          <w:p w14:paraId="075D35DC" w14:textId="77777777" w:rsidR="008059C5" w:rsidRPr="00940BE6" w:rsidRDefault="008059C5" w:rsidP="008059C5">
            <w:pPr>
              <w:spacing w:after="0" w:line="240" w:lineRule="auto"/>
              <w:jc w:val="both"/>
              <w:rPr>
                <w:rFonts w:ascii="Times New Roman" w:hAnsi="Times New Roman" w:cs="Times New Roman"/>
                <w:b/>
                <w:bCs/>
                <w:sz w:val="20"/>
                <w:szCs w:val="20"/>
              </w:rPr>
            </w:pPr>
            <w:r w:rsidRPr="00940BE6">
              <w:rPr>
                <w:rFonts w:ascii="Times New Roman" w:hAnsi="Times New Roman" w:cs="Times New Roman"/>
                <w:b/>
                <w:bCs/>
                <w:sz w:val="20"/>
                <w:szCs w:val="20"/>
              </w:rPr>
              <w:lastRenderedPageBreak/>
              <w:t>76. pants. Komisijas izdotā administratīvā akta pārsūdzēšana</w:t>
            </w:r>
          </w:p>
          <w:p w14:paraId="1DE7E89E" w14:textId="77777777" w:rsidR="008059C5" w:rsidRPr="008059C5" w:rsidRDefault="008059C5" w:rsidP="008059C5">
            <w:pPr>
              <w:spacing w:after="0" w:line="240" w:lineRule="auto"/>
              <w:jc w:val="both"/>
              <w:rPr>
                <w:rFonts w:ascii="Times New Roman" w:hAnsi="Times New Roman" w:cs="Times New Roman"/>
                <w:sz w:val="20"/>
                <w:szCs w:val="20"/>
                <w:u w:val="single"/>
              </w:rPr>
            </w:pPr>
            <w:r w:rsidRPr="008059C5">
              <w:rPr>
                <w:rFonts w:ascii="Times New Roman" w:hAnsi="Times New Roman" w:cs="Times New Roman"/>
                <w:sz w:val="20"/>
                <w:szCs w:val="20"/>
                <w:u w:val="single"/>
              </w:rPr>
              <w:lastRenderedPageBreak/>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34EAC3A1" w14:textId="274B1B26" w:rsidR="007D6D6F" w:rsidRPr="009617C0" w:rsidRDefault="007D6D6F" w:rsidP="007D6D6F">
            <w:pPr>
              <w:spacing w:after="0" w:line="240" w:lineRule="auto"/>
              <w:jc w:val="both"/>
              <w:rPr>
                <w:rFonts w:ascii="Times New Roman" w:eastAsia="Times New Roman" w:hAnsi="Times New Roman" w:cs="Times New Roman"/>
                <w:sz w:val="20"/>
                <w:szCs w:val="20"/>
                <w:highlight w:val="yellow"/>
                <w:lang w:eastAsia="lv-LV"/>
              </w:rPr>
            </w:pPr>
          </w:p>
        </w:tc>
      </w:tr>
      <w:tr w:rsidR="00657498" w:rsidRPr="00184920" w14:paraId="6171E4BE"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9DBD2EB" w14:textId="2FD43F24" w:rsidR="00657498" w:rsidRDefault="00657498"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28.</w:t>
            </w:r>
          </w:p>
        </w:tc>
        <w:tc>
          <w:tcPr>
            <w:tcW w:w="692" w:type="pct"/>
            <w:tcBorders>
              <w:top w:val="single" w:sz="6" w:space="0" w:color="000000"/>
              <w:left w:val="single" w:sz="6" w:space="0" w:color="000000"/>
              <w:bottom w:val="single" w:sz="6" w:space="0" w:color="000000"/>
              <w:right w:val="single" w:sz="6" w:space="0" w:color="000000"/>
            </w:tcBorders>
          </w:tcPr>
          <w:p w14:paraId="2903A8A2" w14:textId="77777777" w:rsidR="00657498" w:rsidRPr="002E15CC" w:rsidRDefault="00657498" w:rsidP="00657498">
            <w:pPr>
              <w:pStyle w:val="NoSpacing"/>
              <w:widowControl/>
              <w:rPr>
                <w:rFonts w:eastAsiaTheme="minorHAnsi"/>
                <w:b/>
                <w:bCs/>
                <w:sz w:val="20"/>
                <w:szCs w:val="20"/>
              </w:rPr>
            </w:pPr>
            <w:r w:rsidRPr="002E15CC">
              <w:rPr>
                <w:rFonts w:eastAsiaTheme="minorHAnsi"/>
                <w:b/>
                <w:bCs/>
                <w:sz w:val="20"/>
                <w:szCs w:val="20"/>
              </w:rPr>
              <w:t>62. pants. Informācijas pārbaude par sabiedrībām, kas atrodas citās dalībvalstīs</w:t>
            </w:r>
          </w:p>
          <w:p w14:paraId="11374F3A" w14:textId="0C691C2E" w:rsidR="00657498" w:rsidRPr="00BB1785" w:rsidRDefault="00657498" w:rsidP="00657498">
            <w:pPr>
              <w:pStyle w:val="NoSpacing"/>
              <w:widowControl/>
              <w:rPr>
                <w:rFonts w:eastAsiaTheme="minorHAnsi"/>
                <w:b/>
                <w:bCs/>
                <w:sz w:val="20"/>
                <w:szCs w:val="20"/>
              </w:rPr>
            </w:pPr>
            <w:r w:rsidRPr="002E15CC">
              <w:rPr>
                <w:bCs/>
                <w:sz w:val="20"/>
                <w:szCs w:val="20"/>
              </w:rPr>
              <w:t xml:space="preserve">(3) Ja Komisija saņēmusi citas dalībvalsts </w:t>
            </w:r>
            <w:r w:rsidRPr="002E15CC">
              <w:rPr>
                <w:sz w:val="20"/>
                <w:szCs w:val="20"/>
              </w:rPr>
              <w:t>uzraudzības institūcijas</w:t>
            </w:r>
            <w:r w:rsidRPr="002E15CC">
              <w:rPr>
                <w:bCs/>
                <w:sz w:val="20"/>
                <w:szCs w:val="20"/>
              </w:rPr>
              <w:t xml:space="preserve"> lūgumu pārbaudīt informācijas patiesumu par šā panta pirmajā daļā minētajām Latvijas Republikā reģistrētām sabiedrībām, tā ir tiesīga veikt iekšējo pārbaudi vai atļaut minēto pārbaudi veikt attiecīgās dalībvalsts </w:t>
            </w:r>
            <w:r w:rsidRPr="002E15CC">
              <w:rPr>
                <w:sz w:val="20"/>
                <w:szCs w:val="20"/>
              </w:rPr>
              <w:t>uzraudzības institūcijai</w:t>
            </w:r>
            <w:r w:rsidRPr="002E15CC">
              <w:rPr>
                <w:bCs/>
                <w:sz w:val="20"/>
                <w:szCs w:val="20"/>
              </w:rPr>
              <w:t xml:space="preserve">, zvērinātam revidentam vai zvērinātu revidentu komercsabiedrībai, nekavējoties informējot par minētās pārbaudes rezultātiem. Ja attiecīgās </w:t>
            </w:r>
            <w:r w:rsidRPr="002E15CC">
              <w:rPr>
                <w:bCs/>
                <w:sz w:val="20"/>
                <w:szCs w:val="20"/>
              </w:rPr>
              <w:lastRenderedPageBreak/>
              <w:t xml:space="preserve">dalībvalsts </w:t>
            </w:r>
            <w:r w:rsidRPr="002E15CC">
              <w:rPr>
                <w:sz w:val="20"/>
                <w:szCs w:val="20"/>
              </w:rPr>
              <w:t>uzraudzības institūcija</w:t>
            </w:r>
            <w:r w:rsidRPr="002E15CC">
              <w:rPr>
                <w:bCs/>
                <w:sz w:val="20"/>
                <w:szCs w:val="20"/>
              </w:rPr>
              <w:t xml:space="preserve"> neveic pārbaudi, tā ir tiesīga piedalīties Komisijas veiktajā pārbaudē.</w:t>
            </w:r>
          </w:p>
        </w:tc>
        <w:tc>
          <w:tcPr>
            <w:tcW w:w="1309" w:type="pct"/>
            <w:tcBorders>
              <w:top w:val="single" w:sz="6" w:space="0" w:color="000000"/>
              <w:left w:val="single" w:sz="6" w:space="0" w:color="000000"/>
              <w:bottom w:val="single" w:sz="6" w:space="0" w:color="000000"/>
              <w:right w:val="single" w:sz="6" w:space="0" w:color="000000"/>
            </w:tcBorders>
          </w:tcPr>
          <w:p w14:paraId="7330F77D" w14:textId="77777777" w:rsidR="00657498" w:rsidRDefault="00657498" w:rsidP="00657498">
            <w:pPr>
              <w:jc w:val="both"/>
              <w:rPr>
                <w:rFonts w:ascii="Times New Roman" w:hAnsi="Times New Roman" w:cs="Times New Roman"/>
                <w:sz w:val="20"/>
                <w:szCs w:val="20"/>
              </w:rPr>
            </w:pPr>
            <w:r w:rsidRPr="00FA0CF7">
              <w:rPr>
                <w:rFonts w:ascii="Times New Roman" w:hAnsi="Times New Roman" w:cs="Times New Roman"/>
                <w:b/>
                <w:bCs/>
                <w:sz w:val="20"/>
                <w:szCs w:val="20"/>
              </w:rPr>
              <w:lastRenderedPageBreak/>
              <w:t>Iebildums.</w:t>
            </w:r>
            <w:r w:rsidRPr="00FA0CF7">
              <w:rPr>
                <w:rFonts w:ascii="Times New Roman" w:hAnsi="Times New Roman" w:cs="Times New Roman"/>
                <w:sz w:val="20"/>
                <w:szCs w:val="20"/>
              </w:rPr>
              <w:t xml:space="preserve"> Likumprojekta 60.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Papildus norādām, ka Komisijas tiesības pilnvarot citu personu veikt noteiktas darbības ietvertas arī likumprojekta 62. panta trešajā daļā. Ievērojot minēto, lūdzam atbilstoši precizēt likumprojektu.</w:t>
            </w:r>
          </w:p>
          <w:p w14:paraId="69968ED0" w14:textId="77777777" w:rsidR="00657498" w:rsidRPr="005D25C0" w:rsidRDefault="00657498" w:rsidP="00657498">
            <w:pPr>
              <w:spacing w:after="0" w:line="240" w:lineRule="auto"/>
              <w:jc w:val="both"/>
              <w:rPr>
                <w:rFonts w:ascii="Times New Roman" w:hAnsi="Times New Roman" w:cs="Times New Roman"/>
                <w:b/>
                <w:bCs/>
                <w:sz w:val="20"/>
                <w:szCs w:val="20"/>
              </w:rPr>
            </w:pPr>
            <w:r w:rsidRPr="005D25C0">
              <w:rPr>
                <w:rFonts w:ascii="Times New Roman" w:hAnsi="Times New Roman" w:cs="Times New Roman"/>
                <w:b/>
                <w:bCs/>
                <w:sz w:val="20"/>
                <w:szCs w:val="20"/>
              </w:rPr>
              <w:t>Š.g. 11.maijā uzturētais iebildums.</w:t>
            </w:r>
          </w:p>
          <w:p w14:paraId="2AA63E10" w14:textId="2DBB04D1" w:rsidR="00657498" w:rsidRPr="005D25C0"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lastRenderedPageBreak/>
              <w:t>Tieslietu ministrijas iebildums par likumprojekta 62. pantu nav ņemts vērā, tāpēc to uzturam. Atkārtoti vēršam uzmanību, ka likumprojekta 62.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 Direktīvas Nr. 2019/2034 50. panta 2. punkts noteic, ka kompetentās iestādes, kas ir saņēmušas pieprasījumu atbilstoši 1. punktam, rīkojas jebkurā no šiem veidiem: a) pārbaudi veic pašas, ievērojot savu kompetenci; b) ļauj pārbaudi veikt kompetentajām iestādēm, kuras iesniedza minēto pieprasījumu; c) pārbaudes veikšanu uztic revidentam vai ekspertam, kas dara to objektīvi un nekavējoties ziņo par rezultātiem. Vienlaikus vēršam uzmanību, ka Direktīvas Nr. 2019/2034 50. panta 2. punkts oriģinālvalodā noteic, ka "</w:t>
            </w:r>
            <w:proofErr w:type="spellStart"/>
            <w:r w:rsidRPr="005D25C0">
              <w:rPr>
                <w:rFonts w:ascii="Times New Roman" w:hAnsi="Times New Roman" w:cs="Times New Roman"/>
                <w:sz w:val="20"/>
                <w:szCs w:val="20"/>
              </w:rPr>
              <w:t>Competent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authorities</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that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have</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received</w:t>
            </w:r>
            <w:proofErr w:type="spellEnd"/>
            <w:r w:rsidRPr="005D25C0">
              <w:rPr>
                <w:rFonts w:ascii="Times New Roman" w:hAnsi="Times New Roman" w:cs="Times New Roman"/>
                <w:sz w:val="20"/>
                <w:szCs w:val="20"/>
              </w:rPr>
              <w:t xml:space="preserve"> a </w:t>
            </w:r>
            <w:proofErr w:type="spellStart"/>
            <w:r w:rsidRPr="005D25C0">
              <w:rPr>
                <w:rFonts w:ascii="Times New Roman" w:hAnsi="Times New Roman" w:cs="Times New Roman"/>
                <w:sz w:val="20"/>
                <w:szCs w:val="20"/>
              </w:rPr>
              <w:t>request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pursuant</w:t>
            </w:r>
            <w:proofErr w:type="spellEnd"/>
            <w:r w:rsidRPr="005D25C0">
              <w:rPr>
                <w:rFonts w:ascii="Times New Roman" w:hAnsi="Times New Roman" w:cs="Times New Roman"/>
                <w:sz w:val="20"/>
                <w:szCs w:val="20"/>
              </w:rPr>
              <w:t xml:space="preserve"> to </w:t>
            </w:r>
            <w:proofErr w:type="spellStart"/>
            <w:r w:rsidRPr="005D25C0">
              <w:rPr>
                <w:rFonts w:ascii="Times New Roman" w:hAnsi="Times New Roman" w:cs="Times New Roman"/>
                <w:sz w:val="20"/>
                <w:szCs w:val="20"/>
              </w:rPr>
              <w:t>paragraph</w:t>
            </w:r>
            <w:proofErr w:type="spellEnd"/>
            <w:r w:rsidRPr="005D25C0">
              <w:rPr>
                <w:rFonts w:ascii="Times New Roman" w:hAnsi="Times New Roman" w:cs="Times New Roman"/>
                <w:sz w:val="20"/>
                <w:szCs w:val="20"/>
              </w:rPr>
              <w:t xml:space="preserve"> 1 </w:t>
            </w:r>
            <w:proofErr w:type="spellStart"/>
            <w:r w:rsidRPr="005D25C0">
              <w:rPr>
                <w:rFonts w:ascii="Times New Roman" w:hAnsi="Times New Roman" w:cs="Times New Roman"/>
                <w:sz w:val="20"/>
                <w:szCs w:val="20"/>
              </w:rPr>
              <w:t>shall</w:t>
            </w:r>
            <w:proofErr w:type="spellEnd"/>
            <w:r w:rsidRPr="005D25C0">
              <w:rPr>
                <w:rFonts w:ascii="Times New Roman" w:hAnsi="Times New Roman" w:cs="Times New Roman"/>
                <w:sz w:val="20"/>
                <w:szCs w:val="20"/>
              </w:rPr>
              <w:t xml:space="preserve"> do </w:t>
            </w:r>
            <w:proofErr w:type="spellStart"/>
            <w:r w:rsidRPr="005D25C0">
              <w:rPr>
                <w:rFonts w:ascii="Times New Roman" w:hAnsi="Times New Roman" w:cs="Times New Roman"/>
                <w:sz w:val="20"/>
                <w:szCs w:val="20"/>
              </w:rPr>
              <w:t>any</w:t>
            </w:r>
            <w:proofErr w:type="spellEnd"/>
            <w:r w:rsidRPr="005D25C0">
              <w:rPr>
                <w:rFonts w:ascii="Times New Roman" w:hAnsi="Times New Roman" w:cs="Times New Roman"/>
                <w:sz w:val="20"/>
                <w:szCs w:val="20"/>
              </w:rPr>
              <w:t xml:space="preserve"> of </w:t>
            </w:r>
            <w:proofErr w:type="spellStart"/>
            <w:r w:rsidRPr="005D25C0">
              <w:rPr>
                <w:rFonts w:ascii="Times New Roman" w:hAnsi="Times New Roman" w:cs="Times New Roman"/>
                <w:sz w:val="20"/>
                <w:szCs w:val="20"/>
              </w:rPr>
              <w:t>the</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following</w:t>
            </w:r>
            <w:proofErr w:type="spellEnd"/>
            <w:r w:rsidRPr="005D25C0">
              <w:rPr>
                <w:rFonts w:ascii="Times New Roman" w:hAnsi="Times New Roman" w:cs="Times New Roman"/>
                <w:sz w:val="20"/>
                <w:szCs w:val="20"/>
              </w:rPr>
              <w:t>:(..)".</w:t>
            </w:r>
          </w:p>
          <w:p w14:paraId="32E94B82" w14:textId="77777777" w:rsidR="00657498"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t xml:space="preserve">Ievērojot minēto, jānorāda, ka Direktīvas Nr. 2019/2034 50. panta 2. punktā tiek uzskaitīti iespējamie/pieļaujamie rīcības varianti, bet no tā neizriet, ka nacionālajās tiesībās būtu jāpārņem visi uzskaitītie varianti. Visus variantus būtu racionāli pārņemt, bet, ja kāds no tiem ir pretrunā nacionālajām tiesībām, tad Direktīvas Nr. 2019/2034 </w:t>
            </w:r>
            <w:r w:rsidRPr="005D25C0">
              <w:rPr>
                <w:rFonts w:ascii="Times New Roman" w:hAnsi="Times New Roman" w:cs="Times New Roman"/>
                <w:sz w:val="20"/>
                <w:szCs w:val="20"/>
              </w:rPr>
              <w:lastRenderedPageBreak/>
              <w:t>korektai pārņemšanai pietiek ar vienas no uzskaitītajām iespējām transponēšanu.</w:t>
            </w:r>
          </w:p>
          <w:p w14:paraId="4FF1AAB0" w14:textId="7414650B" w:rsidR="00657498"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t>Ņemot vērā minēto, lūdzam atbilstoši precizēt likumprojektu.</w:t>
            </w:r>
          </w:p>
          <w:p w14:paraId="28C49B1B" w14:textId="77777777" w:rsidR="00657498" w:rsidRDefault="00657498" w:rsidP="00657498">
            <w:pPr>
              <w:jc w:val="both"/>
              <w:rPr>
                <w:rFonts w:ascii="Times New Roman" w:hAnsi="Times New Roman" w:cs="Times New Roman"/>
                <w:b/>
                <w:bCs/>
                <w:sz w:val="20"/>
                <w:szCs w:val="20"/>
              </w:rPr>
            </w:pPr>
            <w:r w:rsidRPr="00F83F82">
              <w:rPr>
                <w:rFonts w:ascii="Times New Roman" w:hAnsi="Times New Roman" w:cs="Times New Roman"/>
                <w:b/>
                <w:bCs/>
                <w:sz w:val="20"/>
                <w:szCs w:val="20"/>
              </w:rPr>
              <w:t>Š.g. 7.jūnijā uzturētais iebildums.</w:t>
            </w:r>
          </w:p>
          <w:p w14:paraId="197F1B1A" w14:textId="77777777" w:rsidR="00657498" w:rsidRPr="00536C24" w:rsidRDefault="00657498" w:rsidP="00657498">
            <w:pPr>
              <w:jc w:val="both"/>
              <w:rPr>
                <w:rFonts w:ascii="Times New Roman" w:hAnsi="Times New Roman" w:cs="Times New Roman"/>
                <w:b/>
                <w:bCs/>
                <w:sz w:val="20"/>
                <w:szCs w:val="20"/>
              </w:rPr>
            </w:pPr>
            <w:r w:rsidRPr="00F83F82">
              <w:rPr>
                <w:rFonts w:ascii="Times New Roman" w:hAnsi="Times New Roman" w:cs="Times New Roman"/>
                <w:sz w:val="20"/>
                <w:szCs w:val="20"/>
              </w:rPr>
              <w:t>Uzturam izziņas I sadaļas 28. punktā ietverto Tieslietu ministrijas iebildumu.</w:t>
            </w:r>
          </w:p>
          <w:p w14:paraId="3C3F6214" w14:textId="77777777" w:rsidR="00657498" w:rsidRPr="00F83F82"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Atkārtoti vēršam uzmanību, ka likumprojekta 62.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w:t>
            </w:r>
          </w:p>
          <w:p w14:paraId="33A5D787" w14:textId="77777777" w:rsidR="00657498" w:rsidRPr="00F83F82"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Tieslietu ministrijas ieskatā Direktīvas Nr. 2019/2034 50. panta 2. punktā tiek uzskaitīti iespējamie/pieļaujamie rīcības varianti, bet no tā neizriet, ka nacionālajās tiesībās būtu jāpārņem visi uzskaitītie varianti. Ja kāds no tiem ir pretrunā nacionālajām tiesībām, tad Direktīvas Nr. 2019/2034 korektai pārņemšanai pietiek ar vienas no uzskaitītajām iespējām transponēšanu.</w:t>
            </w:r>
          </w:p>
          <w:p w14:paraId="11E70CFC" w14:textId="56C06BA4" w:rsidR="00657498" w:rsidRPr="00657498"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Ņemot vērā minēto, lūdzam atbilstoši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316924C1" w14:textId="44D95A4C" w:rsidR="00657498" w:rsidRDefault="00AB4786" w:rsidP="00657498">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Panākta vienošanās elektroniskajā saskaņošanā</w:t>
            </w:r>
            <w:r w:rsidR="00657498">
              <w:rPr>
                <w:rFonts w:ascii="Times New Roman" w:hAnsi="Times New Roman" w:cs="Times New Roman"/>
                <w:b/>
                <w:bCs/>
                <w:sz w:val="20"/>
                <w:szCs w:val="20"/>
              </w:rPr>
              <w:t>. Sniedzam skaidrojumu.</w:t>
            </w:r>
          </w:p>
          <w:p w14:paraId="29B3CAD2" w14:textId="77777777" w:rsidR="00657498" w:rsidRDefault="00657498" w:rsidP="00657498">
            <w:pPr>
              <w:spacing w:after="0" w:line="240" w:lineRule="auto"/>
              <w:jc w:val="both"/>
              <w:rPr>
                <w:rFonts w:ascii="Times New Roman" w:hAnsi="Times New Roman" w:cs="Times New Roman"/>
                <w:sz w:val="20"/>
                <w:szCs w:val="20"/>
              </w:rPr>
            </w:pPr>
            <w:r w:rsidRPr="002042A4">
              <w:rPr>
                <w:rFonts w:ascii="Times New Roman" w:hAnsi="Times New Roman" w:cs="Times New Roman"/>
                <w:sz w:val="20"/>
                <w:szCs w:val="20"/>
              </w:rPr>
              <w:t>Papildināts anotācijas I sadaļas 2.punkts.</w:t>
            </w:r>
            <w:r>
              <w:rPr>
                <w:rFonts w:ascii="Times New Roman" w:hAnsi="Times New Roman" w:cs="Times New Roman"/>
                <w:b/>
                <w:bCs/>
                <w:sz w:val="20"/>
                <w:szCs w:val="20"/>
              </w:rPr>
              <w:t xml:space="preserve"> </w:t>
            </w:r>
            <w:r>
              <w:rPr>
                <w:rFonts w:ascii="Times New Roman" w:hAnsi="Times New Roman" w:cs="Times New Roman"/>
                <w:sz w:val="20"/>
                <w:szCs w:val="20"/>
              </w:rPr>
              <w:t>V</w:t>
            </w:r>
            <w:r w:rsidRPr="00D11762">
              <w:rPr>
                <w:rFonts w:ascii="Times New Roman" w:hAnsi="Times New Roman" w:cs="Times New Roman"/>
                <w:sz w:val="20"/>
                <w:szCs w:val="20"/>
              </w:rPr>
              <w:t xml:space="preserve">ēršam uzmanību, ka likumprojekta 62.panta trešā daļa atbilst Direktīvas Nr. 2019/2034 50.panta prasībām, proti, minētais direktīvas pants paredz informācijas pārbaudi par sabiedrībām, kas atrodas citās dalībvalstīs. Minētās direktīvas prasības nosaka, ka dalībvalstīm šāda kārtība ir jānodrošina, proti, Finanšu un kapitāla tirgus komisijai tiesības veikt šādu pieprasījumu citas dalībvalsts uzraudzības institūcijai, kā arī pašai pēc šāda pieprasījuma tiesības veikt iekšējo pārbaudi vai atļaut minēto pārbaudi veikt attiecīgās dalībvalsts uzraudzības institūcijai, revidentam vai citai </w:t>
            </w:r>
            <w:r w:rsidRPr="00D11762">
              <w:rPr>
                <w:rFonts w:ascii="Times New Roman" w:hAnsi="Times New Roman" w:cs="Times New Roman"/>
                <w:sz w:val="20"/>
                <w:szCs w:val="20"/>
              </w:rPr>
              <w:lastRenderedPageBreak/>
              <w:t>pilnvarotai personai.</w:t>
            </w:r>
            <w:r>
              <w:rPr>
                <w:rFonts w:ascii="Times New Roman" w:hAnsi="Times New Roman" w:cs="Times New Roman"/>
                <w:sz w:val="20"/>
                <w:szCs w:val="20"/>
              </w:rPr>
              <w:t xml:space="preserve"> Likumprojekta 64.panta trešā daļa atbilst Direktīvas Nr. 2019/2034 53.pantam, proti, minētās prasības attiecas uz jauktām </w:t>
            </w:r>
            <w:proofErr w:type="spellStart"/>
            <w:r>
              <w:rPr>
                <w:rFonts w:ascii="Times New Roman" w:hAnsi="Times New Roman" w:cs="Times New Roman"/>
                <w:sz w:val="20"/>
                <w:szCs w:val="20"/>
              </w:rPr>
              <w:t>pārvaldītājsabiedrībām</w:t>
            </w:r>
            <w:proofErr w:type="spellEnd"/>
            <w:r>
              <w:rPr>
                <w:rFonts w:ascii="Times New Roman" w:hAnsi="Times New Roman" w:cs="Times New Roman"/>
                <w:sz w:val="20"/>
                <w:szCs w:val="20"/>
              </w:rPr>
              <w:t>.</w:t>
            </w:r>
          </w:p>
          <w:p w14:paraId="7178A870" w14:textId="77777777" w:rsidR="00657498" w:rsidRDefault="00657498" w:rsidP="0065749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Likumprojekta 62. un 64.panta regulējuma atbilstība Direktīvas Nr. 2019/2034 prasībām ir ietverta likumprojekta anotācijā.</w:t>
            </w:r>
          </w:p>
          <w:p w14:paraId="3CE2BBD6" w14:textId="77777777" w:rsidR="00657498" w:rsidRDefault="00657498" w:rsidP="00657498">
            <w:pPr>
              <w:pStyle w:val="naisc"/>
              <w:spacing w:before="0" w:after="0"/>
              <w:jc w:val="both"/>
              <w:rPr>
                <w:sz w:val="20"/>
                <w:szCs w:val="20"/>
              </w:rPr>
            </w:pPr>
            <w:proofErr w:type="spellStart"/>
            <w:r>
              <w:rPr>
                <w:sz w:val="20"/>
                <w:szCs w:val="20"/>
              </w:rPr>
              <w:t>Papaildus</w:t>
            </w:r>
            <w:proofErr w:type="spellEnd"/>
            <w:r>
              <w:rPr>
                <w:sz w:val="20"/>
                <w:szCs w:val="20"/>
              </w:rPr>
              <w:t xml:space="preserve"> uzsveram, ka Komisijas tiesības pilnvarot citu personu veikt noteiktas darbības ietvertas arī citos finanšu nozares likumos, piemēram, Kredītiestāžu likuma 112.</w:t>
            </w:r>
            <w:r w:rsidRPr="00B81D92">
              <w:rPr>
                <w:sz w:val="20"/>
                <w:szCs w:val="20"/>
                <w:vertAlign w:val="superscript"/>
              </w:rPr>
              <w:t>2</w:t>
            </w:r>
            <w:r>
              <w:rPr>
                <w:sz w:val="20"/>
                <w:szCs w:val="20"/>
              </w:rPr>
              <w:t xml:space="preserve"> pants un Apdrošināšanas un pārapdrošināšanas likuma 236.pants.</w:t>
            </w:r>
          </w:p>
          <w:p w14:paraId="40B9061C" w14:textId="77777777" w:rsidR="00657498" w:rsidRDefault="00657498" w:rsidP="00657498">
            <w:pPr>
              <w:pStyle w:val="naisc"/>
              <w:spacing w:before="0" w:after="0"/>
              <w:jc w:val="both"/>
              <w:rPr>
                <w:sz w:val="20"/>
                <w:szCs w:val="20"/>
              </w:rPr>
            </w:pPr>
            <w:r w:rsidRPr="00261B51">
              <w:rPr>
                <w:sz w:val="20"/>
                <w:szCs w:val="20"/>
              </w:rPr>
              <w:t xml:space="preserve">Papildus vēršam uzmanību, ka, transponējot attiecīgo direktīvas normu, jāievieš visi punkti, jo nav  dotas  izvēles iespējas.  Arī minētās Direktīvas Preambulas 16. punkts paredz, ka, lai nostiprinātu ieguldījumu brokeru sabiedrību </w:t>
            </w:r>
            <w:proofErr w:type="spellStart"/>
            <w:r w:rsidRPr="00261B51">
              <w:rPr>
                <w:sz w:val="20"/>
                <w:szCs w:val="20"/>
              </w:rPr>
              <w:t>prudenciālo</w:t>
            </w:r>
            <w:proofErr w:type="spellEnd"/>
            <w:r w:rsidRPr="00261B51">
              <w:rPr>
                <w:sz w:val="20"/>
                <w:szCs w:val="20"/>
              </w:rPr>
              <w:t xml:space="preserve"> uzraudzību un šo brokeru sabiedrību klientu aizsardzību, revidentiem būtu jāveic savas pārbaudes objektīvi un nekavējoties jāpaziņo kompetentajām iestādēm fakti, kas varētu nopietni ietekmēt ieguldījumu brokeru sabiedrības finansiālo stāvokli vai administratīvo un grāmatvedības organizāciju. Tādējādi tiek uzsvērta zvērinātu revidentu institūta uzticamība un nozīme ieguldījumu brokeru sabiedrību </w:t>
            </w:r>
            <w:proofErr w:type="spellStart"/>
            <w:r w:rsidRPr="00261B51">
              <w:rPr>
                <w:sz w:val="20"/>
                <w:szCs w:val="20"/>
              </w:rPr>
              <w:t>prudenciālās</w:t>
            </w:r>
            <w:proofErr w:type="spellEnd"/>
            <w:r w:rsidRPr="00261B51">
              <w:rPr>
                <w:sz w:val="20"/>
                <w:szCs w:val="20"/>
              </w:rPr>
              <w:t xml:space="preserve"> uzraudzības veiksmīgā īstenošanā. </w:t>
            </w:r>
          </w:p>
          <w:p w14:paraId="080F6A15" w14:textId="77777777" w:rsidR="00657498" w:rsidRPr="009760B5" w:rsidRDefault="00657498" w:rsidP="00657498">
            <w:pPr>
              <w:pStyle w:val="naisc"/>
              <w:spacing w:before="0" w:after="0"/>
              <w:jc w:val="both"/>
              <w:rPr>
                <w:i/>
                <w:iCs/>
                <w:sz w:val="20"/>
                <w:szCs w:val="20"/>
              </w:rPr>
            </w:pPr>
            <w:r w:rsidRPr="009760B5">
              <w:rPr>
                <w:sz w:val="20"/>
                <w:szCs w:val="20"/>
              </w:rPr>
              <w:t xml:space="preserve">Direktīvas Nr. 2019/2034 50.pants neparedz izvēles iespējas attiecībā uz transponēšanu dalībvalsts </w:t>
            </w:r>
            <w:r w:rsidRPr="009760B5">
              <w:rPr>
                <w:sz w:val="20"/>
                <w:szCs w:val="20"/>
              </w:rPr>
              <w:lastRenderedPageBreak/>
              <w:t xml:space="preserve">nacionālajā regulējuma, proti, 2.punkts paredz, ka </w:t>
            </w:r>
            <w:r w:rsidRPr="009760B5">
              <w:rPr>
                <w:i/>
                <w:iCs/>
                <w:sz w:val="20"/>
                <w:szCs w:val="20"/>
              </w:rPr>
              <w:t>Kompetentās iestādes, kas ir saņēmušas pieprasījumu atbilstoši 1. punktam, rīkojas jebkurā no šiem veidiem:</w:t>
            </w:r>
          </w:p>
          <w:p w14:paraId="526562BF" w14:textId="77777777" w:rsidR="00657498" w:rsidRPr="009760B5" w:rsidRDefault="00657498" w:rsidP="00657498">
            <w:pPr>
              <w:pStyle w:val="naisc"/>
              <w:spacing w:before="0" w:after="0"/>
              <w:jc w:val="both"/>
              <w:rPr>
                <w:i/>
                <w:iCs/>
                <w:sz w:val="20"/>
                <w:szCs w:val="20"/>
              </w:rPr>
            </w:pPr>
            <w:r w:rsidRPr="009760B5">
              <w:rPr>
                <w:sz w:val="20"/>
                <w:szCs w:val="20"/>
              </w:rPr>
              <w:t>a)</w:t>
            </w:r>
            <w:r w:rsidRPr="009760B5">
              <w:rPr>
                <w:color w:val="000000"/>
                <w:shd w:val="clear" w:color="auto" w:fill="FFFFFF"/>
              </w:rPr>
              <w:t xml:space="preserve"> </w:t>
            </w:r>
            <w:r w:rsidRPr="009760B5">
              <w:rPr>
                <w:i/>
                <w:iCs/>
                <w:sz w:val="20"/>
                <w:szCs w:val="20"/>
              </w:rPr>
              <w:t>pārbaudi veic pašas, ievērojot savu kompetenci;</w:t>
            </w:r>
          </w:p>
          <w:p w14:paraId="168A1F4B" w14:textId="77777777" w:rsidR="00657498" w:rsidRPr="009760B5" w:rsidRDefault="00657498" w:rsidP="00657498">
            <w:pPr>
              <w:pStyle w:val="naisc"/>
              <w:spacing w:before="0" w:after="0"/>
              <w:jc w:val="both"/>
              <w:rPr>
                <w:i/>
                <w:iCs/>
                <w:sz w:val="20"/>
                <w:szCs w:val="20"/>
              </w:rPr>
            </w:pPr>
            <w:r w:rsidRPr="009760B5">
              <w:rPr>
                <w:i/>
                <w:iCs/>
                <w:sz w:val="20"/>
                <w:szCs w:val="20"/>
              </w:rPr>
              <w:t>b)</w:t>
            </w:r>
            <w:r w:rsidRPr="009760B5">
              <w:rPr>
                <w:color w:val="000000"/>
                <w:shd w:val="clear" w:color="auto" w:fill="FFFFFF"/>
              </w:rPr>
              <w:t xml:space="preserve"> </w:t>
            </w:r>
            <w:r w:rsidRPr="009760B5">
              <w:rPr>
                <w:i/>
                <w:iCs/>
                <w:sz w:val="20"/>
                <w:szCs w:val="20"/>
              </w:rPr>
              <w:t>ļauj pārbaudi veikt kompetentajām iestādēm, kuras iesniedza minēto pieprasījumu;</w:t>
            </w:r>
          </w:p>
          <w:p w14:paraId="4BDF34EC" w14:textId="77777777" w:rsidR="00657498" w:rsidRPr="009760B5" w:rsidRDefault="00657498" w:rsidP="00657498">
            <w:pPr>
              <w:pStyle w:val="naisc"/>
              <w:spacing w:before="0" w:after="0"/>
              <w:jc w:val="both"/>
              <w:rPr>
                <w:i/>
                <w:iCs/>
                <w:sz w:val="20"/>
                <w:szCs w:val="20"/>
              </w:rPr>
            </w:pPr>
            <w:r w:rsidRPr="009760B5">
              <w:rPr>
                <w:i/>
                <w:iCs/>
                <w:sz w:val="20"/>
                <w:szCs w:val="20"/>
              </w:rPr>
              <w:t>c) pārbaudes veikšanu uztic revidentam vai ekspertam, kas dara to objektīvi un nekavējoties ziņo par rezultātiem.</w:t>
            </w:r>
          </w:p>
          <w:p w14:paraId="4CFE0FCF" w14:textId="77777777" w:rsidR="00657498" w:rsidRPr="009760B5" w:rsidRDefault="00657498" w:rsidP="00657498">
            <w:pPr>
              <w:pStyle w:val="naisc"/>
              <w:spacing w:before="0" w:after="0"/>
              <w:jc w:val="both"/>
              <w:rPr>
                <w:i/>
                <w:iCs/>
                <w:sz w:val="20"/>
                <w:szCs w:val="20"/>
              </w:rPr>
            </w:pPr>
            <w:r w:rsidRPr="009760B5">
              <w:rPr>
                <w:i/>
                <w:iCs/>
                <w:sz w:val="20"/>
                <w:szCs w:val="20"/>
              </w:rPr>
              <w:t>Šā punkta a) un c) apakšpunkta piemērošanas vajadzībām kompetentajām iestādēm, kas iesniedza pieprasījumu, ļauj piedalīties pārbaudē.</w:t>
            </w:r>
          </w:p>
          <w:p w14:paraId="614CD0FD" w14:textId="6B0E67EE" w:rsidR="00657498" w:rsidRPr="00261B51" w:rsidRDefault="00657498" w:rsidP="00657498">
            <w:pPr>
              <w:pStyle w:val="naisc"/>
              <w:spacing w:before="0" w:after="0"/>
              <w:jc w:val="both"/>
              <w:rPr>
                <w:sz w:val="20"/>
                <w:szCs w:val="20"/>
              </w:rPr>
            </w:pPr>
            <w:r w:rsidRPr="009760B5">
              <w:rPr>
                <w:sz w:val="20"/>
                <w:szCs w:val="20"/>
              </w:rPr>
              <w:t>Direktīvas Nr. 2019/2034 50.pants paredz izvēles iespēju kompetentajai iestādei izvēlēties veidu, kā rīkoties attiecīgajā situācija un šiem veidiem ir jābūt transponētiem nacionālajā regulējumā.</w:t>
            </w:r>
          </w:p>
          <w:p w14:paraId="67E9D9C4" w14:textId="77777777" w:rsidR="00657498" w:rsidRPr="008059C5" w:rsidRDefault="00657498" w:rsidP="007D6D6F">
            <w:pPr>
              <w:spacing w:after="0" w:line="240" w:lineRule="auto"/>
              <w:jc w:val="both"/>
              <w:rPr>
                <w:rFonts w:ascii="Times New Roman" w:hAnsi="Times New Roman" w:cs="Times New Roman"/>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7762023C" w14:textId="77777777" w:rsidR="00657498" w:rsidRPr="006E4EC9" w:rsidRDefault="00657498" w:rsidP="00657498">
            <w:pPr>
              <w:jc w:val="both"/>
              <w:rPr>
                <w:rFonts w:ascii="Times New Roman" w:hAnsi="Times New Roman" w:cs="Times New Roman"/>
                <w:sz w:val="20"/>
                <w:szCs w:val="20"/>
              </w:rPr>
            </w:pPr>
            <w:r w:rsidRPr="006E4EC9">
              <w:rPr>
                <w:rFonts w:ascii="Times New Roman" w:hAnsi="Times New Roman" w:cs="Times New Roman"/>
                <w:sz w:val="20"/>
                <w:szCs w:val="20"/>
              </w:rPr>
              <w:lastRenderedPageBreak/>
              <w:t>Anotācijas I sadaļas 2.punkts:</w:t>
            </w:r>
          </w:p>
          <w:p w14:paraId="11541337" w14:textId="7CF1C1A5" w:rsidR="00657498" w:rsidRPr="00940BE6" w:rsidRDefault="00657498" w:rsidP="00657498">
            <w:pPr>
              <w:spacing w:after="0" w:line="240" w:lineRule="auto"/>
              <w:jc w:val="both"/>
              <w:rPr>
                <w:rFonts w:ascii="Times New Roman" w:hAnsi="Times New Roman" w:cs="Times New Roman"/>
                <w:b/>
                <w:bCs/>
                <w:sz w:val="20"/>
                <w:szCs w:val="20"/>
              </w:rPr>
            </w:pPr>
            <w:r w:rsidRPr="006E4EC9">
              <w:rPr>
                <w:rFonts w:ascii="Times New Roman" w:hAnsi="Times New Roman" w:cs="Times New Roman"/>
                <w:sz w:val="20"/>
                <w:szCs w:val="20"/>
              </w:rPr>
              <w:t>Tāpat likumprojekta 62.pants paredz, ka Finanšu un kapitāla tirgus komisija, saņemot citas dalībvalsts uzraudzības institūcijas lūgumu pārbaudīt informācijas patiesumu, var veikt iekšējo pārbaudi pati, atļaut minēto pārbaudi veikt attiecīgās dalībvalsts uzraudzības institūcijai, zvērinātam revidentam vai zvērinātu revidentu komercsabiedrībai, ietverot pienākumu nekavējoties informēt par minētās pārbaudes rezultātiem. Attiecībā uz atļauju veikt pārbaudi zvērinātam revidentam vai zvērinātu revidentu komercsabiedrībai jānorāda, ka šāda prakse nav neierasta un ir pietiekami izplatīta finanšu sektora uzraudzībā, piemēram, Kredītiestāžu likuma 112.</w:t>
            </w:r>
            <w:r w:rsidRPr="00657498">
              <w:rPr>
                <w:rFonts w:ascii="Times New Roman" w:hAnsi="Times New Roman" w:cs="Times New Roman"/>
                <w:sz w:val="20"/>
                <w:szCs w:val="20"/>
                <w:vertAlign w:val="superscript"/>
              </w:rPr>
              <w:t>8</w:t>
            </w:r>
            <w:r w:rsidRPr="006E4EC9">
              <w:rPr>
                <w:rFonts w:ascii="Times New Roman" w:hAnsi="Times New Roman" w:cs="Times New Roman"/>
                <w:sz w:val="20"/>
                <w:szCs w:val="20"/>
              </w:rPr>
              <w:t xml:space="preserve"> panta otrā daļa. Tāpat virkne finanšu sektora normatīvo aktu ietver noteikumu </w:t>
            </w:r>
            <w:r w:rsidRPr="006E4EC9">
              <w:rPr>
                <w:rFonts w:ascii="Times New Roman" w:hAnsi="Times New Roman" w:cs="Times New Roman"/>
                <w:sz w:val="20"/>
                <w:szCs w:val="20"/>
              </w:rPr>
              <w:lastRenderedPageBreak/>
              <w:t>attiecībā uz zvērināta revidenta atzinumu, proti, ja atzinums ir ar piezīmēm (</w:t>
            </w:r>
            <w:proofErr w:type="spellStart"/>
            <w:r w:rsidRPr="006E4EC9">
              <w:rPr>
                <w:rFonts w:ascii="Times New Roman" w:hAnsi="Times New Roman" w:cs="Times New Roman"/>
                <w:sz w:val="20"/>
                <w:szCs w:val="20"/>
              </w:rPr>
              <w:t>iebildēm</w:t>
            </w:r>
            <w:proofErr w:type="spellEnd"/>
            <w:r w:rsidRPr="006E4EC9">
              <w:rPr>
                <w:rFonts w:ascii="Times New Roman" w:hAnsi="Times New Roman" w:cs="Times New Roman"/>
                <w:sz w:val="20"/>
                <w:szCs w:val="20"/>
              </w:rPr>
              <w:t>), dividendes var izmaksāt tikai ar Finanšu un kapitāla tirgus komisijas piekrišanu,</w:t>
            </w:r>
            <w:r w:rsidR="00DD22B3" w:rsidRPr="006E4EC9">
              <w:rPr>
                <w:rFonts w:ascii="Times New Roman" w:hAnsi="Times New Roman" w:cs="Times New Roman"/>
                <w:sz w:val="20"/>
                <w:szCs w:val="20"/>
              </w:rPr>
              <w:t xml:space="preserve"> piemēram, Finanšu instrumentu tirgus likuma 118.panta trešā daļa. Zvērinātu revidentu un zvērinātu revidentu komercsabiedrību atzinums būtībā nodrošina neatkarīgu un objektīvu viedokli par konkrētas finanšu institūcijas stāvokli, kas uzlabo finanšu sektora uzraudzības kvalitāti. Likumprojekta 62.panta trešā daļa ir vērsta uz to, lai zvērināts revidents vai zvērinātu revidentu komercsabiedrība veiktu pārbaudi un sniegtu atzinumu tiem normatīvajos aktos noteiktās kompetences ietvaros, tādejādi </w:t>
            </w:r>
            <w:proofErr w:type="spellStart"/>
            <w:r w:rsidR="00DD22B3" w:rsidRPr="006E4EC9">
              <w:rPr>
                <w:rFonts w:ascii="Times New Roman" w:hAnsi="Times New Roman" w:cs="Times New Roman"/>
                <w:sz w:val="20"/>
                <w:szCs w:val="20"/>
              </w:rPr>
              <w:t>nofrošinot</w:t>
            </w:r>
            <w:proofErr w:type="spellEnd"/>
            <w:r w:rsidR="00DD22B3" w:rsidRPr="006E4EC9">
              <w:rPr>
                <w:rFonts w:ascii="Times New Roman" w:hAnsi="Times New Roman" w:cs="Times New Roman"/>
                <w:sz w:val="20"/>
                <w:szCs w:val="20"/>
              </w:rPr>
              <w:t xml:space="preserve"> neatkarīgu un objektīvu viedokli.</w:t>
            </w:r>
          </w:p>
        </w:tc>
      </w:tr>
      <w:tr w:rsidR="007D6D6F" w:rsidRPr="00184920" w14:paraId="2783770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320C8FC" w14:textId="317C73E6"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29.</w:t>
            </w:r>
          </w:p>
        </w:tc>
        <w:tc>
          <w:tcPr>
            <w:tcW w:w="692" w:type="pct"/>
            <w:tcBorders>
              <w:top w:val="single" w:sz="6" w:space="0" w:color="000000"/>
              <w:left w:val="single" w:sz="6" w:space="0" w:color="000000"/>
              <w:bottom w:val="single" w:sz="6" w:space="0" w:color="000000"/>
              <w:right w:val="single" w:sz="6" w:space="0" w:color="000000"/>
            </w:tcBorders>
          </w:tcPr>
          <w:p w14:paraId="7D827B8E" w14:textId="77777777" w:rsidR="007D6D6F" w:rsidRPr="004063C1" w:rsidRDefault="007D6D6F" w:rsidP="007D6D6F">
            <w:pPr>
              <w:pStyle w:val="NoSpacing"/>
              <w:widowControl/>
              <w:rPr>
                <w:rFonts w:eastAsiaTheme="minorHAnsi"/>
                <w:b/>
                <w:bCs/>
                <w:sz w:val="20"/>
                <w:szCs w:val="20"/>
              </w:rPr>
            </w:pPr>
            <w:r w:rsidRPr="004063C1">
              <w:rPr>
                <w:rFonts w:eastAsiaTheme="minorHAnsi"/>
                <w:b/>
                <w:bCs/>
                <w:sz w:val="20"/>
                <w:szCs w:val="20"/>
              </w:rPr>
              <w:t>XII nodaļa</w:t>
            </w:r>
          </w:p>
          <w:p w14:paraId="11CAE183" w14:textId="77777777" w:rsidR="007D6D6F" w:rsidRPr="004063C1" w:rsidRDefault="007D6D6F" w:rsidP="007D6D6F">
            <w:pPr>
              <w:pStyle w:val="NoSpacing"/>
              <w:widowControl/>
              <w:rPr>
                <w:rFonts w:eastAsiaTheme="minorHAnsi"/>
                <w:b/>
                <w:bCs/>
                <w:sz w:val="20"/>
                <w:szCs w:val="20"/>
              </w:rPr>
            </w:pPr>
            <w:r w:rsidRPr="004063C1">
              <w:rPr>
                <w:rFonts w:eastAsiaTheme="minorHAnsi"/>
                <w:b/>
                <w:bCs/>
                <w:sz w:val="20"/>
                <w:szCs w:val="20"/>
              </w:rPr>
              <w:t>Administratīvie akti un atbildība par normatīvo aktu pārkāpumiem</w:t>
            </w:r>
          </w:p>
          <w:p w14:paraId="2F3A19DC" w14:textId="77777777" w:rsidR="007D6D6F" w:rsidRDefault="007D6D6F" w:rsidP="007D6D6F">
            <w:pPr>
              <w:spacing w:after="0" w:line="240" w:lineRule="auto"/>
              <w:jc w:val="both"/>
              <w:rPr>
                <w:rFonts w:ascii="Times New Roman" w:eastAsia="Times New Roman" w:hAnsi="Times New Roman" w:cs="Times New Roman"/>
                <w:sz w:val="20"/>
                <w:szCs w:val="20"/>
              </w:rPr>
            </w:pPr>
          </w:p>
          <w:p w14:paraId="526979EC" w14:textId="33772708" w:rsidR="007D6D6F" w:rsidRPr="00720F1D" w:rsidRDefault="007D6D6F" w:rsidP="007D6D6F">
            <w:pPr>
              <w:pStyle w:val="NoSpacing"/>
              <w:widowControl/>
              <w:rPr>
                <w:rFonts w:eastAsiaTheme="minorHAnsi"/>
                <w:b/>
                <w:bCs/>
                <w:sz w:val="20"/>
                <w:szCs w:val="20"/>
              </w:rPr>
            </w:pPr>
            <w:r w:rsidRPr="00720F1D">
              <w:rPr>
                <w:rFonts w:eastAsiaTheme="minorHAnsi"/>
                <w:b/>
                <w:bCs/>
                <w:sz w:val="20"/>
                <w:szCs w:val="20"/>
              </w:rPr>
              <w:t>68.pants. Administratīvo aktu izdošana un pārsūdzēšana</w:t>
            </w:r>
          </w:p>
          <w:p w14:paraId="6BCB2743" w14:textId="420845C5"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4063C1">
              <w:rPr>
                <w:rFonts w:ascii="Times New Roman" w:hAnsi="Times New Roman"/>
                <w:bCs/>
                <w:sz w:val="20"/>
                <w:szCs w:val="20"/>
              </w:rPr>
              <w:t xml:space="preserve">(1) Šajā likumā un tieši piemērojamajos Eiropas Savienības tiesību aktos noteiktajos gadījumos Komisija izdod administratīvos aktus. Komisijas administratīvo aktu, kas izdots saskaņā ar šo likumu, </w:t>
            </w:r>
            <w:r w:rsidRPr="004063C1">
              <w:rPr>
                <w:rFonts w:ascii="Times New Roman" w:hAnsi="Times New Roman"/>
                <w:bCs/>
                <w:sz w:val="20"/>
                <w:szCs w:val="20"/>
                <w:u w:val="single"/>
              </w:rPr>
              <w:t>var pārsūdzēt Administratīvā procesa likumā noteiktajā kārtībā</w:t>
            </w:r>
            <w:r w:rsidRPr="004063C1">
              <w:rPr>
                <w:rFonts w:ascii="Times New Roman" w:hAnsi="Times New Roman"/>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6BAE2CA0" w14:textId="60580461" w:rsidR="007D6D6F" w:rsidRPr="002E15CC" w:rsidRDefault="007D6D6F" w:rsidP="007D6D6F">
            <w:pPr>
              <w:spacing w:after="0" w:line="240" w:lineRule="auto"/>
              <w:jc w:val="both"/>
              <w:rPr>
                <w:rFonts w:ascii="Times New Roman" w:eastAsia="Times New Roman" w:hAnsi="Times New Roman" w:cs="Times New Roman"/>
                <w:sz w:val="20"/>
                <w:szCs w:val="20"/>
                <w:lang w:eastAsia="lv-LV"/>
              </w:rPr>
            </w:pPr>
            <w:r w:rsidRPr="002E15CC">
              <w:rPr>
                <w:rFonts w:ascii="Times New Roman" w:hAnsi="Times New Roman" w:cs="Times New Roman"/>
                <w:b/>
                <w:bCs/>
                <w:sz w:val="20"/>
                <w:szCs w:val="20"/>
              </w:rPr>
              <w:t>Iebildums.</w:t>
            </w:r>
            <w:r w:rsidRPr="002E15CC">
              <w:rPr>
                <w:rFonts w:ascii="Times New Roman" w:hAnsi="Times New Roman" w:cs="Times New Roman"/>
                <w:sz w:val="20"/>
                <w:szCs w:val="20"/>
              </w:rPr>
              <w:t xml:space="preserve"> Lūdzam izvērtēt likumprojekta XII nodaļas nosaukumu, jo no tā nav saprotams, kas tajā tiks ietverts. To, kas ir administratīvie akti un kā tos apstrīd un pārsūdz, regulē Administratīvā procesa likums, tāpēc šāds regulējums likumprojektā nav jāiekļauj, jo tam nav juridiskās slodzes. Piemēram, likumprojekta 66. pants noteic, ka Komisijas izdotos administratīvos aktus var pārsūdzēt Administratīvā procesa likumā noteiktajā kārtībā. Šāda norāde ir lieka, jo tas vispārīgi jau izriet no Administratīvā procesa likumā ietvertā regulējuma. Ievērojot minēto, lūdzam izvērtēt likumprojekta XII nodaļu un tajā ietverto regulējumu un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3F2D690" w14:textId="29877BEE" w:rsidR="007D6D6F" w:rsidRPr="0036005B" w:rsidRDefault="007D6D6F" w:rsidP="007D6D6F">
            <w:pPr>
              <w:spacing w:after="0" w:line="240" w:lineRule="auto"/>
              <w:jc w:val="both"/>
              <w:rPr>
                <w:rFonts w:ascii="Times New Roman" w:eastAsia="Times New Roman" w:hAnsi="Times New Roman" w:cs="Times New Roman"/>
                <w:sz w:val="20"/>
                <w:szCs w:val="20"/>
                <w:highlight w:val="yellow"/>
                <w:lang w:eastAsia="lv-LV"/>
              </w:rPr>
            </w:pPr>
            <w:r w:rsidRPr="00940BE6">
              <w:rPr>
                <w:rFonts w:ascii="Times New Roman" w:eastAsia="Times New Roman" w:hAnsi="Times New Roman" w:cs="Times New Roman"/>
                <w:b/>
                <w:bCs/>
                <w:sz w:val="20"/>
                <w:szCs w:val="20"/>
                <w:lang w:eastAsia="lv-LV"/>
              </w:rPr>
              <w:t xml:space="preserve">Iebildums ņemts vērā. </w:t>
            </w:r>
            <w:r w:rsidR="00940BE6">
              <w:rPr>
                <w:rFonts w:ascii="Times New Roman" w:eastAsia="Times New Roman" w:hAnsi="Times New Roman" w:cs="Times New Roman"/>
                <w:sz w:val="20"/>
                <w:szCs w:val="20"/>
                <w:lang w:eastAsia="lv-LV"/>
              </w:rPr>
              <w:t>Pilnībā pārskatīta XII nodaļa</w:t>
            </w:r>
            <w:r w:rsidRPr="00940BE6">
              <w:rPr>
                <w:rFonts w:ascii="Times New Roman" w:eastAsia="Times New Roman" w:hAnsi="Times New Roman" w:cs="Times New Roman"/>
                <w:sz w:val="20"/>
                <w:szCs w:val="20"/>
                <w:lang w:eastAsia="lv-LV"/>
              </w:rPr>
              <w:t>, lūdzam skatīt</w:t>
            </w:r>
            <w:r w:rsidR="00940BE6">
              <w:rPr>
                <w:rFonts w:ascii="Times New Roman" w:eastAsia="Times New Roman" w:hAnsi="Times New Roman" w:cs="Times New Roman"/>
                <w:sz w:val="20"/>
                <w:szCs w:val="20"/>
                <w:lang w:eastAsia="lv-LV"/>
              </w:rPr>
              <w:t xml:space="preserve"> arī </w:t>
            </w:r>
            <w:r w:rsidRPr="00940BE6">
              <w:rPr>
                <w:rFonts w:ascii="Times New Roman" w:eastAsia="Times New Roman" w:hAnsi="Times New Roman" w:cs="Times New Roman"/>
                <w:sz w:val="20"/>
                <w:szCs w:val="20"/>
                <w:lang w:eastAsia="lv-LV"/>
              </w:rPr>
              <w:t xml:space="preserve"> 27.iebildumā precizēto.</w:t>
            </w:r>
          </w:p>
        </w:tc>
        <w:tc>
          <w:tcPr>
            <w:tcW w:w="936" w:type="pct"/>
            <w:tcBorders>
              <w:top w:val="single" w:sz="4" w:space="0" w:color="auto"/>
              <w:left w:val="single" w:sz="4" w:space="0" w:color="auto"/>
              <w:bottom w:val="single" w:sz="4" w:space="0" w:color="auto"/>
              <w:right w:val="single" w:sz="4" w:space="0" w:color="auto"/>
            </w:tcBorders>
          </w:tcPr>
          <w:p w14:paraId="36062E88"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r w:rsidRPr="00940BE6">
              <w:rPr>
                <w:rFonts w:ascii="Times New Roman" w:eastAsia="Times New Roman" w:hAnsi="Times New Roman" w:cs="Times New Roman"/>
                <w:sz w:val="20"/>
                <w:szCs w:val="20"/>
                <w:lang w:eastAsia="lv-LV"/>
              </w:rPr>
              <w:t>Likumprojekta XII nodaļas nosaukums:</w:t>
            </w:r>
          </w:p>
          <w:p w14:paraId="30A3FC1B"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69AF3667" w14:textId="77777777" w:rsidR="007D6D6F" w:rsidRPr="00940BE6" w:rsidRDefault="007D6D6F" w:rsidP="007D6D6F">
            <w:pPr>
              <w:spacing w:after="0" w:line="240" w:lineRule="auto"/>
              <w:jc w:val="center"/>
              <w:rPr>
                <w:rFonts w:ascii="Times New Roman" w:eastAsia="Times New Roman" w:hAnsi="Times New Roman" w:cs="Times New Roman"/>
                <w:b/>
                <w:bCs/>
                <w:sz w:val="20"/>
                <w:szCs w:val="20"/>
                <w:lang w:eastAsia="lv-LV"/>
              </w:rPr>
            </w:pPr>
            <w:r w:rsidRPr="00940BE6">
              <w:rPr>
                <w:rFonts w:ascii="Times New Roman" w:eastAsia="Times New Roman" w:hAnsi="Times New Roman" w:cs="Times New Roman"/>
                <w:b/>
                <w:bCs/>
                <w:sz w:val="20"/>
                <w:szCs w:val="20"/>
                <w:lang w:eastAsia="lv-LV"/>
              </w:rPr>
              <w:t>XII nodaļa</w:t>
            </w:r>
          </w:p>
          <w:p w14:paraId="01C6F86B" w14:textId="00E0C189" w:rsidR="007D6D6F" w:rsidRPr="00940BE6" w:rsidRDefault="007D6D6F" w:rsidP="007D6D6F">
            <w:pPr>
              <w:spacing w:after="0" w:line="240" w:lineRule="auto"/>
              <w:jc w:val="center"/>
              <w:rPr>
                <w:rFonts w:ascii="Times New Roman" w:eastAsia="Times New Roman" w:hAnsi="Times New Roman" w:cs="Times New Roman"/>
                <w:b/>
                <w:bCs/>
                <w:sz w:val="20"/>
                <w:szCs w:val="20"/>
                <w:lang w:eastAsia="lv-LV"/>
              </w:rPr>
            </w:pPr>
            <w:r w:rsidRPr="00940BE6">
              <w:rPr>
                <w:rFonts w:ascii="Times New Roman" w:eastAsia="Times New Roman" w:hAnsi="Times New Roman" w:cs="Times New Roman"/>
                <w:b/>
                <w:bCs/>
                <w:sz w:val="20"/>
                <w:szCs w:val="20"/>
                <w:lang w:eastAsia="lv-LV"/>
              </w:rPr>
              <w:t xml:space="preserve">Atbildība </w:t>
            </w:r>
          </w:p>
          <w:p w14:paraId="7B0D9E65"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07B206CB" w14:textId="54E56E9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r w:rsidRPr="00940BE6">
              <w:rPr>
                <w:rFonts w:ascii="Times New Roman" w:eastAsia="Times New Roman" w:hAnsi="Times New Roman" w:cs="Times New Roman"/>
                <w:sz w:val="20"/>
                <w:szCs w:val="20"/>
                <w:lang w:eastAsia="lv-LV"/>
              </w:rPr>
              <w:t xml:space="preserve">Likumprojekta </w:t>
            </w:r>
            <w:r w:rsidR="00940BE6">
              <w:rPr>
                <w:rFonts w:ascii="Times New Roman" w:eastAsia="Times New Roman" w:hAnsi="Times New Roman" w:cs="Times New Roman"/>
                <w:sz w:val="20"/>
                <w:szCs w:val="20"/>
                <w:lang w:eastAsia="lv-LV"/>
              </w:rPr>
              <w:t>76</w:t>
            </w:r>
            <w:r w:rsidRPr="00940BE6">
              <w:rPr>
                <w:rFonts w:ascii="Times New Roman" w:eastAsia="Times New Roman" w:hAnsi="Times New Roman" w:cs="Times New Roman"/>
                <w:sz w:val="20"/>
                <w:szCs w:val="20"/>
                <w:lang w:eastAsia="lv-LV"/>
              </w:rPr>
              <w:t>.panta pirmā daļa:</w:t>
            </w:r>
          </w:p>
          <w:p w14:paraId="5662B4CA"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7BE73A69" w14:textId="77777777" w:rsidR="00940BE6" w:rsidRPr="00940BE6" w:rsidRDefault="00940BE6" w:rsidP="00940BE6">
            <w:pPr>
              <w:spacing w:after="0" w:line="240" w:lineRule="auto"/>
              <w:jc w:val="both"/>
              <w:rPr>
                <w:rFonts w:ascii="Times New Roman" w:hAnsi="Times New Roman" w:cs="Times New Roman"/>
                <w:b/>
                <w:bCs/>
                <w:sz w:val="20"/>
                <w:szCs w:val="20"/>
              </w:rPr>
            </w:pPr>
            <w:r w:rsidRPr="00940BE6">
              <w:rPr>
                <w:rFonts w:ascii="Times New Roman" w:hAnsi="Times New Roman" w:cs="Times New Roman"/>
                <w:b/>
                <w:bCs/>
                <w:sz w:val="20"/>
                <w:szCs w:val="20"/>
              </w:rPr>
              <w:t>76. pants. Komisijas izdotā administratīvā akta pārsūdzēšana</w:t>
            </w:r>
          </w:p>
          <w:p w14:paraId="70B8BB76" w14:textId="77777777" w:rsidR="00940BE6" w:rsidRPr="008059C5" w:rsidRDefault="00940BE6" w:rsidP="00940BE6">
            <w:pPr>
              <w:spacing w:after="0" w:line="240" w:lineRule="auto"/>
              <w:jc w:val="both"/>
              <w:rPr>
                <w:rFonts w:ascii="Times New Roman" w:hAnsi="Times New Roman" w:cs="Times New Roman"/>
                <w:sz w:val="20"/>
                <w:szCs w:val="20"/>
                <w:u w:val="single"/>
              </w:rPr>
            </w:pPr>
            <w:r w:rsidRPr="008059C5">
              <w:rPr>
                <w:rFonts w:ascii="Times New Roman" w:hAnsi="Times New Roman" w:cs="Times New Roman"/>
                <w:sz w:val="20"/>
                <w:szCs w:val="20"/>
                <w:u w:val="single"/>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661DFD18" w14:textId="1C22BE32" w:rsidR="007D6D6F" w:rsidRPr="0036005B" w:rsidRDefault="007D6D6F" w:rsidP="007D6D6F">
            <w:pPr>
              <w:spacing w:after="0" w:line="240" w:lineRule="auto"/>
              <w:jc w:val="both"/>
              <w:rPr>
                <w:rFonts w:ascii="Times New Roman" w:eastAsia="Times New Roman" w:hAnsi="Times New Roman" w:cs="Times New Roman"/>
                <w:sz w:val="20"/>
                <w:szCs w:val="20"/>
                <w:highlight w:val="yellow"/>
                <w:lang w:eastAsia="lv-LV"/>
              </w:rPr>
            </w:pPr>
          </w:p>
        </w:tc>
      </w:tr>
      <w:tr w:rsidR="004E33B7" w:rsidRPr="00184920" w14:paraId="35C54252"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7D4F2E6" w14:textId="2C17E55D" w:rsidR="004E33B7" w:rsidRDefault="004E33B7"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30.</w:t>
            </w:r>
          </w:p>
        </w:tc>
        <w:tc>
          <w:tcPr>
            <w:tcW w:w="692" w:type="pct"/>
            <w:tcBorders>
              <w:top w:val="single" w:sz="6" w:space="0" w:color="000000"/>
              <w:left w:val="single" w:sz="6" w:space="0" w:color="000000"/>
              <w:bottom w:val="single" w:sz="6" w:space="0" w:color="000000"/>
              <w:right w:val="single" w:sz="6" w:space="0" w:color="000000"/>
            </w:tcBorders>
          </w:tcPr>
          <w:p w14:paraId="7397A22B" w14:textId="77777777" w:rsidR="004E33B7" w:rsidRPr="004B227D" w:rsidRDefault="004E33B7" w:rsidP="004E33B7">
            <w:pPr>
              <w:pStyle w:val="NoSpacing"/>
              <w:widowControl/>
              <w:rPr>
                <w:rFonts w:eastAsiaTheme="minorHAnsi"/>
                <w:b/>
                <w:bCs/>
                <w:sz w:val="20"/>
                <w:szCs w:val="20"/>
              </w:rPr>
            </w:pPr>
            <w:r w:rsidRPr="004B227D">
              <w:rPr>
                <w:rFonts w:eastAsiaTheme="minorHAnsi"/>
                <w:b/>
                <w:bCs/>
                <w:sz w:val="20"/>
                <w:szCs w:val="20"/>
              </w:rPr>
              <w:t>68.pants. Administratīvo aktu izdošana un apstrīdēšana</w:t>
            </w:r>
            <w:r w:rsidRPr="004B227D" w:rsidDel="00A11426">
              <w:rPr>
                <w:rFonts w:eastAsiaTheme="minorHAnsi"/>
                <w:b/>
                <w:bCs/>
                <w:sz w:val="20"/>
                <w:szCs w:val="20"/>
              </w:rPr>
              <w:t xml:space="preserve"> </w:t>
            </w:r>
          </w:p>
          <w:p w14:paraId="1B35430F" w14:textId="77777777" w:rsidR="004E33B7" w:rsidRDefault="004E33B7" w:rsidP="004E33B7">
            <w:pPr>
              <w:pStyle w:val="NoSpacing"/>
              <w:widowControl/>
              <w:rPr>
                <w:rFonts w:eastAsiaTheme="minorHAnsi"/>
                <w:bCs/>
                <w:sz w:val="20"/>
                <w:szCs w:val="20"/>
              </w:rPr>
            </w:pPr>
            <w:r w:rsidRPr="004B227D">
              <w:rPr>
                <w:rFonts w:eastAsiaTheme="minorHAnsi"/>
                <w:bCs/>
                <w:sz w:val="20"/>
                <w:szCs w:val="20"/>
              </w:rPr>
              <w:t>(3) Komisijas izdotu administratīvo aktu apstrīdēšana un pārsūdzēšana tiesā neaptur to izpildi, ja Komisijas izdotais administratīvais akts ir lēmums:</w:t>
            </w:r>
          </w:p>
          <w:p w14:paraId="5F773180" w14:textId="655A5E9A" w:rsidR="004E33B7" w:rsidRPr="004063C1" w:rsidRDefault="004E33B7" w:rsidP="004E33B7">
            <w:pPr>
              <w:pStyle w:val="NoSpacing"/>
              <w:widowControl/>
              <w:rPr>
                <w:rFonts w:eastAsiaTheme="minorHAnsi"/>
                <w:b/>
                <w:bCs/>
                <w:sz w:val="20"/>
                <w:szCs w:val="20"/>
              </w:rPr>
            </w:pPr>
            <w:r w:rsidRPr="004B227D">
              <w:rPr>
                <w:bCs/>
                <w:sz w:val="20"/>
                <w:szCs w:val="20"/>
              </w:rPr>
              <w:t xml:space="preserve">2) </w:t>
            </w:r>
            <w:r w:rsidRPr="004B227D">
              <w:rPr>
                <w:bCs/>
                <w:sz w:val="20"/>
                <w:szCs w:val="20"/>
                <w:u w:val="single"/>
              </w:rPr>
              <w:t>anulēt ieguldījumu brokeru sabiedrībai izsniegtās licences</w:t>
            </w:r>
            <w:r w:rsidRPr="004B227D">
              <w:rPr>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4DD539AA" w14:textId="77777777" w:rsidR="004E33B7" w:rsidRDefault="004E33B7" w:rsidP="004E33B7">
            <w:pPr>
              <w:jc w:val="both"/>
              <w:rPr>
                <w:rFonts w:ascii="Times New Roman" w:hAnsi="Times New Roman" w:cs="Times New Roman"/>
                <w:bCs/>
                <w:sz w:val="20"/>
                <w:szCs w:val="20"/>
              </w:rPr>
            </w:pPr>
            <w:r w:rsidRPr="004B227D">
              <w:rPr>
                <w:rFonts w:ascii="Times New Roman" w:hAnsi="Times New Roman" w:cs="Times New Roman"/>
                <w:b/>
                <w:bCs/>
                <w:sz w:val="20"/>
                <w:szCs w:val="20"/>
              </w:rPr>
              <w:t>Iebildums.</w:t>
            </w:r>
            <w:r>
              <w:rPr>
                <w:rFonts w:ascii="Times New Roman" w:hAnsi="Times New Roman" w:cs="Times New Roman"/>
                <w:sz w:val="20"/>
                <w:szCs w:val="20"/>
              </w:rPr>
              <w:t xml:space="preserve"> </w:t>
            </w:r>
            <w:r w:rsidRPr="00ED26EF">
              <w:rPr>
                <w:rFonts w:ascii="Times New Roman" w:hAnsi="Times New Roman" w:cs="Times New Roman"/>
                <w:bCs/>
                <w:sz w:val="20"/>
                <w:szCs w:val="20"/>
              </w:rPr>
              <w:t>Likumprojekta 66. panta trešās daļas 2. punkts dublē Administratīvā procesa likuma 185. panta ceturtās daļas 10. punktu, tāpēc atbilstoši noteikumu Nr. 108 3.2. apakšpunktam lūdzam to izslēgt.</w:t>
            </w:r>
          </w:p>
          <w:p w14:paraId="08120AA0" w14:textId="77777777" w:rsidR="004E33B7" w:rsidRPr="00ED26EF" w:rsidRDefault="004E33B7" w:rsidP="004E33B7">
            <w:pPr>
              <w:pStyle w:val="naisc"/>
              <w:spacing w:before="0" w:after="0"/>
              <w:jc w:val="both"/>
              <w:rPr>
                <w:b/>
                <w:bCs/>
                <w:sz w:val="20"/>
                <w:szCs w:val="20"/>
              </w:rPr>
            </w:pPr>
            <w:r w:rsidRPr="00ED26EF">
              <w:rPr>
                <w:b/>
                <w:bCs/>
                <w:sz w:val="20"/>
                <w:szCs w:val="20"/>
              </w:rPr>
              <w:t>Š.g. 11.maijā uzturētais iebildums.</w:t>
            </w:r>
          </w:p>
          <w:p w14:paraId="4C3955E1" w14:textId="77777777" w:rsidR="004E33B7" w:rsidRPr="00ED26EF" w:rsidRDefault="004E33B7" w:rsidP="004E33B7">
            <w:pPr>
              <w:pStyle w:val="naisc"/>
              <w:spacing w:before="0" w:after="0"/>
              <w:jc w:val="both"/>
              <w:rPr>
                <w:sz w:val="20"/>
                <w:szCs w:val="20"/>
              </w:rPr>
            </w:pPr>
            <w:r w:rsidRPr="00ED26EF">
              <w:rPr>
                <w:sz w:val="20"/>
                <w:szCs w:val="20"/>
              </w:rPr>
              <w:t xml:space="preserve">Tieslietu ministrijas iebildums par likumprojekta 68. panta trešās daļas 2. punktu nav ņemts vērā, tāpēc tiek uzturēts. Atkārtoti vēršam uzmanību, ka likumprojekta 68. panta trešās daļas 2. punkts dublē Administratīvā procesa likuma 185. panta ceturtās daļas 10. punktu, tāpēc atbilstoši noteikumu Nr. 108 3.2. apakšpunktam lūdzam to izslēgt. Papildus skaidrojam, ka saskaņā ar Administratīvā procesa likuma 185. panta ceturtās daļas 10. punktu, gadījumos, kad administratīvais akts atceļ, anulē vai aptur speciālo atļauju (licenci, sertifikātu, akreditāciju u.tml.), pieteikuma iesniegšana tiesā par administratīvā akta atcelšanu, atzīšanu par spēku zaudējušu vai spēkā neesošu neaptur administratīvā akta darbību no dienas, kad pieteikums saņemts tiesā. Ja likumprojektā ir nepieciešams noteikt, ka šāds regulējums attiecas arī uz administratīvo aktu apstrīdēšanu, to var </w:t>
            </w:r>
            <w:r w:rsidRPr="00ED26EF">
              <w:rPr>
                <w:sz w:val="20"/>
                <w:szCs w:val="20"/>
              </w:rPr>
              <w:lastRenderedPageBreak/>
              <w:t xml:space="preserve">iekļaut, bet attiecībā uz pārsūdzēšanu – tā ir Administratīvā procesa likuma dublēšana. </w:t>
            </w:r>
          </w:p>
          <w:p w14:paraId="372E43C3" w14:textId="4D195BB7" w:rsidR="004E33B7" w:rsidRDefault="004E33B7" w:rsidP="004E33B7">
            <w:pPr>
              <w:pStyle w:val="naisc"/>
              <w:spacing w:before="0" w:after="0"/>
              <w:jc w:val="both"/>
              <w:rPr>
                <w:sz w:val="20"/>
                <w:szCs w:val="20"/>
              </w:rPr>
            </w:pPr>
            <w:r w:rsidRPr="00ED26EF">
              <w:rPr>
                <w:sz w:val="20"/>
                <w:szCs w:val="20"/>
              </w:rPr>
              <w:t>Vienlaikus jānorāda, ka spēkā esošajā tiesiskajā regulējumā var būt nepilnības, tomēr tas nenozīmē, ka, izstrādājot jaunu normatīvo aktu, šādas nepilnības būtu jāpārņem – tostarp tiesību normu dublēšanos.</w:t>
            </w:r>
          </w:p>
          <w:p w14:paraId="18898439" w14:textId="77777777" w:rsidR="004E33B7" w:rsidRPr="00F83F82" w:rsidRDefault="004E33B7" w:rsidP="004E33B7">
            <w:pPr>
              <w:pStyle w:val="naisc"/>
              <w:spacing w:before="0" w:after="0"/>
              <w:jc w:val="both"/>
              <w:rPr>
                <w:b/>
                <w:bCs/>
                <w:sz w:val="20"/>
                <w:szCs w:val="20"/>
              </w:rPr>
            </w:pPr>
            <w:r w:rsidRPr="00F83F82">
              <w:rPr>
                <w:b/>
                <w:bCs/>
                <w:sz w:val="20"/>
                <w:szCs w:val="20"/>
              </w:rPr>
              <w:t>Š.g. 7.jūnijā uzturētais iebildums.</w:t>
            </w:r>
          </w:p>
          <w:p w14:paraId="6EA242D0" w14:textId="77777777" w:rsidR="004E33B7" w:rsidRPr="00F83F82" w:rsidRDefault="004E33B7" w:rsidP="004E33B7">
            <w:pPr>
              <w:pStyle w:val="naisc"/>
              <w:spacing w:before="0" w:after="0"/>
              <w:jc w:val="both"/>
              <w:rPr>
                <w:sz w:val="20"/>
                <w:szCs w:val="20"/>
              </w:rPr>
            </w:pPr>
            <w:r w:rsidRPr="00F83F82">
              <w:rPr>
                <w:sz w:val="20"/>
                <w:szCs w:val="20"/>
              </w:rPr>
              <w:t>Uzturam izziņas I sadaļas 30. punktā ietverto Tieslietu ministrijas iebildumu. Atkārtoti vēršam uzmanību, ka likumprojekta 68. panta trešās daļas 2. punkts dublē Administratīvā procesa likuma 185. panta ceturtās daļas 10. punktu, tāpēc atbilstoši noteikumu Nr. 108 3.2. apakšpunktam lūdzam to izslēgt.</w:t>
            </w:r>
          </w:p>
          <w:p w14:paraId="61EA2A09" w14:textId="77777777" w:rsidR="004E33B7" w:rsidRPr="00F83F82" w:rsidRDefault="004E33B7" w:rsidP="004E33B7">
            <w:pPr>
              <w:pStyle w:val="naisc"/>
              <w:spacing w:before="0" w:after="0"/>
              <w:jc w:val="both"/>
              <w:rPr>
                <w:sz w:val="20"/>
                <w:szCs w:val="20"/>
              </w:rPr>
            </w:pPr>
            <w:r w:rsidRPr="00F83F82">
              <w:rPr>
                <w:sz w:val="20"/>
                <w:szCs w:val="20"/>
              </w:rPr>
              <w:t>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(sk. Valsts kanceleja: Normatīvo aktu projektu izstrādes rokasgrāmata, Rīga, 2016, 17.-18. lpp.).</w:t>
            </w:r>
          </w:p>
          <w:p w14:paraId="376B6199" w14:textId="77777777" w:rsidR="004E33B7" w:rsidRPr="00F83F82" w:rsidRDefault="004E33B7" w:rsidP="004E33B7">
            <w:pPr>
              <w:pStyle w:val="naisc"/>
              <w:spacing w:before="0" w:after="0"/>
              <w:jc w:val="both"/>
              <w:rPr>
                <w:sz w:val="20"/>
                <w:szCs w:val="20"/>
              </w:rPr>
            </w:pPr>
            <w:r w:rsidRPr="00F83F82">
              <w:rPr>
                <w:sz w:val="20"/>
                <w:szCs w:val="20"/>
              </w:rPr>
              <w:t xml:space="preserve">Vienlaikus jānorāda, ka ikvienam, kas vēlas saņemt licenci, lai darbotos Latvijas tirgū, būtu jāpārzina kā minimums galvenie procesuālie likumi, kas regulēs to darbību, tostarp Administratīvā procesa likums, tāpēc nevarētu piekrist, ka šāda tiesību normu dublēšana veicinās savlaicīgu informētību. </w:t>
            </w:r>
          </w:p>
          <w:p w14:paraId="7AB2F46E" w14:textId="2073FF80" w:rsidR="004E33B7" w:rsidRPr="004E33B7" w:rsidRDefault="004E33B7" w:rsidP="004E33B7">
            <w:pPr>
              <w:pStyle w:val="naisc"/>
              <w:spacing w:before="0" w:after="0"/>
              <w:jc w:val="both"/>
              <w:rPr>
                <w:sz w:val="20"/>
                <w:szCs w:val="20"/>
              </w:rPr>
            </w:pPr>
            <w:r w:rsidRPr="00F83F82">
              <w:rPr>
                <w:sz w:val="20"/>
                <w:szCs w:val="20"/>
              </w:rPr>
              <w:t>Turklāt jānorāda, ka atbilstoši noteikumu Nr. 108 4. punktam daļēja tiesību normu pārrakstīšana ir pieļaujama, ja citādi nebūtu iespējams saprotami un skaidri formulēt tiesību normu, tomēr uz likumprojektā ietverto regulējumu to nevar attiecināt, jo regulējums Administratīvā procesa likumā ir pietiekoši skaidrs un saprotams (sal. Valsts kanceleja: Normatīvo aktu projektu izstrādes rokasgrāmata, Rīga, 2016, 18. lpp.).</w:t>
            </w:r>
          </w:p>
        </w:tc>
        <w:tc>
          <w:tcPr>
            <w:tcW w:w="848" w:type="pct"/>
            <w:gridSpan w:val="2"/>
            <w:tcBorders>
              <w:top w:val="single" w:sz="6" w:space="0" w:color="000000"/>
              <w:left w:val="single" w:sz="6" w:space="0" w:color="000000"/>
              <w:bottom w:val="single" w:sz="6" w:space="0" w:color="000000"/>
              <w:right w:val="single" w:sz="6" w:space="0" w:color="000000"/>
            </w:tcBorders>
          </w:tcPr>
          <w:p w14:paraId="02C85165" w14:textId="2151AB18" w:rsidR="004E33B7" w:rsidRPr="00E66993" w:rsidRDefault="004E33B7" w:rsidP="004E33B7">
            <w:pPr>
              <w:pStyle w:val="naisc"/>
              <w:spacing w:before="0" w:after="0"/>
              <w:jc w:val="both"/>
              <w:rPr>
                <w:b/>
                <w:bCs/>
                <w:sz w:val="20"/>
                <w:szCs w:val="20"/>
              </w:rPr>
            </w:pPr>
            <w:r>
              <w:rPr>
                <w:b/>
                <w:bCs/>
                <w:sz w:val="20"/>
                <w:szCs w:val="20"/>
              </w:rPr>
              <w:lastRenderedPageBreak/>
              <w:t>Panākta vienošanās elektroniskajā saskaņošanā</w:t>
            </w:r>
            <w:r w:rsidRPr="00E66993">
              <w:rPr>
                <w:b/>
                <w:bCs/>
                <w:sz w:val="20"/>
                <w:szCs w:val="20"/>
              </w:rPr>
              <w:t>.</w:t>
            </w:r>
          </w:p>
          <w:p w14:paraId="3E58269C" w14:textId="59E747A9" w:rsidR="004E33B7" w:rsidRPr="00940BE6" w:rsidRDefault="004E33B7" w:rsidP="004E33B7">
            <w:pPr>
              <w:jc w:val="both"/>
              <w:rPr>
                <w:rFonts w:ascii="Times New Roman" w:eastAsia="Times New Roman" w:hAnsi="Times New Roman" w:cs="Times New Roman"/>
                <w:b/>
                <w:bCs/>
                <w:sz w:val="20"/>
                <w:szCs w:val="20"/>
                <w:lang w:eastAsia="lv-LV"/>
              </w:rPr>
            </w:pPr>
            <w:r w:rsidRPr="004E33B7">
              <w:rPr>
                <w:rFonts w:ascii="Times New Roman" w:hAnsi="Times New Roman" w:cs="Times New Roman"/>
                <w:bCs/>
                <w:sz w:val="20"/>
                <w:szCs w:val="20"/>
              </w:rPr>
              <w:t>XII nodaļa ir pilnībā pārskatīta. Regulējums par kuru tika uzturēts iebildums likumprojektā ir iestrādāts 76.pantā.</w:t>
            </w:r>
          </w:p>
        </w:tc>
        <w:tc>
          <w:tcPr>
            <w:tcW w:w="936" w:type="pct"/>
            <w:tcBorders>
              <w:top w:val="single" w:sz="4" w:space="0" w:color="auto"/>
              <w:left w:val="single" w:sz="4" w:space="0" w:color="auto"/>
              <w:bottom w:val="single" w:sz="4" w:space="0" w:color="auto"/>
              <w:right w:val="single" w:sz="4" w:space="0" w:color="auto"/>
            </w:tcBorders>
          </w:tcPr>
          <w:p w14:paraId="056E5E52" w14:textId="77777777" w:rsidR="004E33B7" w:rsidRPr="00E66993" w:rsidRDefault="004E33B7" w:rsidP="004E33B7">
            <w:pPr>
              <w:pStyle w:val="naisc"/>
              <w:spacing w:before="0" w:after="0"/>
              <w:jc w:val="both"/>
              <w:rPr>
                <w:b/>
                <w:bCs/>
                <w:sz w:val="20"/>
                <w:szCs w:val="20"/>
              </w:rPr>
            </w:pPr>
            <w:r w:rsidRPr="00E66993">
              <w:rPr>
                <w:b/>
                <w:bCs/>
                <w:sz w:val="20"/>
                <w:szCs w:val="20"/>
              </w:rPr>
              <w:t>76. pants. Komisijas izdotā administratīvā akta pārsūdzēšana</w:t>
            </w:r>
          </w:p>
          <w:p w14:paraId="7625340C" w14:textId="77777777" w:rsidR="004E33B7" w:rsidRPr="00E66993" w:rsidRDefault="004E33B7" w:rsidP="004E33B7">
            <w:pPr>
              <w:pStyle w:val="naisc"/>
              <w:spacing w:before="0" w:after="0"/>
              <w:jc w:val="both"/>
              <w:rPr>
                <w:sz w:val="20"/>
                <w:szCs w:val="20"/>
              </w:rPr>
            </w:pPr>
            <w:r w:rsidRPr="00E66993">
              <w:rPr>
                <w:sz w:val="20"/>
                <w:szCs w:val="20"/>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56CDF1E2" w14:textId="25B09418" w:rsidR="004E33B7" w:rsidRPr="00940BE6" w:rsidRDefault="004E33B7" w:rsidP="002C023B">
            <w:pPr>
              <w:pStyle w:val="naisc"/>
              <w:spacing w:before="0" w:after="0"/>
              <w:jc w:val="both"/>
              <w:rPr>
                <w:sz w:val="20"/>
                <w:szCs w:val="20"/>
              </w:rPr>
            </w:pPr>
            <w:r w:rsidRPr="002C023B">
              <w:rPr>
                <w:sz w:val="20"/>
                <w:szCs w:val="20"/>
              </w:rPr>
              <w:t xml:space="preserve">(2) </w:t>
            </w:r>
            <w:r w:rsidRPr="002C023B">
              <w:rPr>
                <w:sz w:val="20"/>
                <w:szCs w:val="20"/>
                <w:u w:val="single"/>
              </w:rPr>
              <w:t>Šā panta pirmajā daļā minētā administratīvā akta pārsūdzēšana, izņemot administratīvo aktu par naudas soda piemērošanu vai publisku paziņojumu, neaptur šā akta darbību.</w:t>
            </w:r>
          </w:p>
        </w:tc>
      </w:tr>
      <w:tr w:rsidR="00F77260" w:rsidRPr="00184920" w14:paraId="02E4506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4EF518C" w14:textId="18AF2869" w:rsidR="00F77260" w:rsidRDefault="00F77260"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32.</w:t>
            </w:r>
          </w:p>
        </w:tc>
        <w:tc>
          <w:tcPr>
            <w:tcW w:w="692" w:type="pct"/>
            <w:tcBorders>
              <w:top w:val="single" w:sz="6" w:space="0" w:color="000000"/>
              <w:left w:val="single" w:sz="6" w:space="0" w:color="000000"/>
              <w:bottom w:val="single" w:sz="6" w:space="0" w:color="000000"/>
              <w:right w:val="single" w:sz="6" w:space="0" w:color="000000"/>
            </w:tcBorders>
          </w:tcPr>
          <w:p w14:paraId="2E5CBEE1" w14:textId="77777777" w:rsidR="00F77260" w:rsidRPr="0055749F" w:rsidRDefault="00F77260" w:rsidP="00F77260">
            <w:pPr>
              <w:pStyle w:val="NoSpacing"/>
              <w:widowControl/>
              <w:rPr>
                <w:rFonts w:eastAsiaTheme="minorHAnsi"/>
                <w:b/>
                <w:bCs/>
                <w:sz w:val="20"/>
                <w:szCs w:val="20"/>
              </w:rPr>
            </w:pPr>
            <w:r w:rsidRPr="0055749F">
              <w:rPr>
                <w:rFonts w:eastAsiaTheme="minorHAnsi"/>
                <w:b/>
                <w:bCs/>
                <w:sz w:val="20"/>
                <w:szCs w:val="20"/>
              </w:rPr>
              <w:t>69. pants. Sankcijas un citi administratīvie pasākumi</w:t>
            </w:r>
          </w:p>
          <w:p w14:paraId="3713793B" w14:textId="77777777" w:rsidR="00F77260" w:rsidRPr="00CC184D" w:rsidRDefault="00F77260" w:rsidP="00F77260">
            <w:pPr>
              <w:pStyle w:val="NoSpacing"/>
              <w:widowControl/>
              <w:rPr>
                <w:rFonts w:eastAsiaTheme="minorHAnsi"/>
                <w:bCs/>
                <w:sz w:val="20"/>
                <w:szCs w:val="20"/>
              </w:rPr>
            </w:pPr>
            <w:r w:rsidRPr="0055749F">
              <w:rPr>
                <w:rFonts w:eastAsiaTheme="minorHAnsi"/>
                <w:bCs/>
                <w:sz w:val="20"/>
                <w:szCs w:val="20"/>
              </w:rPr>
              <w:t xml:space="preserve">(1) Par šā likuma, Regulas Nr.  2019/2033, Regulas  Nr. 575/2013 28., 52. vai 63. panta pārkāpumiem, kā arī Komisijas izdoto normatīvo </w:t>
            </w:r>
            <w:r w:rsidRPr="0055749F">
              <w:rPr>
                <w:rFonts w:eastAsiaTheme="minorHAnsi"/>
                <w:bCs/>
                <w:sz w:val="20"/>
                <w:szCs w:val="20"/>
              </w:rPr>
              <w:lastRenderedPageBreak/>
              <w:t>noteikumu vai pieņemto lēmumu pārkāpumiem, Komisijai ir tiesības:</w:t>
            </w:r>
          </w:p>
          <w:p w14:paraId="011EAED2" w14:textId="77777777" w:rsidR="00F77260" w:rsidRPr="0055749F" w:rsidRDefault="00F77260" w:rsidP="00F77260">
            <w:pPr>
              <w:pStyle w:val="NoSpacing"/>
              <w:widowControl/>
              <w:rPr>
                <w:rFonts w:eastAsiaTheme="minorHAnsi"/>
                <w:bCs/>
                <w:sz w:val="20"/>
                <w:szCs w:val="20"/>
              </w:rPr>
            </w:pPr>
            <w:r w:rsidRPr="0055749F">
              <w:rPr>
                <w:rFonts w:eastAsiaTheme="minorHAnsi"/>
                <w:bCs/>
                <w:sz w:val="20"/>
                <w:szCs w:val="20"/>
              </w:rPr>
              <w:t>2) pieprasīt, lai par pārkāpumu atbildīgā fiziskā vai juridiskā persona nekavējoties izbeidz attiecīgo darbību;</w:t>
            </w:r>
          </w:p>
          <w:p w14:paraId="5C18436C" w14:textId="11254E5D" w:rsidR="00F77260" w:rsidRPr="004B227D" w:rsidRDefault="00F77260" w:rsidP="00F77260">
            <w:pPr>
              <w:pStyle w:val="NoSpacing"/>
              <w:widowControl/>
              <w:rPr>
                <w:rFonts w:eastAsiaTheme="minorHAnsi"/>
                <w:b/>
                <w:bCs/>
                <w:sz w:val="20"/>
                <w:szCs w:val="20"/>
              </w:rPr>
            </w:pPr>
            <w:r w:rsidRPr="0055749F">
              <w:rPr>
                <w:rFonts w:eastAsiaTheme="minorHAnsi"/>
                <w:bCs/>
                <w:sz w:val="20"/>
                <w:szCs w:val="20"/>
              </w:rPr>
              <w:t xml:space="preserve">3) noteikt pagaidu aizliegumu ieguldījumu brokeru sabiedrības </w:t>
            </w:r>
            <w:r w:rsidRPr="0055749F">
              <w:rPr>
                <w:rFonts w:eastAsiaTheme="minorHAnsi"/>
                <w:noProof/>
                <w:sz w:val="20"/>
                <w:szCs w:val="20"/>
              </w:rPr>
              <w:t>valdes un padomes(ja tāda ir izveidota)</w:t>
            </w:r>
            <w:r w:rsidRPr="0055749F">
              <w:rPr>
                <w:rFonts w:eastAsiaTheme="minorHAnsi"/>
                <w:bCs/>
                <w:sz w:val="20"/>
                <w:szCs w:val="20"/>
              </w:rPr>
              <w:t xml:space="preserve"> loceklim vai citai par pārkāpumu atbildīgai fiziskajai personai veikt tai noteiktos pienākumus;</w:t>
            </w:r>
          </w:p>
        </w:tc>
        <w:tc>
          <w:tcPr>
            <w:tcW w:w="1309" w:type="pct"/>
            <w:tcBorders>
              <w:top w:val="single" w:sz="6" w:space="0" w:color="000000"/>
              <w:left w:val="single" w:sz="6" w:space="0" w:color="000000"/>
              <w:bottom w:val="single" w:sz="6" w:space="0" w:color="000000"/>
              <w:right w:val="single" w:sz="6" w:space="0" w:color="000000"/>
            </w:tcBorders>
          </w:tcPr>
          <w:p w14:paraId="06516DDC" w14:textId="77777777" w:rsidR="00F77260" w:rsidRPr="00CC184D" w:rsidRDefault="00F77260" w:rsidP="00F77260">
            <w:pPr>
              <w:pStyle w:val="NoSpacing"/>
              <w:rPr>
                <w:sz w:val="20"/>
                <w:szCs w:val="20"/>
              </w:rPr>
            </w:pPr>
            <w:r w:rsidRPr="00CC184D">
              <w:rPr>
                <w:b/>
                <w:bCs/>
                <w:sz w:val="20"/>
                <w:szCs w:val="20"/>
              </w:rPr>
              <w:lastRenderedPageBreak/>
              <w:t>Iebildums.</w:t>
            </w:r>
            <w:r w:rsidRPr="00CC184D">
              <w:rPr>
                <w:sz w:val="20"/>
                <w:szCs w:val="20"/>
              </w:rPr>
              <w:t xml:space="preserve"> Likumprojektā nav ietverts procesuālais regulējums un materiālie priekšnoteikumi (piem., noilgums, sodāmība). Likumprojektā vajadzētu būt noteiktam noilgumam, atbilstoši noformulētiem pārkāpumiem un sodiem (sankcijām), ievērojot administratīvo pārkāpumu formulēšanas kritērijus. Nav pieļaujams, ka pārkāpumi ir vispārīgi, proti, par normatīvo </w:t>
            </w:r>
            <w:r w:rsidRPr="00CC184D">
              <w:rPr>
                <w:sz w:val="20"/>
                <w:szCs w:val="20"/>
              </w:rPr>
              <w:lastRenderedPageBreak/>
              <w:t>aktu vai lēmumu pārkāpumiem, vai sankcijas nenoteiktas (nav ierobežotas laikā, var izpausties dažādos veidos u.tml.). Nav skaidrs, kāda būs procesuālā kārtība likumprojekta 67. panta pirmās daļas 2. punktā ietvertajam pieprasījumam, vai uz kādu laiku varēs noteikt likumprojekta 67. panta pirmās daļas 3. punktā ietverto pagaidu aizliegumu.</w:t>
            </w:r>
          </w:p>
          <w:p w14:paraId="3CC67ECE" w14:textId="77777777" w:rsidR="00F77260" w:rsidRDefault="00F77260" w:rsidP="00F77260">
            <w:pPr>
              <w:jc w:val="both"/>
              <w:rPr>
                <w:rFonts w:ascii="Times New Roman" w:hAnsi="Times New Roman" w:cs="Times New Roman"/>
                <w:sz w:val="20"/>
                <w:szCs w:val="20"/>
              </w:rPr>
            </w:pPr>
            <w:r w:rsidRPr="00CC184D">
              <w:rPr>
                <w:rFonts w:ascii="Times New Roman" w:hAnsi="Times New Roman" w:cs="Times New Roman"/>
                <w:sz w:val="20"/>
                <w:szCs w:val="20"/>
              </w:rPr>
              <w:t>Vienlaikus vēršam uzmanību, ja paredzēts minētās sankcijas piemērot Administratīvā procesa likuma ietvaros, tad neatkarīgi no likumprojektā ietvertā procesuālā regulējuma, netiek pienācīgi noregulēts sankciju piemērošanas process. Tieslietu ministrijas ieskatā nav atbalstāma pasākumu, kas būtībā ir sods, ieviešana ārpus administratīvās atbildības vai kriminālatbildības sistēmas. Administratīvā procesa likuma regulējums tam nav piemērots. Administratīvajā procesā piemērojamu pasākumu mērķim nedrīkst piemist represīvas (sodošas) iezīmes un tā bardzība nevar būt tāda, lai to pašu par sevi jau varētu uzskatīt par sodu.</w:t>
            </w:r>
          </w:p>
          <w:p w14:paraId="25FB6E0B" w14:textId="77777777" w:rsidR="00F77260" w:rsidRDefault="00F77260" w:rsidP="00F77260">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t>Š.g. 11.maijā un 7.jūnijā uzturētais iebildums.</w:t>
            </w:r>
          </w:p>
          <w:p w14:paraId="29DF5EBA" w14:textId="39B9613B" w:rsidR="00F77260" w:rsidRPr="004B227D" w:rsidRDefault="00F77260" w:rsidP="00F77260">
            <w:pPr>
              <w:jc w:val="both"/>
              <w:rPr>
                <w:rFonts w:ascii="Times New Roman" w:hAnsi="Times New Roman" w:cs="Times New Roman"/>
                <w:b/>
                <w:bCs/>
                <w:sz w:val="20"/>
                <w:szCs w:val="20"/>
              </w:rPr>
            </w:pPr>
            <w:r w:rsidRPr="00ED31E9">
              <w:rPr>
                <w:rFonts w:ascii="Times New Roman" w:eastAsia="Times New Roman" w:hAnsi="Times New Roman" w:cs="Times New Roman"/>
                <w:sz w:val="20"/>
              </w:rPr>
              <w:t>Skatīt uzturēto iebildumu pie 31.iebilduma.</w:t>
            </w:r>
          </w:p>
        </w:tc>
        <w:tc>
          <w:tcPr>
            <w:tcW w:w="848" w:type="pct"/>
            <w:gridSpan w:val="2"/>
            <w:tcBorders>
              <w:top w:val="single" w:sz="6" w:space="0" w:color="000000"/>
              <w:left w:val="single" w:sz="6" w:space="0" w:color="000000"/>
              <w:bottom w:val="single" w:sz="6" w:space="0" w:color="000000"/>
              <w:right w:val="single" w:sz="6" w:space="0" w:color="000000"/>
            </w:tcBorders>
          </w:tcPr>
          <w:p w14:paraId="60AFFFFA" w14:textId="61DA58C7" w:rsidR="00F77260" w:rsidRDefault="00F77260" w:rsidP="00F77260">
            <w:pPr>
              <w:pStyle w:val="naisc"/>
              <w:spacing w:before="0" w:after="0"/>
              <w:jc w:val="both"/>
              <w:rPr>
                <w:sz w:val="20"/>
                <w:szCs w:val="20"/>
              </w:rPr>
            </w:pPr>
            <w:r>
              <w:rPr>
                <w:b/>
                <w:bCs/>
                <w:sz w:val="20"/>
                <w:szCs w:val="20"/>
              </w:rPr>
              <w:lastRenderedPageBreak/>
              <w:t>Panākta vienošanās elektroniskajā saskaņošanā</w:t>
            </w:r>
            <w:r w:rsidRPr="00824BF1">
              <w:rPr>
                <w:b/>
                <w:bCs/>
                <w:sz w:val="20"/>
                <w:szCs w:val="20"/>
              </w:rPr>
              <w:t xml:space="preserve">. </w:t>
            </w:r>
          </w:p>
          <w:p w14:paraId="7941CCE6" w14:textId="5AFBFF7F" w:rsidR="00F77260" w:rsidRDefault="00F77260" w:rsidP="00F77260">
            <w:pPr>
              <w:pStyle w:val="naisc"/>
              <w:spacing w:before="0" w:after="0"/>
              <w:jc w:val="both"/>
              <w:rPr>
                <w:b/>
                <w:bCs/>
                <w:sz w:val="20"/>
                <w:szCs w:val="20"/>
              </w:rPr>
            </w:pPr>
            <w:r>
              <w:rPr>
                <w:sz w:val="20"/>
                <w:szCs w:val="20"/>
              </w:rPr>
              <w:t>Likumprojekta XII nodaļa ietver 75.pantu, kurā ir paredzēt noilgums.</w:t>
            </w:r>
          </w:p>
        </w:tc>
        <w:tc>
          <w:tcPr>
            <w:tcW w:w="936" w:type="pct"/>
            <w:tcBorders>
              <w:top w:val="single" w:sz="4" w:space="0" w:color="auto"/>
              <w:left w:val="single" w:sz="4" w:space="0" w:color="auto"/>
              <w:bottom w:val="single" w:sz="4" w:space="0" w:color="auto"/>
              <w:right w:val="single" w:sz="4" w:space="0" w:color="auto"/>
            </w:tcBorders>
          </w:tcPr>
          <w:p w14:paraId="7534097D" w14:textId="77777777" w:rsidR="00F77260" w:rsidRPr="004F2E8E" w:rsidRDefault="00F77260" w:rsidP="00F77260">
            <w:pPr>
              <w:pStyle w:val="naisc"/>
              <w:spacing w:before="0" w:after="0"/>
              <w:jc w:val="both"/>
              <w:rPr>
                <w:b/>
                <w:bCs/>
                <w:sz w:val="20"/>
                <w:szCs w:val="20"/>
              </w:rPr>
            </w:pPr>
            <w:r w:rsidRPr="004F2E8E">
              <w:rPr>
                <w:b/>
                <w:bCs/>
                <w:sz w:val="20"/>
                <w:szCs w:val="20"/>
              </w:rPr>
              <w:t>75. pants. Noilgums</w:t>
            </w:r>
          </w:p>
          <w:p w14:paraId="685CFFF0" w14:textId="77777777" w:rsidR="00F77260" w:rsidRPr="004F2E8E" w:rsidRDefault="00F77260" w:rsidP="00F77260">
            <w:pPr>
              <w:pStyle w:val="naisc"/>
              <w:spacing w:before="0" w:after="0"/>
              <w:jc w:val="both"/>
              <w:rPr>
                <w:sz w:val="20"/>
                <w:szCs w:val="20"/>
              </w:rPr>
            </w:pPr>
            <w:r w:rsidRPr="004F2E8E">
              <w:rPr>
                <w:sz w:val="20"/>
                <w:szCs w:val="20"/>
              </w:rPr>
              <w:t>(1) Komisija ir tiesīga ierosināt lietu ne vēlāk kā piecu gadu laikā no pārkāpuma izdarīšanas dienas, bet, ja pārkāpums ir ilgstošs, — no pārkāpuma izbeigšanas dienas.</w:t>
            </w:r>
          </w:p>
          <w:p w14:paraId="52D37A05" w14:textId="77777777" w:rsidR="00F77260" w:rsidRPr="004F2E8E" w:rsidRDefault="00F77260" w:rsidP="00F77260">
            <w:pPr>
              <w:pStyle w:val="naisc"/>
              <w:spacing w:before="0" w:after="0"/>
              <w:jc w:val="both"/>
              <w:rPr>
                <w:sz w:val="20"/>
                <w:szCs w:val="20"/>
              </w:rPr>
            </w:pPr>
            <w:r w:rsidRPr="004F2E8E">
              <w:rPr>
                <w:sz w:val="20"/>
                <w:szCs w:val="20"/>
              </w:rPr>
              <w:lastRenderedPageBreak/>
              <w:t>(2) Šā panta pirmajā daļā noteiktā noilguma termiņa skaitīšanu lietas ierosināšanai aptur ar lietas ierosināšanas dienu.</w:t>
            </w:r>
          </w:p>
          <w:p w14:paraId="15FCF7DF" w14:textId="77777777" w:rsidR="00F77260" w:rsidRPr="004F2E8E" w:rsidRDefault="00F77260" w:rsidP="00F77260">
            <w:pPr>
              <w:pStyle w:val="naisc"/>
              <w:spacing w:before="0" w:after="0"/>
              <w:jc w:val="both"/>
              <w:rPr>
                <w:sz w:val="20"/>
                <w:szCs w:val="20"/>
              </w:rPr>
            </w:pPr>
            <w:r w:rsidRPr="004F2E8E">
              <w:rPr>
                <w:sz w:val="20"/>
                <w:szCs w:val="20"/>
              </w:rPr>
              <w:t>(3) Lēmumu par šā likuma noteikto sankciju un administratīvo pasākumu piemērošanu Komisija var pieņemt divu gadu laikā no lietas ierosināšanas dienas.</w:t>
            </w:r>
          </w:p>
          <w:p w14:paraId="24BDE8A0" w14:textId="77777777" w:rsidR="00F77260" w:rsidRPr="004F2E8E" w:rsidRDefault="00F77260" w:rsidP="00F77260">
            <w:pPr>
              <w:pStyle w:val="naisc"/>
              <w:spacing w:before="0" w:after="0"/>
              <w:jc w:val="both"/>
              <w:rPr>
                <w:sz w:val="20"/>
                <w:szCs w:val="20"/>
              </w:rPr>
            </w:pPr>
            <w:r w:rsidRPr="004F2E8E">
              <w:rPr>
                <w:sz w:val="20"/>
                <w:szCs w:val="20"/>
              </w:rPr>
              <w:t>(4) Objektīvu iemeslu dēļ, tostarp tad, ja lietā nepieciešama ilgstoša faktu konstatācija, Komisija, pieņemot lēmumu, var pagarināt šā panta trešajā daļā noteikto lēmuma pieņemšanas termiņu uz laiku, kas nepārsniedz trīs gadus no lietas ierosināšanas dienas. Lēmums par termiņa pagarināšanu nav pārsūdzams.</w:t>
            </w:r>
          </w:p>
          <w:p w14:paraId="6C5E90C2" w14:textId="7D7CE4D3" w:rsidR="00F77260" w:rsidRPr="00E66993" w:rsidRDefault="00F77260" w:rsidP="004E33B7">
            <w:pPr>
              <w:pStyle w:val="naisc"/>
              <w:spacing w:before="0" w:after="0"/>
              <w:jc w:val="both"/>
              <w:rPr>
                <w:b/>
                <w:bCs/>
                <w:sz w:val="20"/>
                <w:szCs w:val="20"/>
              </w:rPr>
            </w:pPr>
            <w:r w:rsidRPr="004F2E8E">
              <w:rPr>
                <w:sz w:val="20"/>
                <w:szCs w:val="20"/>
              </w:rPr>
              <w:t>(5) Komisija izbeidz lietu, ja šā panta trešajā vai ceturtajā daļā noteiktajā termiņā nav pieņemts lēmums par šā likuma noteikto sankciju un administratīvo pasākumu piemērošanu.</w:t>
            </w:r>
          </w:p>
        </w:tc>
      </w:tr>
      <w:tr w:rsidR="007D6D6F" w:rsidRPr="00184920" w14:paraId="02158E0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99FB3D7" w14:textId="68F6E530"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33.</w:t>
            </w:r>
          </w:p>
        </w:tc>
        <w:tc>
          <w:tcPr>
            <w:tcW w:w="692" w:type="pct"/>
            <w:tcBorders>
              <w:top w:val="single" w:sz="6" w:space="0" w:color="000000"/>
              <w:left w:val="single" w:sz="6" w:space="0" w:color="000000"/>
              <w:bottom w:val="single" w:sz="6" w:space="0" w:color="000000"/>
              <w:right w:val="single" w:sz="6" w:space="0" w:color="000000"/>
            </w:tcBorders>
          </w:tcPr>
          <w:p w14:paraId="4CA38A94" w14:textId="77777777"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t>73.pants. Rīcība ar klientu naudas līdzekļiem</w:t>
            </w:r>
          </w:p>
          <w:p w14:paraId="08031E90" w14:textId="7DD46BE5" w:rsidR="007D6D6F" w:rsidRPr="00FC7CE6"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w:t>
            </w:r>
            <w:r w:rsidRPr="00F814EB">
              <w:rPr>
                <w:rFonts w:eastAsiaTheme="minorHAnsi"/>
                <w:bCs/>
                <w:sz w:val="20"/>
                <w:szCs w:val="20"/>
                <w:u w:val="single"/>
              </w:rPr>
              <w:t>kā bezīpašnieka manta</w:t>
            </w:r>
            <w:r w:rsidRPr="00153A88">
              <w:rPr>
                <w:rFonts w:eastAsiaTheme="minorHAnsi"/>
                <w:bCs/>
                <w:sz w:val="20"/>
                <w:szCs w:val="20"/>
              </w:rPr>
              <w:t>.</w:t>
            </w:r>
          </w:p>
          <w:p w14:paraId="7AB8380D" w14:textId="77777777"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lastRenderedPageBreak/>
              <w:t>74.pants. Rīcība ar klientu finanšu instrumentiem</w:t>
            </w:r>
          </w:p>
          <w:p w14:paraId="7EC34932" w14:textId="49A34D92" w:rsidR="007D6D6F" w:rsidRPr="00D77F5F"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w:t>
            </w:r>
            <w:r w:rsidRPr="00F814EB">
              <w:rPr>
                <w:rFonts w:eastAsiaTheme="minorHAnsi"/>
                <w:bCs/>
                <w:sz w:val="20"/>
                <w:szCs w:val="20"/>
                <w:u w:val="single"/>
              </w:rPr>
              <w:t>kā bezīpašnieka manta</w:t>
            </w:r>
            <w:r w:rsidRPr="00153A88">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737DDA96" w14:textId="77777777" w:rsidR="007D6D6F" w:rsidRPr="00193E7D" w:rsidRDefault="007D6D6F" w:rsidP="007D6D6F">
            <w:pPr>
              <w:pStyle w:val="NoSpacing"/>
              <w:widowControl/>
              <w:rPr>
                <w:rFonts w:eastAsiaTheme="minorHAnsi"/>
                <w:bCs/>
                <w:sz w:val="20"/>
                <w:szCs w:val="20"/>
              </w:rPr>
            </w:pPr>
            <w:r w:rsidRPr="00193E7D">
              <w:rPr>
                <w:rFonts w:eastAsiaTheme="minorHAnsi"/>
                <w:b/>
                <w:sz w:val="20"/>
                <w:szCs w:val="20"/>
              </w:rPr>
              <w:lastRenderedPageBreak/>
              <w:t>Iebildums.</w:t>
            </w:r>
            <w:r w:rsidRPr="00193E7D">
              <w:rPr>
                <w:rFonts w:eastAsiaTheme="minorHAnsi"/>
                <w:bCs/>
                <w:sz w:val="20"/>
                <w:szCs w:val="20"/>
              </w:rPr>
              <w:t xml:space="preserve"> Likumprojekta 71. panta ceturtā daļa un 72. panta ceturtā daļa paredz, ka tad, ja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naudas līdzekļi un finanšu instrumenti, kuri pienākas ieguldījumu brokeru sabiedrības klientiem un attiecībā uz kuriem iestājies noilgums, piekrīt valstij kā bezīpašnieka manta.</w:t>
            </w:r>
          </w:p>
          <w:p w14:paraId="334EB86B"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 xml:space="preserve">Norādām, ka Civillikuma 930. pants paredz bezīpašnieka lietas institūtu, tāpēc lūdzam precizēt normas, nosakot, ka naudas līdzekļi un finanšu instrumenti piekrīt valstij kā bezīpašnieka lietas. Vienlaikus lūdzam skaidrot, vai naudas līdzekļus un finanšu instrumentus 10 gadu laikā būs tiesīgi ir izņemt arī brokeru sabiedrības klienta </w:t>
            </w:r>
            <w:r w:rsidRPr="00193E7D">
              <w:rPr>
                <w:rFonts w:eastAsiaTheme="minorHAnsi"/>
                <w:bCs/>
                <w:sz w:val="20"/>
                <w:szCs w:val="20"/>
              </w:rPr>
              <w:lastRenderedPageBreak/>
              <w:t>mantinieki vai saistību un tiesību pārņēmēji. Lūdzam izvērtēt nepieciešamību papildināt anotāciju ar skaidrojumu un nepieciešamības gadījumā precizēt arī tiesību normas, ja normas neaptver klienta mantiniekus vai saistību un tiesību pārņēmējus.</w:t>
            </w:r>
          </w:p>
          <w:p w14:paraId="68A2BA49" w14:textId="77777777" w:rsidR="007D6D6F" w:rsidRPr="00193E7D" w:rsidRDefault="007D6D6F" w:rsidP="007D6D6F">
            <w:pPr>
              <w:pStyle w:val="NoSpacing"/>
              <w:widowControl/>
              <w:rPr>
                <w:rFonts w:eastAsiaTheme="minorHAnsi"/>
                <w:b/>
                <w:sz w:val="20"/>
                <w:szCs w:val="20"/>
              </w:rPr>
            </w:pPr>
          </w:p>
          <w:p w14:paraId="20479852" w14:textId="77777777" w:rsidR="007D6D6F" w:rsidRPr="00193E7D" w:rsidRDefault="007D6D6F" w:rsidP="007D6D6F">
            <w:pPr>
              <w:pStyle w:val="NoSpacing"/>
              <w:widowControl/>
              <w:rPr>
                <w:rFonts w:eastAsiaTheme="minorHAnsi"/>
                <w:b/>
                <w:sz w:val="20"/>
                <w:szCs w:val="20"/>
              </w:rPr>
            </w:pPr>
            <w:r w:rsidRPr="00193E7D">
              <w:rPr>
                <w:rFonts w:eastAsiaTheme="minorHAnsi"/>
                <w:b/>
                <w:sz w:val="20"/>
                <w:szCs w:val="20"/>
              </w:rPr>
              <w:t>Š.g. 11.maijā uzturētais iebildums.</w:t>
            </w:r>
          </w:p>
          <w:p w14:paraId="6BFB8CC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Likumprojekta 73. panta ceturtā daļa un 74. panta ceturtā daļa paredz, ka tad, ja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naudas līdzekļi un finanšu instrumenti, kuri pienākas ieguldījumu brokeru sabiedrības klientiem un attiecībā uz kuriem iestājies noilgums, piekrīt valstij kā bezīpašnieka manta.</w:t>
            </w:r>
          </w:p>
          <w:p w14:paraId="2C53999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 xml:space="preserve">           Skaidrojam, ka Civillikumā ir iekļauti tikai divi tiesību institūti, kas nosaka, kādas lietas un mantas piekrīt valstij. Civillikuma 930. paredz tādu institūtu kā bezīpašnieka lietas institūtu, savukārt Civillikuma 416. pants – bezmantinieku mantu. Civillikums nepazīst cita veida institūtus attiecībā piekritību valstij. Jānorāda, ka, lai gan sarunvalodā bieži lietoti un arī normatīvos aktos ieviesti termini bezsaimnieka manta vai bezīpašnieka manta, tie tomēr nav pareizi lietoti, ja ir domāts piemērot Civillikumā paredzēto. Turklāt ņemot vērā Tieslietu ministrijas ieceri precizēt minētos institūtus. </w:t>
            </w:r>
          </w:p>
          <w:p w14:paraId="1E36EDE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Līdz ar to lūdzam skaidrot, vai likumprojektā ir paredzēts piemērot Civillikuma institūta būtību vai likumprojektā ir paredzēts ieviest un praksē nostiprināt cita veida institūtu, kas nav domāts bezīpašnieka lieta vai bezmantinieku manta Civillikumā izpratnē. Ja likumprojektā norādītais bezīpašnieka manta nav domāta bezīpašnieka lieta Civillikuma izpratnē, lūdzam to norādīt anotācijā. Ja tomēr likumprojekta minētajās normās ir plānots atsaukties uz institūtiem Civillikuma izpratnē, lūdzam attiecīgi precizēt normas, kā arī to nodrošināt nozares citos normatīvos aktos.</w:t>
            </w:r>
          </w:p>
          <w:p w14:paraId="24DBFA61" w14:textId="3C506592"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lastRenderedPageBreak/>
              <w:t>Vienlaikus skaidrojam, ka attiecībā uz bezmantinieku mantu, ar mantu tiek saprasts aktīvu un pasīvu kopums, kas piederēja mantojuma atstājējam, tāpat tiek precizēta valsts atbildība attiecībā uz bezmantinieku mantu. Turklāt, lai būtu bezmantinieku manta, ir jābūt izietam mantošanas procesam. Savukārt attiecībā uz bezīpašnieka lietu, tiek saprasts, ka konkrētā lieta ir palikusi bez īpašnieka. Izvērtējot likumprojektā ietvertās normas, netika gūta pārliecība, ka ar mantu tiek saprasts aktīvu un pasīvu kopums, kas pēc 10 gadiem piekrīt valstij. Turklāt, interpretējot normu, tiek secināts, ka pamatdoma ir pateikt, ka tieši klienta konkrētie naudas līdzekļi vai finanšu instrumenti pēc 10 gadiem ir kļuvuši bez īpašnieka, nevis, ka klienta visa manta piekrīt valstij.</w:t>
            </w:r>
          </w:p>
        </w:tc>
        <w:tc>
          <w:tcPr>
            <w:tcW w:w="848" w:type="pct"/>
            <w:gridSpan w:val="2"/>
            <w:tcBorders>
              <w:top w:val="single" w:sz="6" w:space="0" w:color="000000"/>
              <w:left w:val="single" w:sz="6" w:space="0" w:color="000000"/>
              <w:bottom w:val="single" w:sz="6" w:space="0" w:color="000000"/>
              <w:right w:val="single" w:sz="6" w:space="0" w:color="000000"/>
            </w:tcBorders>
          </w:tcPr>
          <w:p w14:paraId="476949E9" w14:textId="7E90225D" w:rsidR="007D6D6F" w:rsidRDefault="0036005B" w:rsidP="007D6D6F">
            <w:pPr>
              <w:spacing w:after="0" w:line="240" w:lineRule="auto"/>
              <w:jc w:val="both"/>
              <w:rPr>
                <w:rFonts w:ascii="Times New Roman" w:eastAsia="Times New Roman" w:hAnsi="Times New Roman" w:cs="Times New Roman"/>
                <w:sz w:val="20"/>
                <w:szCs w:val="20"/>
                <w:lang w:eastAsia="lv-LV"/>
              </w:rPr>
            </w:pPr>
            <w:r w:rsidRPr="0036005B">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Pr>
                <w:rFonts w:ascii="Times New Roman" w:eastAsia="Times New Roman" w:hAnsi="Times New Roman" w:cs="Times New Roman"/>
                <w:sz w:val="20"/>
                <w:szCs w:val="20"/>
                <w:lang w:eastAsia="lv-LV"/>
              </w:rPr>
              <w:t xml:space="preserve">Likumprojekta </w:t>
            </w:r>
            <w:r w:rsidR="00940BE6">
              <w:rPr>
                <w:rFonts w:ascii="Times New Roman" w:eastAsia="Times New Roman" w:hAnsi="Times New Roman" w:cs="Times New Roman"/>
                <w:sz w:val="20"/>
                <w:szCs w:val="20"/>
                <w:lang w:eastAsia="lv-LV"/>
              </w:rPr>
              <w:t>79</w:t>
            </w:r>
            <w:r w:rsidR="007D6D6F">
              <w:rPr>
                <w:rFonts w:ascii="Times New Roman" w:eastAsia="Times New Roman" w:hAnsi="Times New Roman" w:cs="Times New Roman"/>
                <w:sz w:val="20"/>
                <w:szCs w:val="20"/>
                <w:lang w:eastAsia="lv-LV"/>
              </w:rPr>
              <w:t xml:space="preserve">.panta ceturtā daļa un </w:t>
            </w:r>
            <w:r w:rsidR="00940BE6">
              <w:rPr>
                <w:rFonts w:ascii="Times New Roman" w:eastAsia="Times New Roman" w:hAnsi="Times New Roman" w:cs="Times New Roman"/>
                <w:sz w:val="20"/>
                <w:szCs w:val="20"/>
                <w:lang w:eastAsia="lv-LV"/>
              </w:rPr>
              <w:t>80</w:t>
            </w:r>
            <w:r w:rsidR="007D6D6F">
              <w:rPr>
                <w:rFonts w:ascii="Times New Roman" w:eastAsia="Times New Roman" w:hAnsi="Times New Roman" w:cs="Times New Roman"/>
                <w:sz w:val="20"/>
                <w:szCs w:val="20"/>
                <w:lang w:eastAsia="lv-LV"/>
              </w:rPr>
              <w:t xml:space="preserve">.panta ceturtā daļa precizēta. </w:t>
            </w:r>
          </w:p>
          <w:p w14:paraId="26210E6B" w14:textId="35F389C6" w:rsidR="007D6D6F" w:rsidRPr="000764D9" w:rsidRDefault="007D6D6F" w:rsidP="007D6D6F">
            <w:pPr>
              <w:spacing w:after="0" w:line="240" w:lineRule="auto"/>
              <w:jc w:val="both"/>
              <w:rPr>
                <w:rFonts w:ascii="Times New Roman" w:eastAsia="Times New Roman" w:hAnsi="Times New Roman" w:cs="Times New Roman"/>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44BA97B" w14:textId="6B5FE940"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t>7</w:t>
            </w:r>
            <w:r w:rsidR="00940BE6">
              <w:rPr>
                <w:rFonts w:eastAsiaTheme="minorHAnsi"/>
                <w:b/>
                <w:bCs/>
                <w:sz w:val="20"/>
                <w:szCs w:val="20"/>
              </w:rPr>
              <w:t>9</w:t>
            </w:r>
            <w:r w:rsidRPr="00153A88">
              <w:rPr>
                <w:rFonts w:eastAsiaTheme="minorHAnsi"/>
                <w:b/>
                <w:bCs/>
                <w:sz w:val="20"/>
                <w:szCs w:val="20"/>
              </w:rPr>
              <w:t>.pants. Rīcība ar klientu naudas līdzekļiem</w:t>
            </w:r>
          </w:p>
          <w:p w14:paraId="05B19DA4" w14:textId="79F3BBBE" w:rsidR="007D6D6F" w:rsidRPr="00FC7CE6"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w:t>
            </w:r>
            <w:r w:rsidRPr="00F814EB">
              <w:rPr>
                <w:rFonts w:eastAsiaTheme="minorHAnsi"/>
                <w:bCs/>
                <w:sz w:val="20"/>
                <w:szCs w:val="20"/>
                <w:u w:val="single"/>
              </w:rPr>
              <w:t xml:space="preserve">kā bezīpašnieka </w:t>
            </w:r>
            <w:r>
              <w:rPr>
                <w:rFonts w:eastAsiaTheme="minorHAnsi"/>
                <w:bCs/>
                <w:sz w:val="20"/>
                <w:szCs w:val="20"/>
                <w:u w:val="single"/>
              </w:rPr>
              <w:t>lieta</w:t>
            </w:r>
            <w:r w:rsidRPr="00153A88">
              <w:rPr>
                <w:rFonts w:eastAsiaTheme="minorHAnsi"/>
                <w:bCs/>
                <w:sz w:val="20"/>
                <w:szCs w:val="20"/>
              </w:rPr>
              <w:t>.</w:t>
            </w:r>
          </w:p>
          <w:p w14:paraId="09F95AC6" w14:textId="0DF12C63" w:rsidR="007D6D6F" w:rsidRPr="00153A88" w:rsidRDefault="00940BE6" w:rsidP="007D6D6F">
            <w:pPr>
              <w:pStyle w:val="NoSpacing"/>
              <w:widowControl/>
              <w:rPr>
                <w:rFonts w:eastAsiaTheme="minorHAnsi"/>
                <w:b/>
                <w:bCs/>
                <w:sz w:val="20"/>
                <w:szCs w:val="20"/>
              </w:rPr>
            </w:pPr>
            <w:r>
              <w:rPr>
                <w:rFonts w:eastAsiaTheme="minorHAnsi"/>
                <w:b/>
                <w:bCs/>
                <w:sz w:val="20"/>
                <w:szCs w:val="20"/>
              </w:rPr>
              <w:t>80</w:t>
            </w:r>
            <w:r w:rsidR="007D6D6F" w:rsidRPr="00153A88">
              <w:rPr>
                <w:rFonts w:eastAsiaTheme="minorHAnsi"/>
                <w:b/>
                <w:bCs/>
                <w:sz w:val="20"/>
                <w:szCs w:val="20"/>
              </w:rPr>
              <w:t>.pants. Rīcība ar klientu finanšu instrumentiem</w:t>
            </w:r>
          </w:p>
          <w:p w14:paraId="5D32D4AB" w14:textId="7A9DF45C" w:rsidR="007D6D6F" w:rsidRPr="00184920" w:rsidRDefault="007D6D6F" w:rsidP="007D6D6F">
            <w:pPr>
              <w:pStyle w:val="NoSpacing"/>
              <w:widowControl/>
              <w:rPr>
                <w:rFonts w:eastAsia="Times New Roman"/>
                <w:sz w:val="20"/>
                <w:szCs w:val="20"/>
                <w:lang w:eastAsia="lv-LV"/>
              </w:rPr>
            </w:pPr>
            <w:r w:rsidRPr="00153A88">
              <w:rPr>
                <w:rFonts w:eastAsiaTheme="minorHAnsi"/>
                <w:bCs/>
                <w:sz w:val="20"/>
                <w:szCs w:val="20"/>
              </w:rPr>
              <w:t xml:space="preserve">(4) Ja ieguldījumu brokeru sabiedrības klients desmit gadu laikā no brīža, kad finanšu instrumenti nodoti kredītiestādei </w:t>
            </w:r>
            <w:r w:rsidRPr="00153A88">
              <w:rPr>
                <w:rFonts w:eastAsiaTheme="minorHAnsi"/>
                <w:bCs/>
                <w:sz w:val="20"/>
                <w:szCs w:val="20"/>
              </w:rPr>
              <w:lastRenderedPageBreak/>
              <w:t xml:space="preserve">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w:t>
            </w:r>
            <w:r w:rsidRPr="00C171CE">
              <w:rPr>
                <w:rFonts w:eastAsiaTheme="minorHAnsi"/>
                <w:bCs/>
                <w:sz w:val="20"/>
                <w:szCs w:val="20"/>
                <w:u w:val="single"/>
              </w:rPr>
              <w:t xml:space="preserve">kā bezīpašnieka </w:t>
            </w:r>
            <w:r>
              <w:rPr>
                <w:rFonts w:eastAsiaTheme="minorHAnsi"/>
                <w:bCs/>
                <w:sz w:val="20"/>
                <w:szCs w:val="20"/>
                <w:u w:val="single"/>
              </w:rPr>
              <w:t>lieta</w:t>
            </w:r>
            <w:r w:rsidRPr="00153A88">
              <w:rPr>
                <w:rFonts w:eastAsiaTheme="minorHAnsi"/>
                <w:bCs/>
                <w:sz w:val="20"/>
                <w:szCs w:val="20"/>
              </w:rPr>
              <w:t>.</w:t>
            </w:r>
          </w:p>
        </w:tc>
      </w:tr>
      <w:tr w:rsidR="007D6D6F" w:rsidRPr="00184920" w14:paraId="26EF049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FF53C5E" w14:textId="29274DE9"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34.</w:t>
            </w:r>
          </w:p>
        </w:tc>
        <w:tc>
          <w:tcPr>
            <w:tcW w:w="692" w:type="pct"/>
            <w:tcBorders>
              <w:top w:val="single" w:sz="6" w:space="0" w:color="000000"/>
              <w:left w:val="single" w:sz="6" w:space="0" w:color="000000"/>
              <w:bottom w:val="single" w:sz="6" w:space="0" w:color="000000"/>
              <w:right w:val="single" w:sz="6" w:space="0" w:color="000000"/>
            </w:tcBorders>
          </w:tcPr>
          <w:p w14:paraId="09FF4393" w14:textId="77777777" w:rsidR="007D6D6F" w:rsidRPr="00D77F5F" w:rsidRDefault="007D6D6F" w:rsidP="007D6D6F">
            <w:pPr>
              <w:pStyle w:val="NoSpacing"/>
              <w:widowControl/>
              <w:rPr>
                <w:rFonts w:eastAsiaTheme="minorHAnsi"/>
                <w:b/>
                <w:bCs/>
                <w:sz w:val="20"/>
                <w:szCs w:val="20"/>
              </w:rPr>
            </w:pPr>
            <w:r w:rsidRPr="00D77F5F">
              <w:rPr>
                <w:rFonts w:eastAsiaTheme="minorHAnsi"/>
                <w:b/>
                <w:bCs/>
                <w:sz w:val="20"/>
                <w:szCs w:val="20"/>
              </w:rPr>
              <w:t>73.pants. Rīcība ar klientu naudas līdzekļiem</w:t>
            </w:r>
          </w:p>
          <w:p w14:paraId="20D0206B" w14:textId="77777777" w:rsidR="007D6D6F" w:rsidRPr="00D77F5F" w:rsidRDefault="007D6D6F" w:rsidP="007D6D6F">
            <w:pPr>
              <w:pStyle w:val="NoSpacing"/>
              <w:widowControl/>
              <w:rPr>
                <w:rFonts w:eastAsiaTheme="minorHAnsi"/>
                <w:bCs/>
                <w:sz w:val="20"/>
                <w:szCs w:val="20"/>
              </w:rPr>
            </w:pPr>
            <w:r w:rsidRPr="00D77F5F">
              <w:rPr>
                <w:rFonts w:eastAsiaTheme="minorHAnsi"/>
                <w:bCs/>
                <w:sz w:val="20"/>
                <w:szCs w:val="20"/>
              </w:rPr>
              <w:t>(4)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kā bezīpašnieka manta.</w:t>
            </w:r>
          </w:p>
          <w:p w14:paraId="6B785D52" w14:textId="77777777" w:rsidR="007D6D6F" w:rsidRPr="00D77F5F" w:rsidRDefault="007D6D6F" w:rsidP="007D6D6F">
            <w:pPr>
              <w:rPr>
                <w:rFonts w:ascii="Times New Roman" w:hAnsi="Times New Roman" w:cs="Times New Roman"/>
              </w:rPr>
            </w:pPr>
          </w:p>
          <w:p w14:paraId="03A0F254" w14:textId="77777777" w:rsidR="007D6D6F" w:rsidRPr="00D77F5F" w:rsidRDefault="007D6D6F" w:rsidP="007D6D6F">
            <w:pPr>
              <w:pStyle w:val="NoSpacing"/>
              <w:widowControl/>
              <w:rPr>
                <w:rFonts w:eastAsiaTheme="minorHAnsi"/>
                <w:b/>
                <w:bCs/>
                <w:sz w:val="20"/>
                <w:szCs w:val="20"/>
              </w:rPr>
            </w:pPr>
            <w:r w:rsidRPr="00D77F5F">
              <w:rPr>
                <w:rFonts w:eastAsiaTheme="minorHAnsi"/>
                <w:b/>
                <w:bCs/>
                <w:sz w:val="20"/>
                <w:szCs w:val="20"/>
              </w:rPr>
              <w:t>74.pants. Rīcība ar klientu finanšu instrumentiem</w:t>
            </w:r>
          </w:p>
          <w:p w14:paraId="4E1995A0" w14:textId="507D2468" w:rsidR="007D6D6F" w:rsidRPr="00D77F5F" w:rsidRDefault="007D6D6F" w:rsidP="007D6D6F">
            <w:pPr>
              <w:spacing w:after="0" w:line="240" w:lineRule="auto"/>
              <w:jc w:val="both"/>
              <w:rPr>
                <w:rFonts w:ascii="Times New Roman" w:eastAsia="Times New Roman" w:hAnsi="Times New Roman" w:cs="Times New Roman"/>
                <w:sz w:val="20"/>
                <w:lang w:eastAsia="lv-LV"/>
              </w:rPr>
            </w:pPr>
            <w:r w:rsidRPr="00D77F5F">
              <w:rPr>
                <w:rFonts w:ascii="Times New Roman" w:hAnsi="Times New Roman" w:cs="Times New Roman"/>
                <w:bCs/>
                <w:sz w:val="20"/>
                <w:szCs w:val="20"/>
              </w:rPr>
              <w:t xml:space="preserve">(4) Ja ieguldījumu brokeru sabiedrības klients desmit gadu laikā no brīža, kad finanšu instrumenti nodoti </w:t>
            </w:r>
            <w:r w:rsidRPr="00D77F5F">
              <w:rPr>
                <w:rFonts w:ascii="Times New Roman" w:hAnsi="Times New Roman" w:cs="Times New Roman"/>
                <w:bCs/>
                <w:sz w:val="20"/>
                <w:szCs w:val="20"/>
              </w:rPr>
              <w:lastRenderedPageBreak/>
              <w:t>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kā bezīpašnieka manta.</w:t>
            </w:r>
          </w:p>
        </w:tc>
        <w:tc>
          <w:tcPr>
            <w:tcW w:w="1309" w:type="pct"/>
            <w:tcBorders>
              <w:top w:val="single" w:sz="6" w:space="0" w:color="000000"/>
              <w:left w:val="single" w:sz="6" w:space="0" w:color="000000"/>
              <w:bottom w:val="single" w:sz="6" w:space="0" w:color="000000"/>
              <w:right w:val="single" w:sz="6" w:space="0" w:color="000000"/>
            </w:tcBorders>
          </w:tcPr>
          <w:p w14:paraId="5D4D5EB1" w14:textId="77777777" w:rsidR="007D6D6F" w:rsidRPr="00D77F5F" w:rsidRDefault="007D6D6F" w:rsidP="007D6D6F">
            <w:pPr>
              <w:jc w:val="both"/>
              <w:rPr>
                <w:rFonts w:ascii="Times New Roman" w:hAnsi="Times New Roman" w:cs="Times New Roman"/>
                <w:sz w:val="20"/>
                <w:szCs w:val="20"/>
              </w:rPr>
            </w:pPr>
            <w:r w:rsidRPr="00D77F5F">
              <w:rPr>
                <w:rFonts w:ascii="Times New Roman" w:hAnsi="Times New Roman" w:cs="Times New Roman"/>
                <w:b/>
                <w:bCs/>
                <w:sz w:val="20"/>
                <w:szCs w:val="20"/>
              </w:rPr>
              <w:lastRenderedPageBreak/>
              <w:t>Iebildums.</w:t>
            </w:r>
            <w:r w:rsidRPr="00D77F5F">
              <w:rPr>
                <w:rFonts w:ascii="Times New Roman" w:hAnsi="Times New Roman" w:cs="Times New Roman"/>
                <w:sz w:val="20"/>
                <w:szCs w:val="20"/>
              </w:rPr>
              <w:t xml:space="preserve"> Tāpat norādām, ka likumprojekta 71. panta ceturtā daļa un 72. panta ceturtā daļa nosaka to, ka naudas līdzekļi un finanšu instrumenti, kuri pienākas ieguldījumu brokeru sabiedrības klientiem un attiecībā uz kuriem iestājies noilgums, piekrīt valstij kā bezīpašnieka lieta, taču likumprojekts nav paredzējis kārtību, kādā valsts šo bezīpašnieka lietu pārņem. Proti, nav paredzēts mehānisms, kā valsts var uzzināt par šādas bezmantinieka mantas esamību un kā būtu jārīkojas kredītiestādei pēc noilguma iestāšanās. </w:t>
            </w:r>
          </w:p>
          <w:p w14:paraId="12EB58E7" w14:textId="77777777" w:rsidR="007D6D6F" w:rsidRDefault="007D6D6F" w:rsidP="007D6D6F">
            <w:pPr>
              <w:spacing w:after="0" w:line="240" w:lineRule="auto"/>
              <w:jc w:val="both"/>
              <w:rPr>
                <w:rFonts w:ascii="Times New Roman" w:hAnsi="Times New Roman" w:cs="Times New Roman"/>
                <w:sz w:val="20"/>
                <w:szCs w:val="20"/>
              </w:rPr>
            </w:pPr>
            <w:r w:rsidRPr="00D77F5F">
              <w:rPr>
                <w:rFonts w:ascii="Times New Roman" w:hAnsi="Times New Roman" w:cs="Times New Roman"/>
                <w:sz w:val="20"/>
                <w:szCs w:val="20"/>
              </w:rPr>
              <w:t>Norādām, ka viens no veidiem, kā veicināt bezīpašnieka lietas pārņemšanu, ir paredzēt subjektam, kura pārziņā ir šāda bezīpašnieka lieta, pienākumu par to paziņot konkrētai valsts institūcijai, līdzīgi kā to paredz pašlaik Saeimā skatītais likumprojekts “Grozījumi Kredītiestāžu likumā”.</w:t>
            </w:r>
            <w:r w:rsidRPr="00D77F5F">
              <w:rPr>
                <w:rStyle w:val="FootnoteReference"/>
                <w:rFonts w:ascii="Times New Roman" w:hAnsi="Times New Roman" w:cs="Times New Roman"/>
                <w:sz w:val="20"/>
                <w:szCs w:val="20"/>
              </w:rPr>
              <w:footnoteReference w:id="11"/>
            </w:r>
            <w:r w:rsidRPr="00D77F5F">
              <w:rPr>
                <w:rFonts w:ascii="Times New Roman" w:hAnsi="Times New Roman" w:cs="Times New Roman"/>
                <w:sz w:val="20"/>
                <w:szCs w:val="20"/>
              </w:rPr>
              <w:t xml:space="preserve"> Ņemot vērā minēto, lūdzam precizēt likumprojektu, paredzot kārtību, kādā valsts pārņem šādu bezīpašnieka lietu.</w:t>
            </w:r>
          </w:p>
          <w:p w14:paraId="46629EB9"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p w14:paraId="64E6E754" w14:textId="77777777" w:rsidR="007D6D6F" w:rsidRPr="00212ADA" w:rsidRDefault="007D6D6F" w:rsidP="007D6D6F">
            <w:pPr>
              <w:spacing w:after="0" w:line="240" w:lineRule="auto"/>
              <w:jc w:val="both"/>
              <w:rPr>
                <w:rFonts w:ascii="Times New Roman" w:eastAsia="Times New Roman" w:hAnsi="Times New Roman" w:cs="Times New Roman"/>
                <w:b/>
                <w:bCs/>
                <w:sz w:val="20"/>
                <w:szCs w:val="20"/>
                <w:lang w:eastAsia="lv-LV"/>
              </w:rPr>
            </w:pPr>
            <w:r w:rsidRPr="00212ADA">
              <w:rPr>
                <w:rFonts w:ascii="Times New Roman" w:eastAsia="Times New Roman" w:hAnsi="Times New Roman" w:cs="Times New Roman"/>
                <w:b/>
                <w:bCs/>
                <w:sz w:val="20"/>
                <w:szCs w:val="20"/>
                <w:lang w:eastAsia="lv-LV"/>
              </w:rPr>
              <w:t>Š.g. 11.maijā uzturētais iebildums.</w:t>
            </w:r>
          </w:p>
          <w:p w14:paraId="637795ED" w14:textId="77777777" w:rsidR="007D6D6F" w:rsidRPr="00212ADA" w:rsidRDefault="007D6D6F" w:rsidP="007D6D6F">
            <w:pPr>
              <w:spacing w:after="0" w:line="240" w:lineRule="auto"/>
              <w:jc w:val="both"/>
              <w:rPr>
                <w:rFonts w:ascii="Times New Roman" w:hAnsi="Times New Roman" w:cs="Times New Roman"/>
                <w:bCs/>
                <w:sz w:val="20"/>
                <w:szCs w:val="20"/>
              </w:rPr>
            </w:pPr>
            <w:r w:rsidRPr="00212ADA">
              <w:rPr>
                <w:rFonts w:ascii="Times New Roman" w:hAnsi="Times New Roman" w:cs="Times New Roman"/>
                <w:bCs/>
                <w:sz w:val="20"/>
                <w:szCs w:val="20"/>
              </w:rPr>
              <w:t xml:space="preserve">Tāpat norādām, ka likumprojekta 71. panta ceturtā daļa un 72. panta ceturtā daļa nosaka to, ka naudas līdzekļi un finanšu instrumenti, kuri pienākas ieguldījumu brokeru </w:t>
            </w:r>
            <w:r w:rsidRPr="00212ADA">
              <w:rPr>
                <w:rFonts w:ascii="Times New Roman" w:hAnsi="Times New Roman" w:cs="Times New Roman"/>
                <w:bCs/>
                <w:sz w:val="20"/>
                <w:szCs w:val="20"/>
              </w:rPr>
              <w:lastRenderedPageBreak/>
              <w:t xml:space="preserve">sabiedrības klientiem un attiecībā uz kuriem iestājies noilgums, piekrīt valstij kā bezīpašnieka lieta, taču likumprojekts nav paredzējis kārtību, kādā valsts šo bezīpašnieka lietu pārņem. Proti, nav paredzēts mehānisms, kā valsts var uzzināt par šādas bezīpašnieka lietas esamību un kā būtu jārīkojas kredītiestādei pēc noilguma iestāšanās. </w:t>
            </w:r>
          </w:p>
          <w:p w14:paraId="468E03CD" w14:textId="7DBF817B" w:rsidR="007D6D6F" w:rsidRPr="00D77F5F" w:rsidRDefault="007D6D6F" w:rsidP="007D6D6F">
            <w:pPr>
              <w:spacing w:after="0" w:line="240" w:lineRule="auto"/>
              <w:jc w:val="both"/>
              <w:rPr>
                <w:rFonts w:ascii="Times New Roman" w:eastAsia="Times New Roman" w:hAnsi="Times New Roman" w:cs="Times New Roman"/>
                <w:sz w:val="20"/>
                <w:szCs w:val="20"/>
                <w:lang w:eastAsia="lv-LV"/>
              </w:rPr>
            </w:pPr>
            <w:r w:rsidRPr="00212ADA">
              <w:rPr>
                <w:rFonts w:ascii="Times New Roman" w:hAnsi="Times New Roman" w:cs="Times New Roman"/>
                <w:bCs/>
                <w:sz w:val="20"/>
                <w:szCs w:val="20"/>
              </w:rPr>
              <w:t>Ņemot vērā, ka Finanšu ministrija un Tieslietu ministrija vēlas uzlabot bezīpašnieka lietas un bezmantinieku mantas procesu, lūdzam precizēt likumprojektu, paredzot kārtību, kādā valsts pārņem šādu bezīpašnieka lietu, kā arī anotāciju papildināt ar to, vai un kas tiek plānots darīt, ja mehānisms netiek paredzēts.</w:t>
            </w:r>
          </w:p>
        </w:tc>
        <w:tc>
          <w:tcPr>
            <w:tcW w:w="848" w:type="pct"/>
            <w:gridSpan w:val="2"/>
            <w:tcBorders>
              <w:top w:val="single" w:sz="6" w:space="0" w:color="000000"/>
              <w:left w:val="single" w:sz="6" w:space="0" w:color="000000"/>
              <w:bottom w:val="single" w:sz="6" w:space="0" w:color="000000"/>
              <w:right w:val="single" w:sz="6" w:space="0" w:color="000000"/>
            </w:tcBorders>
          </w:tcPr>
          <w:p w14:paraId="51349FCC" w14:textId="693AD90F" w:rsidR="007D6D6F" w:rsidRPr="00E56013" w:rsidRDefault="002A3F65" w:rsidP="007D6D6F">
            <w:pPr>
              <w:spacing w:after="0" w:line="240" w:lineRule="auto"/>
              <w:jc w:val="both"/>
              <w:rPr>
                <w:rFonts w:ascii="Times New Roman" w:eastAsia="Times New Roman" w:hAnsi="Times New Roman" w:cs="Times New Roman"/>
                <w:sz w:val="20"/>
                <w:szCs w:val="20"/>
                <w:lang w:eastAsia="lv-LV"/>
              </w:rPr>
            </w:pPr>
            <w:r w:rsidRPr="002A3F65">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sidRPr="003A670D">
              <w:rPr>
                <w:rFonts w:ascii="Times New Roman" w:eastAsia="Times New Roman" w:hAnsi="Times New Roman" w:cs="Times New Roman"/>
                <w:sz w:val="20"/>
                <w:szCs w:val="20"/>
                <w:lang w:eastAsia="lv-LV"/>
              </w:rPr>
              <w:t>Precizēta likumprojekta 7</w:t>
            </w:r>
            <w:r w:rsidR="00E21838">
              <w:rPr>
                <w:rFonts w:ascii="Times New Roman" w:eastAsia="Times New Roman" w:hAnsi="Times New Roman" w:cs="Times New Roman"/>
                <w:sz w:val="20"/>
                <w:szCs w:val="20"/>
                <w:lang w:eastAsia="lv-LV"/>
              </w:rPr>
              <w:t>9</w:t>
            </w:r>
            <w:r w:rsidR="007D6D6F" w:rsidRPr="003A670D">
              <w:rPr>
                <w:rFonts w:ascii="Times New Roman" w:eastAsia="Times New Roman" w:hAnsi="Times New Roman" w:cs="Times New Roman"/>
                <w:sz w:val="20"/>
                <w:szCs w:val="20"/>
                <w:lang w:eastAsia="lv-LV"/>
              </w:rPr>
              <w:t xml:space="preserve">.panta ceturtā daļa un </w:t>
            </w:r>
            <w:r w:rsidR="00E21838">
              <w:rPr>
                <w:rFonts w:ascii="Times New Roman" w:eastAsia="Times New Roman" w:hAnsi="Times New Roman" w:cs="Times New Roman"/>
                <w:sz w:val="20"/>
                <w:szCs w:val="20"/>
                <w:lang w:eastAsia="lv-LV"/>
              </w:rPr>
              <w:t>80</w:t>
            </w:r>
            <w:r w:rsidR="007D6D6F" w:rsidRPr="003A670D">
              <w:rPr>
                <w:rFonts w:ascii="Times New Roman" w:eastAsia="Times New Roman" w:hAnsi="Times New Roman" w:cs="Times New Roman"/>
                <w:sz w:val="20"/>
                <w:szCs w:val="20"/>
                <w:lang w:eastAsia="lv-LV"/>
              </w:rPr>
              <w:t>.panta ceturtā daļa.</w:t>
            </w:r>
          </w:p>
        </w:tc>
        <w:tc>
          <w:tcPr>
            <w:tcW w:w="936" w:type="pct"/>
            <w:tcBorders>
              <w:top w:val="single" w:sz="4" w:space="0" w:color="auto"/>
              <w:left w:val="single" w:sz="4" w:space="0" w:color="auto"/>
              <w:bottom w:val="single" w:sz="4" w:space="0" w:color="auto"/>
              <w:right w:val="single" w:sz="4" w:space="0" w:color="auto"/>
            </w:tcBorders>
          </w:tcPr>
          <w:p w14:paraId="4CADF4CB" w14:textId="541D82AD"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Likumprojekta </w:t>
            </w:r>
            <w:r w:rsidR="00E21838">
              <w:rPr>
                <w:rFonts w:ascii="Times New Roman" w:hAnsi="Times New Roman" w:cs="Times New Roman"/>
                <w:bCs/>
                <w:sz w:val="20"/>
                <w:szCs w:val="20"/>
              </w:rPr>
              <w:t>79</w:t>
            </w:r>
            <w:r w:rsidRPr="00DD56D6">
              <w:rPr>
                <w:rFonts w:ascii="Times New Roman" w:hAnsi="Times New Roman" w:cs="Times New Roman"/>
                <w:bCs/>
                <w:sz w:val="20"/>
                <w:szCs w:val="20"/>
              </w:rPr>
              <w:t>.panta ceturtā daļa:</w:t>
            </w:r>
          </w:p>
          <w:p w14:paraId="1C6C4C97" w14:textId="6FE847B7" w:rsidR="007D6D6F" w:rsidRPr="00DD56D6" w:rsidRDefault="007D6D6F" w:rsidP="007D6D6F">
            <w:pPr>
              <w:spacing w:after="0" w:line="240" w:lineRule="auto"/>
              <w:jc w:val="both"/>
              <w:rPr>
                <w:rFonts w:ascii="Times New Roman" w:hAnsi="Times New Roman" w:cs="Times New Roman"/>
                <w:bCs/>
                <w:sz w:val="20"/>
                <w:szCs w:val="20"/>
                <w:u w:val="single"/>
              </w:rPr>
            </w:pPr>
            <w:r w:rsidRPr="00DD56D6">
              <w:rPr>
                <w:rFonts w:ascii="Times New Roman" w:hAnsi="Times New Roman" w:cs="Times New Roman"/>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kā bezīpašnieka lieta. </w:t>
            </w:r>
            <w:r w:rsidRPr="00DD56D6">
              <w:rPr>
                <w:rFonts w:ascii="Times New Roman" w:hAnsi="Times New Roman" w:cs="Times New Roman"/>
                <w:bCs/>
                <w:sz w:val="20"/>
                <w:szCs w:val="20"/>
                <w:u w:val="single"/>
              </w:rPr>
              <w:t>Iestājoties noilgumam, kredītiestāde vai citai ieguldījumu brokeru sabiedrība, nekavējoties sniedz informāciju par bezīpašnieka lietu Valsts ieņēmumu dienestam.</w:t>
            </w:r>
          </w:p>
          <w:p w14:paraId="3D142866" w14:textId="77777777" w:rsidR="007D6D6F" w:rsidRPr="00DD56D6" w:rsidRDefault="007D6D6F" w:rsidP="007D6D6F">
            <w:pPr>
              <w:spacing w:after="0" w:line="240" w:lineRule="auto"/>
              <w:jc w:val="both"/>
              <w:rPr>
                <w:rFonts w:ascii="Times New Roman" w:hAnsi="Times New Roman" w:cs="Times New Roman"/>
                <w:bCs/>
                <w:sz w:val="20"/>
                <w:szCs w:val="20"/>
              </w:rPr>
            </w:pPr>
          </w:p>
          <w:p w14:paraId="24AB7D4F" w14:textId="01F7AEE5"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Likumprojekta </w:t>
            </w:r>
            <w:r w:rsidR="00E21838">
              <w:rPr>
                <w:rFonts w:ascii="Times New Roman" w:hAnsi="Times New Roman" w:cs="Times New Roman"/>
                <w:bCs/>
                <w:sz w:val="20"/>
                <w:szCs w:val="20"/>
              </w:rPr>
              <w:t>80</w:t>
            </w:r>
            <w:r w:rsidRPr="00DD56D6">
              <w:rPr>
                <w:rFonts w:ascii="Times New Roman" w:hAnsi="Times New Roman" w:cs="Times New Roman"/>
                <w:bCs/>
                <w:sz w:val="20"/>
                <w:szCs w:val="20"/>
              </w:rPr>
              <w:t>.panta ceturtā daļa:</w:t>
            </w:r>
          </w:p>
          <w:p w14:paraId="47CB028E" w14:textId="7C589219"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w:t>
            </w:r>
            <w:r w:rsidRPr="00DD56D6">
              <w:rPr>
                <w:rFonts w:ascii="Times New Roman" w:hAnsi="Times New Roman" w:cs="Times New Roman"/>
                <w:bCs/>
                <w:sz w:val="20"/>
                <w:szCs w:val="20"/>
              </w:rPr>
              <w:lastRenderedPageBreak/>
              <w:t xml:space="preserve">ieguldījumu brokeru sabiedrības klientiem un attiecībā uz kuriem iestājies noilgums, piekrīt valstij kā bezīpašnieka lieta. </w:t>
            </w:r>
            <w:r w:rsidRPr="00DD56D6">
              <w:rPr>
                <w:rFonts w:ascii="Times New Roman" w:hAnsi="Times New Roman" w:cs="Times New Roman"/>
                <w:bCs/>
                <w:sz w:val="20"/>
                <w:szCs w:val="20"/>
                <w:u w:val="single"/>
              </w:rPr>
              <w:t>Iestājoties noilgumam, kredītiestāde vai citai ieguldījumu brokeru sabiedrība, nekavējoties sniedz informāciju par bezīpašnieka lietu Valsts ieņēmumu dienestam.</w:t>
            </w:r>
            <w:r w:rsidRPr="00DD56D6">
              <w:rPr>
                <w:rFonts w:ascii="Times New Roman" w:hAnsi="Times New Roman" w:cs="Times New Roman"/>
                <w:bCs/>
                <w:sz w:val="20"/>
                <w:szCs w:val="20"/>
              </w:rPr>
              <w:t>”.</w:t>
            </w:r>
          </w:p>
          <w:p w14:paraId="3679EF87" w14:textId="77777777" w:rsidR="007D6D6F" w:rsidRPr="00DD56D6" w:rsidRDefault="007D6D6F" w:rsidP="007D6D6F">
            <w:pPr>
              <w:spacing w:after="0" w:line="240" w:lineRule="auto"/>
              <w:jc w:val="both"/>
              <w:rPr>
                <w:rFonts w:ascii="Times New Roman" w:hAnsi="Times New Roman" w:cs="Times New Roman"/>
                <w:bCs/>
                <w:sz w:val="20"/>
                <w:szCs w:val="20"/>
              </w:rPr>
            </w:pPr>
          </w:p>
          <w:p w14:paraId="6AE32428" w14:textId="0533FCE7" w:rsidR="007D6D6F" w:rsidRPr="00DD56D6" w:rsidRDefault="007D6D6F" w:rsidP="007D6D6F">
            <w:pPr>
              <w:spacing w:after="0" w:line="240" w:lineRule="auto"/>
              <w:jc w:val="both"/>
              <w:rPr>
                <w:rFonts w:ascii="Times New Roman" w:hAnsi="Times New Roman" w:cs="Times New Roman"/>
                <w:bCs/>
                <w:sz w:val="20"/>
                <w:szCs w:val="20"/>
              </w:rPr>
            </w:pPr>
          </w:p>
        </w:tc>
      </w:tr>
      <w:tr w:rsidR="007D6D6F" w:rsidRPr="00184920" w14:paraId="768B453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A8F4090" w14:textId="6A9DA778"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35.</w:t>
            </w:r>
          </w:p>
        </w:tc>
        <w:tc>
          <w:tcPr>
            <w:tcW w:w="692" w:type="pct"/>
            <w:tcBorders>
              <w:top w:val="single" w:sz="6" w:space="0" w:color="000000"/>
              <w:left w:val="single" w:sz="6" w:space="0" w:color="000000"/>
              <w:bottom w:val="single" w:sz="6" w:space="0" w:color="000000"/>
              <w:right w:val="single" w:sz="6" w:space="0" w:color="000000"/>
            </w:tcBorders>
          </w:tcPr>
          <w:p w14:paraId="24ACA0E4" w14:textId="653358BD" w:rsidR="007D6D6F" w:rsidRPr="00184920" w:rsidRDefault="007D6D6F" w:rsidP="007D6D6F">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szCs w:val="20"/>
              </w:rPr>
              <w:t>73., 74. un 76.pants.</w:t>
            </w:r>
          </w:p>
        </w:tc>
        <w:tc>
          <w:tcPr>
            <w:tcW w:w="1309" w:type="pct"/>
            <w:tcBorders>
              <w:top w:val="single" w:sz="6" w:space="0" w:color="000000"/>
              <w:left w:val="single" w:sz="6" w:space="0" w:color="000000"/>
              <w:bottom w:val="single" w:sz="6" w:space="0" w:color="000000"/>
              <w:right w:val="single" w:sz="6" w:space="0" w:color="000000"/>
            </w:tcBorders>
          </w:tcPr>
          <w:p w14:paraId="0DA516BC" w14:textId="64E7BF68" w:rsidR="007D6D6F" w:rsidRPr="00DA0AC4"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b/>
                <w:bCs/>
                <w:sz w:val="20"/>
                <w:szCs w:val="20"/>
              </w:rPr>
              <w:t>Iebildums.</w:t>
            </w:r>
            <w:r w:rsidRPr="00DA0AC4">
              <w:rPr>
                <w:rFonts w:ascii="Times New Roman" w:hAnsi="Times New Roman" w:cs="Times New Roman"/>
                <w:sz w:val="20"/>
                <w:szCs w:val="20"/>
              </w:rPr>
              <w:t xml:space="preserve"> Likumprojekta 71., 72. un 74. pantā vairākkārt lietots termins “administrators”. No likumprojekta normām kopumā secināms, ka ar terminu “administrators” ir domāts Maksātnespējas likuma 9. pantā definētais maksātnespējas procesa administrators. Taču tiesiskās noteiktības un skaidrības, kā arī normatīvajos aktos konsekventas terminoloģijas lietošanas nolūkos lūdzam pārskatīt likumprojektu, tajā ietverot termina “administrators” skaidrojumu vai arī lietojot pilno nosaukumu “maksātnespējas procesa administrators”.</w:t>
            </w:r>
          </w:p>
        </w:tc>
        <w:tc>
          <w:tcPr>
            <w:tcW w:w="848" w:type="pct"/>
            <w:gridSpan w:val="2"/>
            <w:tcBorders>
              <w:top w:val="single" w:sz="6" w:space="0" w:color="000000"/>
              <w:left w:val="single" w:sz="6" w:space="0" w:color="000000"/>
              <w:bottom w:val="single" w:sz="6" w:space="0" w:color="000000"/>
              <w:right w:val="single" w:sz="6" w:space="0" w:color="000000"/>
            </w:tcBorders>
          </w:tcPr>
          <w:p w14:paraId="1165DDDA" w14:textId="26FB0FD0"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BE3FD8">
              <w:rPr>
                <w:rFonts w:ascii="Times New Roman" w:hAnsi="Times New Roman" w:cs="Times New Roman"/>
                <w:sz w:val="20"/>
                <w:szCs w:val="20"/>
              </w:rPr>
              <w:t>Likumprojekta 7</w:t>
            </w:r>
            <w:r w:rsidR="00E21838">
              <w:rPr>
                <w:rFonts w:ascii="Times New Roman" w:hAnsi="Times New Roman" w:cs="Times New Roman"/>
                <w:sz w:val="20"/>
                <w:szCs w:val="20"/>
              </w:rPr>
              <w:t>9</w:t>
            </w:r>
            <w:r w:rsidRPr="00BE3FD8">
              <w:rPr>
                <w:rFonts w:ascii="Times New Roman" w:hAnsi="Times New Roman" w:cs="Times New Roman"/>
                <w:sz w:val="20"/>
                <w:szCs w:val="20"/>
              </w:rPr>
              <w:t>.panta pirmajā daļā ietverts pilnais termins “maksātnespējas procesa administrators”, vienlaikus to saīsinot.</w:t>
            </w:r>
            <w:r>
              <w:rPr>
                <w:rFonts w:ascii="Times New Roman" w:hAnsi="Times New Roman" w:cs="Times New Roman"/>
                <w:sz w:val="20"/>
                <w:szCs w:val="20"/>
              </w:rPr>
              <w:t xml:space="preserve"> Precizēta arī anotācija, lietojot pilno terminu divās vietās.</w:t>
            </w:r>
          </w:p>
        </w:tc>
        <w:tc>
          <w:tcPr>
            <w:tcW w:w="936" w:type="pct"/>
            <w:tcBorders>
              <w:top w:val="single" w:sz="4" w:space="0" w:color="auto"/>
              <w:left w:val="single" w:sz="4" w:space="0" w:color="auto"/>
              <w:bottom w:val="single" w:sz="4" w:space="0" w:color="auto"/>
              <w:right w:val="single" w:sz="4" w:space="0" w:color="auto"/>
            </w:tcBorders>
          </w:tcPr>
          <w:p w14:paraId="50AAF84B" w14:textId="278E6A2A" w:rsidR="007D6D6F" w:rsidRPr="00DA0AC4" w:rsidRDefault="007D6D6F" w:rsidP="007D6D6F">
            <w:pPr>
              <w:spacing w:after="0" w:line="240" w:lineRule="auto"/>
              <w:jc w:val="both"/>
              <w:rPr>
                <w:rFonts w:ascii="Times New Roman" w:hAnsi="Times New Roman" w:cs="Times New Roman"/>
                <w:sz w:val="20"/>
                <w:szCs w:val="20"/>
              </w:rPr>
            </w:pPr>
            <w:r w:rsidRPr="00DA0AC4">
              <w:rPr>
                <w:rFonts w:ascii="Times New Roman" w:hAnsi="Times New Roman" w:cs="Times New Roman"/>
                <w:sz w:val="20"/>
                <w:szCs w:val="20"/>
              </w:rPr>
              <w:t>Likumprojekta 7</w:t>
            </w:r>
            <w:r w:rsidR="00E21838">
              <w:rPr>
                <w:rFonts w:ascii="Times New Roman" w:hAnsi="Times New Roman" w:cs="Times New Roman"/>
                <w:sz w:val="20"/>
                <w:szCs w:val="20"/>
              </w:rPr>
              <w:t>9</w:t>
            </w:r>
            <w:r w:rsidRPr="00DA0AC4">
              <w:rPr>
                <w:rFonts w:ascii="Times New Roman" w:hAnsi="Times New Roman" w:cs="Times New Roman"/>
                <w:sz w:val="20"/>
                <w:szCs w:val="20"/>
              </w:rPr>
              <w:t>.panta pirmā daļa:</w:t>
            </w:r>
          </w:p>
          <w:p w14:paraId="0BFCA67A" w14:textId="4A043AA0"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sz w:val="20"/>
                <w:szCs w:val="20"/>
              </w:rPr>
              <w:t xml:space="preserve">“(1) Ieguldījumu brokeru sabiedrības likvidators vai </w:t>
            </w:r>
            <w:r w:rsidRPr="00DA0AC4">
              <w:rPr>
                <w:rFonts w:ascii="Times New Roman" w:hAnsi="Times New Roman" w:cs="Times New Roman"/>
                <w:sz w:val="20"/>
                <w:szCs w:val="20"/>
                <w:u w:val="single"/>
              </w:rPr>
              <w:t>maksātnespējas procesa administrators (turpmāk – administrators)</w:t>
            </w:r>
            <w:r w:rsidRPr="00DA0AC4">
              <w:rPr>
                <w:rFonts w:ascii="Times New Roman" w:hAnsi="Times New Roman" w:cs="Times New Roman"/>
                <w:sz w:val="20"/>
                <w:szCs w:val="20"/>
              </w:rPr>
              <w:t xml:space="preserve"> uzaicina ieguldījumu brokeru sabiedrības klientus saņemt tās turējumā esošos naudas līdzekļus un vienojas par to saņemšanas kārtību. Rakstveida paziņojumu ieguldījumu brokeru sabiedrības likvidators vai administrators </w:t>
            </w:r>
            <w:proofErr w:type="spellStart"/>
            <w:r w:rsidRPr="00DA0AC4">
              <w:rPr>
                <w:rFonts w:ascii="Times New Roman" w:hAnsi="Times New Roman" w:cs="Times New Roman"/>
                <w:sz w:val="20"/>
                <w:szCs w:val="20"/>
              </w:rPr>
              <w:t>nosūta</w:t>
            </w:r>
            <w:proofErr w:type="spellEnd"/>
            <w:r w:rsidRPr="00DA0AC4">
              <w:rPr>
                <w:rFonts w:ascii="Times New Roman" w:hAnsi="Times New Roman" w:cs="Times New Roman"/>
                <w:sz w:val="20"/>
                <w:szCs w:val="20"/>
              </w:rPr>
              <w:t xml:space="preserve"> katram klientam, kā arī publicē plašsaziņas līdzekļos un oficiālajā izdevumā “Latvijas Vēstnesis”.”</w:t>
            </w:r>
          </w:p>
        </w:tc>
      </w:tr>
      <w:tr w:rsidR="007D6D6F" w:rsidRPr="00184920" w14:paraId="0880836A"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7EB90AB" w14:textId="068E433C"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36.</w:t>
            </w:r>
          </w:p>
        </w:tc>
        <w:tc>
          <w:tcPr>
            <w:tcW w:w="692" w:type="pct"/>
            <w:tcBorders>
              <w:top w:val="single" w:sz="6" w:space="0" w:color="000000"/>
              <w:left w:val="single" w:sz="6" w:space="0" w:color="000000"/>
              <w:bottom w:val="single" w:sz="6" w:space="0" w:color="000000"/>
              <w:right w:val="single" w:sz="6" w:space="0" w:color="000000"/>
            </w:tcBorders>
          </w:tcPr>
          <w:p w14:paraId="66276318" w14:textId="77777777" w:rsidR="007D6D6F" w:rsidRPr="00DA0AC4" w:rsidRDefault="007D6D6F" w:rsidP="007D6D6F">
            <w:pPr>
              <w:pStyle w:val="NoSpacing"/>
              <w:widowControl/>
              <w:rPr>
                <w:rFonts w:eastAsiaTheme="minorHAnsi"/>
                <w:b/>
                <w:bCs/>
                <w:sz w:val="20"/>
                <w:szCs w:val="20"/>
              </w:rPr>
            </w:pPr>
            <w:r w:rsidRPr="00DA0AC4">
              <w:rPr>
                <w:rFonts w:eastAsiaTheme="minorHAnsi"/>
                <w:b/>
                <w:bCs/>
                <w:sz w:val="20"/>
                <w:szCs w:val="20"/>
              </w:rPr>
              <w:t>74.pants. Rīcība ar klientu finanšu instrumentiem</w:t>
            </w:r>
          </w:p>
          <w:p w14:paraId="0319DECB" w14:textId="101177CC"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DA0AC4">
              <w:rPr>
                <w:rFonts w:ascii="Times New Roman" w:hAnsi="Times New Roman" w:cs="Times New Roman"/>
                <w:bCs/>
                <w:sz w:val="20"/>
                <w:szCs w:val="20"/>
              </w:rPr>
              <w:t xml:space="preserve">(6) Ieguldījumu brokeru sabiedrības klientiem piederošos finanšu instrumentus, par kuru nodošanu kredītiestādei vai citai ieguldījumu brokeru sabiedrībai turējumā ieguldījumu brokeru sabiedrības likvidators vai administrators </w:t>
            </w:r>
            <w:r w:rsidRPr="00DA0AC4">
              <w:rPr>
                <w:rFonts w:ascii="Times New Roman" w:hAnsi="Times New Roman" w:cs="Times New Roman"/>
                <w:bCs/>
                <w:sz w:val="20"/>
                <w:szCs w:val="20"/>
                <w:u w:val="single"/>
              </w:rPr>
              <w:t>nav noslēdzis</w:t>
            </w:r>
            <w:r w:rsidRPr="00DA0AC4">
              <w:rPr>
                <w:rFonts w:ascii="Times New Roman" w:hAnsi="Times New Roman" w:cs="Times New Roman"/>
                <w:bCs/>
                <w:sz w:val="20"/>
                <w:szCs w:val="20"/>
              </w:rPr>
              <w:t xml:space="preserve"> līgumu, tas var atsavināt publiskā izsolē. Izsoli </w:t>
            </w:r>
            <w:r w:rsidRPr="00DA0AC4">
              <w:rPr>
                <w:rFonts w:ascii="Times New Roman" w:hAnsi="Times New Roman" w:cs="Times New Roman"/>
                <w:bCs/>
                <w:sz w:val="20"/>
                <w:szCs w:val="20"/>
              </w:rPr>
              <w:lastRenderedPageBreak/>
              <w:t>organizē un tās noteikumus izstrādā ieguldījumu brokeru sabiedrības likvidators vai administrators.</w:t>
            </w:r>
          </w:p>
        </w:tc>
        <w:tc>
          <w:tcPr>
            <w:tcW w:w="1309" w:type="pct"/>
            <w:tcBorders>
              <w:top w:val="single" w:sz="6" w:space="0" w:color="000000"/>
              <w:left w:val="single" w:sz="6" w:space="0" w:color="000000"/>
              <w:bottom w:val="single" w:sz="6" w:space="0" w:color="000000"/>
              <w:right w:val="single" w:sz="6" w:space="0" w:color="000000"/>
            </w:tcBorders>
          </w:tcPr>
          <w:p w14:paraId="1284D017" w14:textId="0730FF57" w:rsidR="007D6D6F" w:rsidRPr="00DA0AC4"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b/>
                <w:bCs/>
                <w:sz w:val="20"/>
                <w:szCs w:val="20"/>
              </w:rPr>
              <w:lastRenderedPageBreak/>
              <w:t>Iebildums.</w:t>
            </w:r>
            <w:r w:rsidRPr="00DA0AC4">
              <w:rPr>
                <w:rFonts w:ascii="Times New Roman" w:hAnsi="Times New Roman" w:cs="Times New Roman"/>
                <w:sz w:val="20"/>
                <w:szCs w:val="20"/>
              </w:rPr>
              <w:t xml:space="preserve"> Likumprojekta 72. panta sestā daļa paredz likvidatora vai administratora tiesības atsavināt klienta finanšu instrumentus publiskā izsolē tad, ja likvidators vai administrators nav noslēdzis līgumu par finanšu instrumentu nodošanu kredītiestādei vai citai ieguldījumu brokeru sabiedrībai turējumā. Lai novērstu tiesību izmantošanu pretēji likumam, aicinām precizēt likumprojekta 72. panta sestās daļu, aizstājot vārdus “</w:t>
            </w:r>
            <w:r w:rsidRPr="00DA0AC4">
              <w:rPr>
                <w:rFonts w:ascii="Times New Roman" w:hAnsi="Times New Roman" w:cs="Times New Roman"/>
                <w:i/>
                <w:iCs/>
                <w:sz w:val="20"/>
                <w:szCs w:val="20"/>
              </w:rPr>
              <w:t>nav noslēdzis</w:t>
            </w:r>
            <w:r w:rsidRPr="00DA0AC4">
              <w:rPr>
                <w:rFonts w:ascii="Times New Roman" w:hAnsi="Times New Roman" w:cs="Times New Roman"/>
                <w:sz w:val="20"/>
                <w:szCs w:val="20"/>
              </w:rPr>
              <w:t>” ar vārdiem “</w:t>
            </w:r>
            <w:r w:rsidRPr="00DA0AC4">
              <w:rPr>
                <w:rFonts w:ascii="Times New Roman" w:hAnsi="Times New Roman" w:cs="Times New Roman"/>
                <w:i/>
                <w:iCs/>
                <w:sz w:val="20"/>
                <w:szCs w:val="20"/>
              </w:rPr>
              <w:t>nebija iespējams noslēgt</w:t>
            </w:r>
            <w:r w:rsidRPr="00DA0AC4">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0C2FBAA2" w14:textId="048A5489"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AB0AFE">
              <w:rPr>
                <w:rFonts w:ascii="Times New Roman" w:hAnsi="Times New Roman" w:cs="Times New Roman"/>
                <w:sz w:val="20"/>
                <w:szCs w:val="20"/>
              </w:rPr>
              <w:t xml:space="preserve">Likumprojekta </w:t>
            </w:r>
            <w:r w:rsidR="003544D3">
              <w:rPr>
                <w:rFonts w:ascii="Times New Roman" w:hAnsi="Times New Roman" w:cs="Times New Roman"/>
                <w:sz w:val="20"/>
                <w:szCs w:val="20"/>
              </w:rPr>
              <w:t>80</w:t>
            </w:r>
            <w:r w:rsidRPr="00AB0AFE">
              <w:rPr>
                <w:rFonts w:ascii="Times New Roman" w:hAnsi="Times New Roman" w:cs="Times New Roman"/>
                <w:sz w:val="20"/>
                <w:szCs w:val="20"/>
              </w:rPr>
              <w:t>.panta sestajā daļā vārdi “nav noslēdzis” aizstāti ar vārdiem “nebija iespējams noslēgt”.</w:t>
            </w:r>
          </w:p>
        </w:tc>
        <w:tc>
          <w:tcPr>
            <w:tcW w:w="936" w:type="pct"/>
            <w:tcBorders>
              <w:top w:val="single" w:sz="4" w:space="0" w:color="auto"/>
              <w:left w:val="single" w:sz="4" w:space="0" w:color="auto"/>
              <w:bottom w:val="single" w:sz="4" w:space="0" w:color="auto"/>
              <w:right w:val="single" w:sz="4" w:space="0" w:color="auto"/>
            </w:tcBorders>
          </w:tcPr>
          <w:p w14:paraId="548E8803" w14:textId="54B14D0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Likumprojekta </w:t>
            </w:r>
            <w:r w:rsidR="003544D3">
              <w:rPr>
                <w:rFonts w:ascii="Times New Roman" w:hAnsi="Times New Roman" w:cs="Times New Roman"/>
                <w:sz w:val="20"/>
                <w:szCs w:val="20"/>
              </w:rPr>
              <w:t>80</w:t>
            </w:r>
            <w:r>
              <w:rPr>
                <w:rFonts w:ascii="Times New Roman" w:hAnsi="Times New Roman" w:cs="Times New Roman"/>
                <w:sz w:val="20"/>
                <w:szCs w:val="20"/>
              </w:rPr>
              <w:t>.panta sestā daļa:</w:t>
            </w:r>
          </w:p>
          <w:p w14:paraId="1E178CC7" w14:textId="7B04CC4E"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w:t>
            </w:r>
            <w:r w:rsidRPr="00CA7D02">
              <w:rPr>
                <w:rFonts w:ascii="Times New Roman" w:hAnsi="Times New Roman" w:cs="Times New Roman"/>
                <w:sz w:val="20"/>
                <w:szCs w:val="20"/>
              </w:rPr>
              <w:t>(6) Ieguldījumu brokeru sabiedrības klientiem piederošos finanšu instrumentus, par kuru nodošanu kredītiestādei vai citai ieguldījumu brokeru sabiedrībai turējumā ieguldījumu brokeru sabiedrības likvidator</w:t>
            </w:r>
            <w:r>
              <w:rPr>
                <w:rFonts w:ascii="Times New Roman" w:hAnsi="Times New Roman" w:cs="Times New Roman"/>
                <w:sz w:val="20"/>
                <w:szCs w:val="20"/>
              </w:rPr>
              <w:t>am</w:t>
            </w:r>
            <w:r w:rsidRPr="00CA7D02">
              <w:rPr>
                <w:rFonts w:ascii="Times New Roman" w:hAnsi="Times New Roman" w:cs="Times New Roman"/>
                <w:sz w:val="20"/>
                <w:szCs w:val="20"/>
              </w:rPr>
              <w:t xml:space="preserve"> vai administrator</w:t>
            </w:r>
            <w:r>
              <w:rPr>
                <w:rFonts w:ascii="Times New Roman" w:hAnsi="Times New Roman" w:cs="Times New Roman"/>
                <w:sz w:val="20"/>
                <w:szCs w:val="20"/>
              </w:rPr>
              <w:t>am</w:t>
            </w:r>
            <w:r w:rsidRPr="00CA7D02">
              <w:rPr>
                <w:rFonts w:ascii="Times New Roman" w:hAnsi="Times New Roman" w:cs="Times New Roman"/>
                <w:sz w:val="20"/>
                <w:szCs w:val="20"/>
              </w:rPr>
              <w:t xml:space="preserve"> </w:t>
            </w:r>
            <w:r w:rsidRPr="00CA7D02">
              <w:rPr>
                <w:rFonts w:ascii="Times New Roman" w:hAnsi="Times New Roman" w:cs="Times New Roman"/>
                <w:sz w:val="20"/>
                <w:szCs w:val="20"/>
                <w:u w:val="single"/>
              </w:rPr>
              <w:t>nebija iespējams noslēgt</w:t>
            </w:r>
            <w:r>
              <w:rPr>
                <w:rFonts w:ascii="Times New Roman" w:hAnsi="Times New Roman" w:cs="Times New Roman"/>
                <w:sz w:val="20"/>
                <w:szCs w:val="20"/>
              </w:rPr>
              <w:t xml:space="preserve"> </w:t>
            </w:r>
            <w:r w:rsidRPr="00CA7D02">
              <w:rPr>
                <w:rFonts w:ascii="Times New Roman" w:hAnsi="Times New Roman" w:cs="Times New Roman"/>
                <w:sz w:val="20"/>
                <w:szCs w:val="20"/>
              </w:rPr>
              <w:t>līgumu, tas var atsavināt publiskā izsolē. Izsoli organizē un tās noteikumus izstrādā ieguldījumu brokeru sabiedrības likvidators vai administrators.</w:t>
            </w:r>
            <w:r>
              <w:rPr>
                <w:rFonts w:ascii="Times New Roman" w:hAnsi="Times New Roman" w:cs="Times New Roman"/>
                <w:sz w:val="20"/>
                <w:szCs w:val="20"/>
              </w:rPr>
              <w:t>”.</w:t>
            </w:r>
          </w:p>
        </w:tc>
      </w:tr>
      <w:tr w:rsidR="007D6D6F" w:rsidRPr="00184920" w14:paraId="64D113B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53E3A2C" w14:textId="1F5839CF"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37.</w:t>
            </w:r>
          </w:p>
        </w:tc>
        <w:tc>
          <w:tcPr>
            <w:tcW w:w="692" w:type="pct"/>
            <w:tcBorders>
              <w:top w:val="single" w:sz="6" w:space="0" w:color="000000"/>
              <w:left w:val="single" w:sz="6" w:space="0" w:color="000000"/>
              <w:bottom w:val="single" w:sz="6" w:space="0" w:color="000000"/>
              <w:right w:val="single" w:sz="6" w:space="0" w:color="000000"/>
            </w:tcBorders>
          </w:tcPr>
          <w:p w14:paraId="7F4A7A74" w14:textId="63F9D371" w:rsidR="007D6D6F" w:rsidRPr="00184920" w:rsidRDefault="007D6D6F" w:rsidP="007D6D6F">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szCs w:val="20"/>
              </w:rPr>
              <w:t xml:space="preserve">Viss likumprojekts un anotācija attiecībā uz </w:t>
            </w:r>
            <w:r w:rsidRPr="00AA59EB">
              <w:rPr>
                <w:rFonts w:ascii="Times New Roman" w:eastAsia="Times New Roman" w:hAnsi="Times New Roman" w:cs="Times New Roman"/>
                <w:sz w:val="20"/>
                <w:szCs w:val="20"/>
              </w:rPr>
              <w:t>termina “maksātnespēja” lietojumu</w:t>
            </w:r>
            <w:r>
              <w:rPr>
                <w:rFonts w:ascii="Times New Roman" w:eastAsia="Times New Roman" w:hAnsi="Times New Roman" w:cs="Times New Roman"/>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593D9C12" w14:textId="77777777" w:rsidR="007D6D6F" w:rsidRPr="007444E0" w:rsidRDefault="007D6D6F" w:rsidP="007D6D6F">
            <w:pPr>
              <w:pStyle w:val="NoSpacing"/>
              <w:rPr>
                <w:sz w:val="20"/>
                <w:szCs w:val="20"/>
              </w:rPr>
            </w:pPr>
            <w:r w:rsidRPr="007444E0">
              <w:rPr>
                <w:b/>
                <w:bCs/>
                <w:sz w:val="20"/>
                <w:szCs w:val="20"/>
              </w:rPr>
              <w:t>Iebildums.</w:t>
            </w:r>
            <w:r w:rsidRPr="007444E0">
              <w:rPr>
                <w:sz w:val="20"/>
                <w:szCs w:val="20"/>
              </w:rPr>
              <w:t xml:space="preserve"> Likumprojektā un anotācijā vairākkārt lietots termins “maksātnespēja”, kaut arī no likumprojekta būtības, piemēram, tā 73. panta satura, secināms, ka galvenokārt</w:t>
            </w:r>
            <w:r w:rsidRPr="007444E0">
              <w:rPr>
                <w:rStyle w:val="FootnoteReference"/>
                <w:sz w:val="20"/>
                <w:szCs w:val="20"/>
              </w:rPr>
              <w:footnoteReference w:id="12"/>
            </w:r>
            <w:r w:rsidRPr="007444E0">
              <w:rPr>
                <w:sz w:val="20"/>
                <w:szCs w:val="20"/>
              </w:rPr>
              <w:t xml:space="preserve"> tiek risināti maksātnespējas procesa jautājumi. Vēršam uzmanību, ka ar terminu “maksātnespēja” tiek apzīmēts subjekta finansiālais faktiskais stāvoklis, nevis juridiski, ar tiesas nolēmumu nostiprināts juridisks un formāls process.</w:t>
            </w:r>
          </w:p>
          <w:p w14:paraId="6748B77D" w14:textId="2B994977" w:rsidR="007D6D6F" w:rsidRPr="007444E0" w:rsidRDefault="007D6D6F" w:rsidP="007D6D6F">
            <w:pPr>
              <w:spacing w:after="0" w:line="240" w:lineRule="auto"/>
              <w:jc w:val="both"/>
              <w:rPr>
                <w:rFonts w:ascii="Times New Roman" w:eastAsia="Times New Roman" w:hAnsi="Times New Roman" w:cs="Times New Roman"/>
                <w:sz w:val="20"/>
                <w:szCs w:val="20"/>
                <w:lang w:eastAsia="lv-LV"/>
              </w:rPr>
            </w:pPr>
            <w:r w:rsidRPr="007444E0">
              <w:rPr>
                <w:rFonts w:ascii="Times New Roman" w:hAnsi="Times New Roman" w:cs="Times New Roman"/>
                <w:sz w:val="20"/>
                <w:szCs w:val="20"/>
              </w:rPr>
              <w:t>Vienlaikus vēršam uzmanību, ka termins “maksātnespējas process” sevī ietver abus Maksātnespējas likumā paredzētos maksātnespējas procesu veidus – juridiskās personas maksātnespējas procesu un fiziskās personas maksātnespējas procesu. Taču, ievērojot likumprojekta 1. panta pirmās daļas 6. punktā noteikto, ka ieguldījumu brokeru sabiedrība ir kapitālsabiedrība, kas regulāri un profesionāli sniedz ieguldījumu pakalpojumus, visaptverošas norādes lietošana nav pamatota un, iespējams, veicinās aplamu interpretāciju veidošanos. Ievērojot minēto, lūdzam likumprojektā un anotācijā pārskatīt termina “maksātnespēja” lietojumu.</w:t>
            </w:r>
          </w:p>
        </w:tc>
        <w:tc>
          <w:tcPr>
            <w:tcW w:w="848" w:type="pct"/>
            <w:gridSpan w:val="2"/>
            <w:tcBorders>
              <w:top w:val="single" w:sz="6" w:space="0" w:color="000000"/>
              <w:left w:val="single" w:sz="6" w:space="0" w:color="000000"/>
              <w:bottom w:val="single" w:sz="6" w:space="0" w:color="000000"/>
              <w:right w:val="single" w:sz="6" w:space="0" w:color="000000"/>
            </w:tcBorders>
          </w:tcPr>
          <w:p w14:paraId="6BB42048" w14:textId="115B252F" w:rsidR="007D6D6F" w:rsidRPr="000606A3" w:rsidRDefault="007D6D6F" w:rsidP="007D6D6F">
            <w:pPr>
              <w:autoSpaceDE w:val="0"/>
              <w:autoSpaceDN w:val="0"/>
              <w:adjustRightInd w:val="0"/>
              <w:jc w:val="both"/>
              <w:rPr>
                <w:noProof/>
                <w:spacing w:val="-2"/>
              </w:rPr>
            </w:pPr>
            <w:r w:rsidRPr="00BB0D23">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sidRPr="00BE576E">
              <w:rPr>
                <w:rFonts w:ascii="Times New Roman" w:eastAsia="Times New Roman" w:hAnsi="Times New Roman" w:cs="Times New Roman"/>
                <w:sz w:val="20"/>
                <w:szCs w:val="20"/>
                <w:lang w:eastAsia="lv-LV"/>
              </w:rPr>
              <w:t>Likumprojekts precizēts attiecīgajās vietās, kā arī precizēta anotācija.</w:t>
            </w:r>
          </w:p>
        </w:tc>
        <w:tc>
          <w:tcPr>
            <w:tcW w:w="936" w:type="pct"/>
            <w:tcBorders>
              <w:top w:val="single" w:sz="4" w:space="0" w:color="auto"/>
              <w:left w:val="single" w:sz="4" w:space="0" w:color="auto"/>
              <w:bottom w:val="single" w:sz="4" w:space="0" w:color="auto"/>
              <w:right w:val="single" w:sz="4" w:space="0" w:color="auto"/>
            </w:tcBorders>
          </w:tcPr>
          <w:p w14:paraId="4D4A1B6D" w14:textId="1C32BFFF" w:rsidR="007D6D6F" w:rsidRDefault="007D6D6F" w:rsidP="007D6D6F">
            <w:pPr>
              <w:pStyle w:val="NoSpacing"/>
              <w:rPr>
                <w:sz w:val="20"/>
                <w:szCs w:val="20"/>
              </w:rPr>
            </w:pPr>
            <w:r w:rsidRPr="000606A3">
              <w:rPr>
                <w:sz w:val="20"/>
                <w:szCs w:val="20"/>
              </w:rPr>
              <w:t xml:space="preserve">Likumprojekta 3.panta pirmās daļas 10.punkts, 35.panta 3.punkts, 51.panta pirmās daļas 1.punkts, XIV nodaļas nosaukums, </w:t>
            </w:r>
            <w:r w:rsidR="003544D3">
              <w:rPr>
                <w:sz w:val="20"/>
                <w:szCs w:val="20"/>
              </w:rPr>
              <w:t>81</w:t>
            </w:r>
            <w:r w:rsidRPr="000606A3">
              <w:rPr>
                <w:sz w:val="20"/>
                <w:szCs w:val="20"/>
              </w:rPr>
              <w:t xml:space="preserve">.panta nosaukums, </w:t>
            </w:r>
            <w:r w:rsidR="003544D3">
              <w:rPr>
                <w:sz w:val="20"/>
                <w:szCs w:val="20"/>
              </w:rPr>
              <w:t>81</w:t>
            </w:r>
            <w:r w:rsidRPr="000606A3">
              <w:rPr>
                <w:sz w:val="20"/>
                <w:szCs w:val="20"/>
              </w:rPr>
              <w:t xml:space="preserve">.panta trešā, ceturtā, sestā, septītā, astotā daļa, </w:t>
            </w:r>
            <w:r w:rsidR="003544D3">
              <w:rPr>
                <w:sz w:val="20"/>
                <w:szCs w:val="20"/>
              </w:rPr>
              <w:t>82</w:t>
            </w:r>
            <w:r w:rsidRPr="000606A3">
              <w:rPr>
                <w:sz w:val="20"/>
                <w:szCs w:val="20"/>
              </w:rPr>
              <w:t xml:space="preserve">.panta pirmā daļa attiecīgi precizēta, aizstājot vārdu “maksātnespēja”(attiecīgā locījumā) ar vārdiem “maksātnespējas process”(attiecīgā locījumā). </w:t>
            </w:r>
          </w:p>
          <w:p w14:paraId="53CFE05C" w14:textId="77777777" w:rsidR="007D6D6F" w:rsidRDefault="007D6D6F" w:rsidP="007D6D6F">
            <w:pPr>
              <w:pStyle w:val="NoSpacing"/>
              <w:rPr>
                <w:sz w:val="20"/>
                <w:szCs w:val="20"/>
              </w:rPr>
            </w:pPr>
          </w:p>
          <w:p w14:paraId="78475D3E" w14:textId="2F0AFE70" w:rsidR="007D6D6F" w:rsidRPr="000606A3" w:rsidRDefault="007D6D6F" w:rsidP="007D6D6F">
            <w:pPr>
              <w:pStyle w:val="NoSpacing"/>
              <w:rPr>
                <w:sz w:val="20"/>
                <w:szCs w:val="20"/>
              </w:rPr>
            </w:pPr>
            <w:r w:rsidRPr="000606A3">
              <w:rPr>
                <w:sz w:val="20"/>
                <w:szCs w:val="20"/>
              </w:rPr>
              <w:t xml:space="preserve">Papildus attiecīgi precizēta anotācija un papildināta ar “Likumprojektā ar “maksātnespējas process” </w:t>
            </w:r>
            <w:r>
              <w:rPr>
                <w:sz w:val="20"/>
                <w:szCs w:val="20"/>
              </w:rPr>
              <w:t>jāsaprot kā</w:t>
            </w:r>
            <w:r w:rsidRPr="000606A3">
              <w:rPr>
                <w:sz w:val="20"/>
                <w:szCs w:val="20"/>
              </w:rPr>
              <w:t xml:space="preserve"> juridiskas personas maksātnespējas process, ņemto vēra, ka likumprojekta 1.panta pirmās daļas 6.punkts nosaka, ka ieguldījumu brokeru sabiedrība ir kapitālsabiedrība, kas regulāri un profesionāli sniedz ieguldījumu pakalpojumus.</w:t>
            </w:r>
          </w:p>
        </w:tc>
      </w:tr>
      <w:tr w:rsidR="007D6D6F" w:rsidRPr="00184920" w14:paraId="244D585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3EE9851" w14:textId="4779C585"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38.</w:t>
            </w:r>
          </w:p>
        </w:tc>
        <w:tc>
          <w:tcPr>
            <w:tcW w:w="692" w:type="pct"/>
            <w:tcBorders>
              <w:top w:val="single" w:sz="6" w:space="0" w:color="000000"/>
              <w:left w:val="single" w:sz="6" w:space="0" w:color="000000"/>
              <w:bottom w:val="single" w:sz="6" w:space="0" w:color="000000"/>
              <w:right w:val="single" w:sz="6" w:space="0" w:color="000000"/>
            </w:tcBorders>
          </w:tcPr>
          <w:p w14:paraId="0E452080" w14:textId="77777777" w:rsidR="007D6D6F" w:rsidRPr="00453CBD" w:rsidRDefault="007D6D6F" w:rsidP="007D6D6F">
            <w:pPr>
              <w:pStyle w:val="NoSpacing"/>
              <w:widowControl/>
              <w:rPr>
                <w:rFonts w:eastAsiaTheme="minorHAnsi"/>
                <w:b/>
                <w:bCs/>
                <w:sz w:val="20"/>
                <w:szCs w:val="20"/>
              </w:rPr>
            </w:pPr>
            <w:r w:rsidRPr="00453CBD">
              <w:rPr>
                <w:rFonts w:eastAsiaTheme="minorHAnsi"/>
                <w:b/>
                <w:bCs/>
                <w:sz w:val="20"/>
                <w:szCs w:val="20"/>
              </w:rPr>
              <w:t>35. pants. Ieguldījumu pakalpojumu sniegšanas ierobežošana</w:t>
            </w:r>
          </w:p>
          <w:p w14:paraId="0CFC9529" w14:textId="77777777" w:rsidR="007D6D6F" w:rsidRPr="00453CBD" w:rsidRDefault="007D6D6F" w:rsidP="007D6D6F">
            <w:pPr>
              <w:pStyle w:val="NoSpacing"/>
              <w:widowControl/>
              <w:rPr>
                <w:rFonts w:eastAsiaTheme="minorHAnsi"/>
                <w:bCs/>
                <w:sz w:val="20"/>
                <w:szCs w:val="20"/>
              </w:rPr>
            </w:pPr>
            <w:r w:rsidRPr="00453CBD">
              <w:rPr>
                <w:rFonts w:eastAsiaTheme="minorHAnsi"/>
                <w:bCs/>
                <w:sz w:val="20"/>
                <w:szCs w:val="20"/>
              </w:rPr>
              <w:t>Komisija ir tiesīga ierobežot ieguldījumu brokeru sabiedrības tiesības sniegt vienu vai vairākus ieguldījumu pakalpojumus un veikt finanšu instrumentu turēšanu, ja:</w:t>
            </w:r>
          </w:p>
          <w:p w14:paraId="33563BC9" w14:textId="50F30462"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453CBD">
              <w:rPr>
                <w:rFonts w:ascii="Times New Roman" w:hAnsi="Times New Roman" w:cs="Times New Roman"/>
                <w:bCs/>
                <w:sz w:val="20"/>
                <w:szCs w:val="20"/>
              </w:rPr>
              <w:t xml:space="preserve">3) tiesā ir iesniegts ieguldījumu brokeru </w:t>
            </w:r>
            <w:r w:rsidRPr="00453CBD">
              <w:rPr>
                <w:rFonts w:ascii="Times New Roman" w:hAnsi="Times New Roman" w:cs="Times New Roman"/>
                <w:bCs/>
                <w:sz w:val="20"/>
                <w:szCs w:val="20"/>
              </w:rPr>
              <w:lastRenderedPageBreak/>
              <w:t xml:space="preserve">sabiedrības </w:t>
            </w:r>
            <w:r w:rsidRPr="00453CBD">
              <w:rPr>
                <w:rFonts w:ascii="Times New Roman" w:hAnsi="Times New Roman" w:cs="Times New Roman"/>
                <w:bCs/>
                <w:sz w:val="20"/>
                <w:szCs w:val="20"/>
                <w:u w:val="single"/>
              </w:rPr>
              <w:t>maksātnespējas pieteikums vai ieguldījumu brokeru sabiedrība ir pasludināta par maksātnespējīgu</w:t>
            </w:r>
            <w:r w:rsidRPr="00453CBD">
              <w:rPr>
                <w:rFonts w:ascii="Times New Roman" w:hAnsi="Times New Roman" w:cs="Times New Roman"/>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0E405821" w14:textId="7C319CAD" w:rsidR="007D6D6F" w:rsidRPr="00453CBD" w:rsidRDefault="007D6D6F" w:rsidP="007D6D6F">
            <w:pPr>
              <w:spacing w:after="0" w:line="240" w:lineRule="auto"/>
              <w:jc w:val="both"/>
              <w:rPr>
                <w:rFonts w:ascii="Times New Roman" w:eastAsia="Times New Roman" w:hAnsi="Times New Roman" w:cs="Times New Roman"/>
                <w:sz w:val="20"/>
                <w:szCs w:val="20"/>
                <w:lang w:eastAsia="lv-LV"/>
              </w:rPr>
            </w:pPr>
            <w:r w:rsidRPr="00453CBD">
              <w:rPr>
                <w:rFonts w:ascii="Times New Roman" w:hAnsi="Times New Roman" w:cs="Times New Roman"/>
                <w:b/>
                <w:bCs/>
                <w:sz w:val="20"/>
                <w:szCs w:val="20"/>
              </w:rPr>
              <w:lastRenderedPageBreak/>
              <w:t>Iebildums.</w:t>
            </w:r>
            <w:r w:rsidRPr="00453CBD">
              <w:rPr>
                <w:rFonts w:ascii="Times New Roman" w:hAnsi="Times New Roman" w:cs="Times New Roman"/>
                <w:sz w:val="20"/>
                <w:szCs w:val="20"/>
              </w:rPr>
              <w:t xml:space="preserve"> Papildus šī atzinuma 37. punktā norādītajam, lūdzam precizēt likumprojekta 35. panta 3. punktā lietoto terminoloģiju, ievērojot Civilprocesa likumā</w:t>
            </w:r>
            <w:r w:rsidRPr="00453CBD">
              <w:rPr>
                <w:rStyle w:val="FootnoteReference"/>
                <w:rFonts w:ascii="Times New Roman" w:hAnsi="Times New Roman" w:cs="Times New Roman"/>
                <w:sz w:val="20"/>
                <w:szCs w:val="20"/>
              </w:rPr>
              <w:footnoteReference w:id="13"/>
            </w:r>
            <w:r w:rsidRPr="00453CBD">
              <w:rPr>
                <w:rFonts w:ascii="Times New Roman" w:hAnsi="Times New Roman" w:cs="Times New Roman"/>
                <w:sz w:val="20"/>
                <w:szCs w:val="20"/>
              </w:rPr>
              <w:t xml:space="preserve"> lietoto terminoloģiju.</w:t>
            </w:r>
          </w:p>
        </w:tc>
        <w:tc>
          <w:tcPr>
            <w:tcW w:w="848" w:type="pct"/>
            <w:gridSpan w:val="2"/>
            <w:tcBorders>
              <w:top w:val="single" w:sz="6" w:space="0" w:color="000000"/>
              <w:left w:val="single" w:sz="6" w:space="0" w:color="000000"/>
              <w:bottom w:val="single" w:sz="6" w:space="0" w:color="000000"/>
              <w:right w:val="single" w:sz="6" w:space="0" w:color="000000"/>
            </w:tcBorders>
          </w:tcPr>
          <w:p w14:paraId="55818FC0" w14:textId="6BF1A128" w:rsidR="007D6D6F" w:rsidRPr="00F36AD7" w:rsidRDefault="007D6D6F" w:rsidP="007D6D6F">
            <w:pPr>
              <w:spacing w:after="0" w:line="240" w:lineRule="auto"/>
              <w:jc w:val="both"/>
              <w:rPr>
                <w:rFonts w:ascii="Times New Roman" w:eastAsia="Times New Roman" w:hAnsi="Times New Roman" w:cs="Times New Roman"/>
                <w:b/>
                <w:bCs/>
                <w:sz w:val="20"/>
                <w:szCs w:val="20"/>
                <w:lang w:eastAsia="lv-LV"/>
              </w:rPr>
            </w:pPr>
            <w:r w:rsidRPr="00F36AD7">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sidRPr="00F36AD7">
              <w:rPr>
                <w:rFonts w:ascii="Times New Roman" w:eastAsia="Times New Roman" w:hAnsi="Times New Roman" w:cs="Times New Roman"/>
                <w:sz w:val="20"/>
                <w:szCs w:val="20"/>
                <w:lang w:eastAsia="lv-LV"/>
              </w:rPr>
              <w:t>Likumprojekta 35.panta 3.punkts attiecīgi precizēts.</w:t>
            </w:r>
          </w:p>
        </w:tc>
        <w:tc>
          <w:tcPr>
            <w:tcW w:w="936" w:type="pct"/>
            <w:tcBorders>
              <w:top w:val="single" w:sz="4" w:space="0" w:color="auto"/>
              <w:left w:val="single" w:sz="4" w:space="0" w:color="auto"/>
              <w:bottom w:val="single" w:sz="4" w:space="0" w:color="auto"/>
              <w:right w:val="single" w:sz="4" w:space="0" w:color="auto"/>
            </w:tcBorders>
          </w:tcPr>
          <w:p w14:paraId="32158D33"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35.panta 3.punkts:</w:t>
            </w:r>
          </w:p>
          <w:p w14:paraId="6A6DCC84"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p w14:paraId="4029DC36" w14:textId="77777777" w:rsidR="007D6D6F" w:rsidRPr="00453CBD" w:rsidRDefault="007D6D6F" w:rsidP="007D6D6F">
            <w:pPr>
              <w:pStyle w:val="NoSpacing"/>
              <w:widowControl/>
              <w:rPr>
                <w:rFonts w:eastAsiaTheme="minorHAnsi"/>
                <w:b/>
                <w:bCs/>
                <w:sz w:val="20"/>
                <w:szCs w:val="20"/>
              </w:rPr>
            </w:pPr>
            <w:r w:rsidRPr="00453CBD">
              <w:rPr>
                <w:rFonts w:eastAsiaTheme="minorHAnsi"/>
                <w:b/>
                <w:bCs/>
                <w:sz w:val="20"/>
                <w:szCs w:val="20"/>
              </w:rPr>
              <w:t>35. pants. Ieguldījumu pakalpojumu sniegšanas ierobežošana</w:t>
            </w:r>
          </w:p>
          <w:p w14:paraId="20F1D3CB" w14:textId="77777777" w:rsidR="007D6D6F" w:rsidRPr="00453CBD" w:rsidRDefault="007D6D6F" w:rsidP="007D6D6F">
            <w:pPr>
              <w:pStyle w:val="NoSpacing"/>
              <w:widowControl/>
              <w:rPr>
                <w:rFonts w:eastAsiaTheme="minorHAnsi"/>
                <w:bCs/>
                <w:sz w:val="20"/>
                <w:szCs w:val="20"/>
              </w:rPr>
            </w:pPr>
            <w:r w:rsidRPr="00453CBD">
              <w:rPr>
                <w:rFonts w:eastAsiaTheme="minorHAnsi"/>
                <w:bCs/>
                <w:sz w:val="20"/>
                <w:szCs w:val="20"/>
              </w:rPr>
              <w:t>Komisija ir tiesīga ierobežot ieguldījumu brokeru sabiedrības tiesības sniegt vienu vai vairākus ieguldījumu pakalpojumus un veikt finanšu instrumentu turēšanu, ja:</w:t>
            </w:r>
          </w:p>
          <w:p w14:paraId="6674A791" w14:textId="1575BFFB"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453CBD">
              <w:rPr>
                <w:rFonts w:ascii="Times New Roman" w:hAnsi="Times New Roman" w:cs="Times New Roman"/>
                <w:bCs/>
                <w:sz w:val="20"/>
                <w:szCs w:val="20"/>
              </w:rPr>
              <w:t xml:space="preserve">3) tiesā ir iesniegts ieguldījumu brokeru sabiedrības </w:t>
            </w:r>
            <w:r w:rsidRPr="00453CBD">
              <w:rPr>
                <w:rFonts w:ascii="Times New Roman" w:hAnsi="Times New Roman" w:cs="Times New Roman"/>
                <w:bCs/>
                <w:sz w:val="20"/>
                <w:szCs w:val="20"/>
                <w:u w:val="single"/>
              </w:rPr>
              <w:t>maksātnespējas</w:t>
            </w:r>
            <w:r>
              <w:rPr>
                <w:rFonts w:ascii="Times New Roman" w:hAnsi="Times New Roman" w:cs="Times New Roman"/>
                <w:bCs/>
                <w:sz w:val="20"/>
                <w:szCs w:val="20"/>
                <w:u w:val="single"/>
              </w:rPr>
              <w:t xml:space="preserve"> procesa</w:t>
            </w:r>
            <w:r w:rsidRPr="00453CBD">
              <w:rPr>
                <w:rFonts w:ascii="Times New Roman" w:hAnsi="Times New Roman" w:cs="Times New Roman"/>
                <w:bCs/>
                <w:sz w:val="20"/>
                <w:szCs w:val="20"/>
                <w:u w:val="single"/>
              </w:rPr>
              <w:t xml:space="preserve"> pieteikums vai </w:t>
            </w:r>
            <w:r>
              <w:rPr>
                <w:rFonts w:ascii="Times New Roman" w:hAnsi="Times New Roman" w:cs="Times New Roman"/>
                <w:bCs/>
                <w:sz w:val="20"/>
                <w:szCs w:val="20"/>
                <w:u w:val="single"/>
              </w:rPr>
              <w:t xml:space="preserve">tiesa pasludinājusi </w:t>
            </w:r>
            <w:r w:rsidRPr="00453CBD">
              <w:rPr>
                <w:rFonts w:ascii="Times New Roman" w:hAnsi="Times New Roman" w:cs="Times New Roman"/>
                <w:bCs/>
                <w:sz w:val="20"/>
                <w:szCs w:val="20"/>
                <w:u w:val="single"/>
              </w:rPr>
              <w:lastRenderedPageBreak/>
              <w:t>ieguldījumu brokeru sabiedrība</w:t>
            </w:r>
            <w:r>
              <w:rPr>
                <w:rFonts w:ascii="Times New Roman" w:hAnsi="Times New Roman" w:cs="Times New Roman"/>
                <w:bCs/>
                <w:sz w:val="20"/>
                <w:szCs w:val="20"/>
                <w:u w:val="single"/>
              </w:rPr>
              <w:t>s</w:t>
            </w:r>
            <w:r w:rsidRPr="00453CBD">
              <w:rPr>
                <w:rFonts w:ascii="Times New Roman" w:hAnsi="Times New Roman" w:cs="Times New Roman"/>
                <w:bCs/>
                <w:sz w:val="20"/>
                <w:szCs w:val="20"/>
                <w:u w:val="single"/>
              </w:rPr>
              <w:t xml:space="preserve"> </w:t>
            </w:r>
            <w:r>
              <w:rPr>
                <w:rFonts w:ascii="Times New Roman" w:hAnsi="Times New Roman" w:cs="Times New Roman"/>
                <w:bCs/>
                <w:sz w:val="20"/>
                <w:szCs w:val="20"/>
                <w:u w:val="single"/>
              </w:rPr>
              <w:t>maksātnespējas procesu</w:t>
            </w:r>
            <w:r w:rsidRPr="00453CBD">
              <w:rPr>
                <w:rFonts w:ascii="Times New Roman" w:hAnsi="Times New Roman" w:cs="Times New Roman"/>
                <w:bCs/>
                <w:sz w:val="20"/>
                <w:szCs w:val="20"/>
              </w:rPr>
              <w:t>;</w:t>
            </w:r>
          </w:p>
        </w:tc>
      </w:tr>
      <w:tr w:rsidR="007D6D6F" w:rsidRPr="00184920" w14:paraId="3CA8594D"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641F1D1" w14:textId="23C1C636" w:rsidR="007D6D6F" w:rsidRPr="0047780E" w:rsidRDefault="007D6D6F" w:rsidP="007D6D6F">
            <w:pPr>
              <w:spacing w:after="0" w:line="240" w:lineRule="auto"/>
              <w:jc w:val="center"/>
              <w:rPr>
                <w:rFonts w:ascii="Times New Roman" w:eastAsia="Times New Roman" w:hAnsi="Times New Roman" w:cs="Times New Roman"/>
                <w:sz w:val="20"/>
                <w:lang w:eastAsia="lv-LV"/>
              </w:rPr>
            </w:pPr>
            <w:r w:rsidRPr="0047780E">
              <w:rPr>
                <w:rFonts w:ascii="Times New Roman" w:eastAsia="Times New Roman" w:hAnsi="Times New Roman" w:cs="Times New Roman"/>
                <w:sz w:val="20"/>
                <w:lang w:eastAsia="lv-LV"/>
              </w:rPr>
              <w:lastRenderedPageBreak/>
              <w:t>39.</w:t>
            </w:r>
          </w:p>
        </w:tc>
        <w:tc>
          <w:tcPr>
            <w:tcW w:w="692" w:type="pct"/>
            <w:tcBorders>
              <w:top w:val="single" w:sz="6" w:space="0" w:color="000000"/>
              <w:left w:val="single" w:sz="6" w:space="0" w:color="000000"/>
              <w:bottom w:val="single" w:sz="6" w:space="0" w:color="000000"/>
              <w:right w:val="single" w:sz="6" w:space="0" w:color="000000"/>
            </w:tcBorders>
          </w:tcPr>
          <w:p w14:paraId="33151580" w14:textId="77777777" w:rsidR="007D6D6F" w:rsidRPr="0047780E" w:rsidRDefault="007D6D6F" w:rsidP="007D6D6F">
            <w:pPr>
              <w:pStyle w:val="NoSpacing"/>
              <w:widowControl/>
              <w:rPr>
                <w:rFonts w:eastAsiaTheme="minorHAnsi"/>
                <w:b/>
                <w:bCs/>
                <w:sz w:val="20"/>
                <w:szCs w:val="20"/>
              </w:rPr>
            </w:pPr>
            <w:r w:rsidRPr="0047780E">
              <w:rPr>
                <w:rFonts w:eastAsiaTheme="minorHAnsi"/>
                <w:b/>
                <w:bCs/>
                <w:sz w:val="20"/>
                <w:szCs w:val="20"/>
              </w:rPr>
              <w:t>75.pants. Ieguldījumu brokeru sabiedrību darbības atjaunošanas un noregulējuma, maksātnespējas un likvidācijas tiesiskais regulējums</w:t>
            </w:r>
          </w:p>
          <w:p w14:paraId="6AE6C952" w14:textId="4AE69675"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sidRPr="0047780E">
              <w:rPr>
                <w:rFonts w:ascii="Times New Roman" w:hAnsi="Times New Roman" w:cs="Times New Roman"/>
                <w:bCs/>
                <w:sz w:val="20"/>
                <w:szCs w:val="20"/>
              </w:rPr>
              <w:t>(3) Ieguldījumu brokeru sabiedrībai maksātnespēju un likvidāciju regulējošās </w:t>
            </w:r>
            <w:hyperlink r:id="rId16" w:tgtFrame="_blank" w:history="1">
              <w:r w:rsidRPr="0047780E">
                <w:rPr>
                  <w:rFonts w:ascii="Times New Roman" w:hAnsi="Times New Roman" w:cs="Times New Roman"/>
                  <w:bCs/>
                  <w:sz w:val="20"/>
                  <w:szCs w:val="20"/>
                </w:rPr>
                <w:t>Komerclikuma</w:t>
              </w:r>
            </w:hyperlink>
            <w:r w:rsidRPr="0047780E">
              <w:rPr>
                <w:rFonts w:ascii="Times New Roman" w:hAnsi="Times New Roman" w:cs="Times New Roman"/>
                <w:bCs/>
                <w:sz w:val="20"/>
                <w:szCs w:val="20"/>
              </w:rPr>
              <w:t> </w:t>
            </w:r>
            <w:r w:rsidRPr="0047780E">
              <w:rPr>
                <w:rFonts w:ascii="Times New Roman" w:hAnsi="Times New Roman" w:cs="Times New Roman"/>
                <w:bCs/>
                <w:sz w:val="20"/>
                <w:szCs w:val="20"/>
                <w:u w:val="single"/>
              </w:rPr>
              <w:t>un </w:t>
            </w:r>
            <w:hyperlink r:id="rId17" w:tgtFrame="_blank" w:history="1">
              <w:r w:rsidRPr="0047780E">
                <w:rPr>
                  <w:rFonts w:ascii="Times New Roman" w:hAnsi="Times New Roman" w:cs="Times New Roman"/>
                  <w:bCs/>
                  <w:sz w:val="20"/>
                  <w:szCs w:val="20"/>
                  <w:u w:val="single"/>
                </w:rPr>
                <w:t>Maksātnespējas likuma</w:t>
              </w:r>
            </w:hyperlink>
            <w:r w:rsidRPr="0047780E">
              <w:rPr>
                <w:rFonts w:ascii="Times New Roman" w:hAnsi="Times New Roman" w:cs="Times New Roman"/>
                <w:bCs/>
                <w:sz w:val="20"/>
                <w:szCs w:val="20"/>
              </w:rPr>
              <w:t> normas piemērojamas tiktāl, ciktāl tās nav pretrunā ar šā likuma un </w:t>
            </w:r>
            <w:hyperlink r:id="rId18" w:tgtFrame="_blank" w:history="1">
              <w:r w:rsidRPr="0047780E">
                <w:rPr>
                  <w:rFonts w:ascii="Times New Roman" w:hAnsi="Times New Roman" w:cs="Times New Roman"/>
                  <w:bCs/>
                  <w:sz w:val="20"/>
                  <w:szCs w:val="20"/>
                </w:rPr>
                <w:t>Kredītiestāžu un ieguldījumu brokeru sabiedrību darbības atjaunošanas un noregulējuma likuma</w:t>
              </w:r>
            </w:hyperlink>
            <w:r w:rsidRPr="0047780E">
              <w:rPr>
                <w:rFonts w:ascii="Times New Roman" w:hAnsi="Times New Roman" w:cs="Times New Roman"/>
                <w:bCs/>
                <w:sz w:val="20"/>
                <w:szCs w:val="20"/>
              </w:rPr>
              <w:t> normām.</w:t>
            </w:r>
          </w:p>
        </w:tc>
        <w:tc>
          <w:tcPr>
            <w:tcW w:w="1309" w:type="pct"/>
            <w:tcBorders>
              <w:top w:val="single" w:sz="6" w:space="0" w:color="000000"/>
              <w:left w:val="single" w:sz="6" w:space="0" w:color="000000"/>
              <w:bottom w:val="single" w:sz="6" w:space="0" w:color="000000"/>
              <w:right w:val="single" w:sz="6" w:space="0" w:color="000000"/>
            </w:tcBorders>
          </w:tcPr>
          <w:p w14:paraId="4C3F4F2F" w14:textId="77777777" w:rsidR="007D6D6F" w:rsidRPr="0047780E" w:rsidRDefault="007D6D6F" w:rsidP="007D6D6F">
            <w:pPr>
              <w:pStyle w:val="NoSpacing"/>
              <w:rPr>
                <w:sz w:val="20"/>
                <w:szCs w:val="20"/>
              </w:rPr>
            </w:pPr>
            <w:r w:rsidRPr="0047780E">
              <w:rPr>
                <w:b/>
                <w:bCs/>
                <w:sz w:val="20"/>
                <w:szCs w:val="20"/>
              </w:rPr>
              <w:t>Iebildums.</w:t>
            </w:r>
            <w:r w:rsidRPr="0047780E">
              <w:rPr>
                <w:sz w:val="20"/>
                <w:szCs w:val="20"/>
              </w:rPr>
              <w:t xml:space="preserve"> Attiecībā uz likumprojekta 73. panta trešajā daļā noteikto saistībā ar atsauci uz Maksātnespējas likumu, norādām turpmāko. Maksātnespējas likuma 2. panta ceturtajā daļā noteikts: “</w:t>
            </w:r>
            <w:r w:rsidRPr="0047780E">
              <w:rPr>
                <w:i/>
                <w:iCs/>
                <w:sz w:val="20"/>
                <w:szCs w:val="20"/>
              </w:rPr>
              <w:t>Uz to finanšu un kapitāla tirgus dalībnieku maksātnespējas procesu, kuru darbības uzraudzību saskaņā ar normatīvo aktu prasībām veic Finanšu un kapitāla tirgus komisija, attiecināmi šā likuma noteikumi, ciktāl finanšu un kapitāla tirgus dalībnieku darbību reglamentējošajās speciālajās tiesību normās nav noteikts citādi</w:t>
            </w:r>
            <w:r w:rsidRPr="0047780E">
              <w:rPr>
                <w:sz w:val="20"/>
                <w:szCs w:val="20"/>
              </w:rPr>
              <w:t>.” Ieguldījumu brokeru sabiedrības ir finanšu un kapitāla tirgus dalībnieki</w:t>
            </w:r>
            <w:r w:rsidRPr="0047780E">
              <w:rPr>
                <w:rStyle w:val="FootnoteReference"/>
                <w:sz w:val="20"/>
                <w:szCs w:val="20"/>
              </w:rPr>
              <w:footnoteReference w:id="14"/>
            </w:r>
            <w:r w:rsidRPr="0047780E">
              <w:rPr>
                <w:sz w:val="20"/>
                <w:szCs w:val="20"/>
              </w:rPr>
              <w:t xml:space="preserve"> un to darbību uzrauga Komisija</w:t>
            </w:r>
            <w:r w:rsidRPr="0047780E">
              <w:rPr>
                <w:rStyle w:val="FootnoteReference"/>
                <w:sz w:val="20"/>
                <w:szCs w:val="20"/>
              </w:rPr>
              <w:footnoteReference w:id="15"/>
            </w:r>
            <w:r w:rsidRPr="0047780E">
              <w:rPr>
                <w:sz w:val="20"/>
                <w:szCs w:val="20"/>
              </w:rPr>
              <w:t>, turklāt likumprojekta 3. pants noteic, ka tieši likumprojekts regulē ieguldījumu brokeru sabiedrības darbību visdažādākajos aspektos. Līdz ar to secināms, ka likumprojekta 73. panta trešā daļa daļēji dublē Maksātnespējas likuma 2. panta ceturtajā daļā noteikto.</w:t>
            </w:r>
          </w:p>
          <w:p w14:paraId="32C64C4C" w14:textId="33CD9D3C"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sidRPr="0047780E">
              <w:rPr>
                <w:rFonts w:ascii="Times New Roman" w:hAnsi="Times New Roman" w:cs="Times New Roman"/>
                <w:sz w:val="20"/>
                <w:szCs w:val="20"/>
              </w:rPr>
              <w:t>Atbilstoši noteikumu Nr. 108 3.2. apakšpunktam normatīvā akta projektā neietver normas, kas dublē tāda paša spēka normatīvā akta tiesību normās ietverto normatīvo regulējumu. Ievērojot minēto, lūdzam pārskatīt likumprojekta 73. panta trešo daļu saistībā ar atsauci uz Maksātnespējas likumu.</w:t>
            </w:r>
          </w:p>
        </w:tc>
        <w:tc>
          <w:tcPr>
            <w:tcW w:w="848" w:type="pct"/>
            <w:gridSpan w:val="2"/>
            <w:tcBorders>
              <w:top w:val="single" w:sz="6" w:space="0" w:color="000000"/>
              <w:left w:val="single" w:sz="6" w:space="0" w:color="000000"/>
              <w:bottom w:val="single" w:sz="6" w:space="0" w:color="000000"/>
              <w:right w:val="single" w:sz="6" w:space="0" w:color="000000"/>
            </w:tcBorders>
          </w:tcPr>
          <w:p w14:paraId="63C2B980"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t xml:space="preserve">Sniedzam skaidrojumu. </w:t>
            </w:r>
            <w:r>
              <w:rPr>
                <w:rFonts w:ascii="Times New Roman" w:eastAsia="Times New Roman" w:hAnsi="Times New Roman" w:cs="Times New Roman"/>
                <w:sz w:val="20"/>
                <w:szCs w:val="20"/>
                <w:lang w:eastAsia="lv-LV"/>
              </w:rPr>
              <w:t>Finanšu ministrijas ieskatā atsauces uz likumprojekta 75.panta trešajā daļā minētajiem likumiem tikai atvieglo likumprojektā ietvertā speciālā regulējuma piemērošanu attiecībā uz ieguldījumu brokeru sabiedrības maksātnespējas un likvidācijas procesu. Papildus uzsveram, ka likumprojekta 75.panta trešā daļa ietver atsauci gan uz Komerclikumu, gan uz Maksātnespējas likumu, lai nodrošinātu visaptverošas norādes attiecībā uz ieguldījumu brokeru sabiedrības maksātnespējas un likvidācijas procesu.</w:t>
            </w:r>
          </w:p>
          <w:p w14:paraId="7C69BCAC" w14:textId="5C79AACB"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Lūdzam ņemt vērā Maksātnespējas likuma 2.panta ceturtajā daļā noteikto un to, ka likumprojekta XIV nodaļas noteikumi ir speciālie noteikumi attiecībā uz ieguldījumu brokeru sabiedrības maksātnespējas procesu un likvidāciju.</w:t>
            </w:r>
          </w:p>
        </w:tc>
        <w:tc>
          <w:tcPr>
            <w:tcW w:w="936" w:type="pct"/>
            <w:tcBorders>
              <w:top w:val="single" w:sz="4" w:space="0" w:color="auto"/>
              <w:left w:val="single" w:sz="4" w:space="0" w:color="auto"/>
              <w:bottom w:val="single" w:sz="4" w:space="0" w:color="auto"/>
              <w:right w:val="single" w:sz="4" w:space="0" w:color="auto"/>
            </w:tcBorders>
          </w:tcPr>
          <w:p w14:paraId="7F78141B" w14:textId="00FC6DA4"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6B0E97" w:rsidRPr="00184920" w14:paraId="5E7B1D58"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39366D3" w14:textId="634368F6" w:rsidR="006B0E97" w:rsidRPr="0047780E" w:rsidRDefault="006B0E97"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40.</w:t>
            </w:r>
          </w:p>
        </w:tc>
        <w:tc>
          <w:tcPr>
            <w:tcW w:w="692" w:type="pct"/>
            <w:tcBorders>
              <w:top w:val="single" w:sz="6" w:space="0" w:color="000000"/>
              <w:left w:val="single" w:sz="6" w:space="0" w:color="000000"/>
              <w:bottom w:val="single" w:sz="6" w:space="0" w:color="000000"/>
              <w:right w:val="single" w:sz="6" w:space="0" w:color="000000"/>
            </w:tcBorders>
          </w:tcPr>
          <w:p w14:paraId="57ADF6CF" w14:textId="77777777" w:rsidR="006B0E97" w:rsidRPr="000B1586" w:rsidRDefault="006B0E97" w:rsidP="006B0E97">
            <w:pPr>
              <w:pStyle w:val="NoSpacing"/>
              <w:widowControl/>
              <w:rPr>
                <w:rFonts w:eastAsiaTheme="minorHAnsi"/>
                <w:b/>
                <w:bCs/>
                <w:sz w:val="20"/>
                <w:szCs w:val="20"/>
              </w:rPr>
            </w:pPr>
            <w:r w:rsidRPr="000B1586">
              <w:rPr>
                <w:rFonts w:eastAsiaTheme="minorHAnsi"/>
                <w:b/>
                <w:bCs/>
                <w:sz w:val="20"/>
                <w:szCs w:val="20"/>
              </w:rPr>
              <w:t>75.pants. Ieguldījumu brokeru sabiedrību darbības atjaunošanas un noregulējuma, maksātnespējas un likvidācijas tiesiskais regulējums</w:t>
            </w:r>
          </w:p>
          <w:p w14:paraId="47E241C2"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 xml:space="preserve">(4) Ieguldījumu brokeru sabiedrības maksātnespējas </w:t>
            </w:r>
            <w:r w:rsidRPr="000B1586">
              <w:rPr>
                <w:rFonts w:eastAsiaTheme="minorHAnsi"/>
                <w:bCs/>
                <w:sz w:val="20"/>
                <w:szCs w:val="20"/>
              </w:rPr>
              <w:lastRenderedPageBreak/>
              <w:t>pieteikums tiek iesniegts tikai ar Komisijas piekrišanu.</w:t>
            </w:r>
          </w:p>
          <w:p w14:paraId="4E019228"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(5) Pret ieguldījumu brokeru sabiedrību, attiecībā uz kuru Komisija ir pieņēmusi lēmumu par turpmāko rīcību saskaņā ar </w:t>
            </w:r>
            <w:hyperlink r:id="rId19" w:tgtFrame="_blank" w:history="1">
              <w:r w:rsidRPr="000B1586">
                <w:rPr>
                  <w:rFonts w:eastAsiaTheme="minorHAnsi"/>
                  <w:bCs/>
                  <w:sz w:val="20"/>
                  <w:szCs w:val="20"/>
                </w:rPr>
                <w:t>Kredītiestāžu un ieguldījumu brokeru sabiedrību darbības atjaunošanas un noregulējuma likumā</w:t>
              </w:r>
            </w:hyperlink>
            <w:r w:rsidRPr="000B1586">
              <w:rPr>
                <w:rFonts w:eastAsiaTheme="minorHAnsi"/>
                <w:bCs/>
                <w:sz w:val="20"/>
                <w:szCs w:val="20"/>
              </w:rPr>
              <w:t> noteikto kārtību, maksātnespējas procesu tiesa var ierosināt, tikai pamatojoties uz Komisijas pieteikumu.</w:t>
            </w:r>
          </w:p>
          <w:p w14:paraId="2D50EAD7"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(6) Tiesa, saņemot ieguldījumu brokeru sabiedrības maksātnespējas pieteikumu, nekavējoties par to informē Komisiju neatkarīgi no tā, vai ieguldījumu brokeru sabiedrībai tiek piemērots noregulējums vai ir publiskots lēmums saskaņā ar </w:t>
            </w:r>
            <w:hyperlink r:id="rId20" w:tgtFrame="_blank" w:history="1">
              <w:r w:rsidRPr="000B1586">
                <w:rPr>
                  <w:rFonts w:eastAsiaTheme="minorHAnsi"/>
                  <w:bCs/>
                  <w:sz w:val="20"/>
                  <w:szCs w:val="20"/>
                </w:rPr>
                <w:t>Kredītiestāžu un ieguldījumu brokeru sabiedrību darbības atjaunošanas un noregulējuma likumā</w:t>
              </w:r>
            </w:hyperlink>
            <w:r w:rsidRPr="000B1586">
              <w:rPr>
                <w:rFonts w:eastAsiaTheme="minorHAnsi"/>
                <w:bCs/>
                <w:sz w:val="20"/>
                <w:szCs w:val="20"/>
              </w:rPr>
              <w:t> noteikto kārtību.</w:t>
            </w:r>
          </w:p>
          <w:p w14:paraId="48DC6A05" w14:textId="144DF993" w:rsidR="006B0E97" w:rsidRPr="0047780E" w:rsidRDefault="006B0E97" w:rsidP="006B0E97">
            <w:pPr>
              <w:pStyle w:val="NoSpacing"/>
              <w:widowControl/>
              <w:rPr>
                <w:rFonts w:eastAsiaTheme="minorHAnsi"/>
                <w:b/>
                <w:bCs/>
                <w:sz w:val="20"/>
                <w:szCs w:val="20"/>
              </w:rPr>
            </w:pPr>
            <w:r w:rsidRPr="000B1586">
              <w:rPr>
                <w:bCs/>
                <w:sz w:val="20"/>
                <w:szCs w:val="20"/>
              </w:rPr>
              <w:t xml:space="preserve">(7) Pēc šā panta sestajā daļā noteiktā informēšanas pienākuma izpildes tiesa var izskatīt maksātnespējas pieteikumu, ja Komisija ir paziņojusi tiesai, ka tā neplāno veikt noregulējuma darbības attiecībā uz ieguldījumu brokeru sabiedrību, vai tā nav septiņu </w:t>
            </w:r>
            <w:r w:rsidRPr="000B1586">
              <w:rPr>
                <w:bCs/>
                <w:sz w:val="20"/>
                <w:szCs w:val="20"/>
              </w:rPr>
              <w:lastRenderedPageBreak/>
              <w:t>dienu laikā sniegusi atbildi tiesai.</w:t>
            </w:r>
          </w:p>
        </w:tc>
        <w:tc>
          <w:tcPr>
            <w:tcW w:w="1309" w:type="pct"/>
            <w:tcBorders>
              <w:top w:val="single" w:sz="6" w:space="0" w:color="000000"/>
              <w:left w:val="single" w:sz="6" w:space="0" w:color="000000"/>
              <w:bottom w:val="single" w:sz="6" w:space="0" w:color="000000"/>
              <w:right w:val="single" w:sz="6" w:space="0" w:color="000000"/>
            </w:tcBorders>
          </w:tcPr>
          <w:p w14:paraId="204504E6" w14:textId="77777777" w:rsidR="006B0E97" w:rsidRPr="00C71D61" w:rsidRDefault="006B0E97" w:rsidP="00C71D61">
            <w:pPr>
              <w:pStyle w:val="NoSpacing"/>
              <w:rPr>
                <w:sz w:val="20"/>
                <w:szCs w:val="20"/>
              </w:rPr>
            </w:pPr>
            <w:r w:rsidRPr="00C71D61">
              <w:rPr>
                <w:b/>
                <w:bCs/>
                <w:sz w:val="20"/>
                <w:szCs w:val="20"/>
              </w:rPr>
              <w:lastRenderedPageBreak/>
              <w:t>Iebildums.</w:t>
            </w:r>
            <w:r w:rsidRPr="000B1586">
              <w:rPr>
                <w:sz w:val="20"/>
                <w:szCs w:val="20"/>
              </w:rPr>
              <w:t xml:space="preserve"> Likumprojekta 73. panta ceturtā daļa paredz, ka "</w:t>
            </w:r>
            <w:r w:rsidRPr="00C71D61">
              <w:rPr>
                <w:sz w:val="20"/>
                <w:szCs w:val="20"/>
              </w:rPr>
              <w:t xml:space="preserve">Ieguldījumu brokeru sabiedrības maksātnespējas pieteikums tiek iesniegts tikai ar Finanšu un kapitāla tirgus komisijas piekrišanu". </w:t>
            </w:r>
            <w:r w:rsidRPr="000B1586">
              <w:rPr>
                <w:sz w:val="20"/>
                <w:szCs w:val="20"/>
              </w:rPr>
              <w:t>Likumprojekta 73. panta piektā daļa paredz, ka "</w:t>
            </w:r>
            <w:r w:rsidRPr="00C71D61">
              <w:rPr>
                <w:sz w:val="20"/>
                <w:szCs w:val="20"/>
              </w:rPr>
              <w:t>pret ieguldījumu brokeru sabiedrību, attiecībā uz kuru Finanšu un kapitāla tirgus komisija ir pieņēmusi lēmumu par turpmāko rīcību saskaņā ar </w:t>
            </w:r>
            <w:hyperlink r:id="rId21" w:tgtFrame="_blank" w:history="1">
              <w:r w:rsidRPr="00C71D61">
                <w:t>Kredītiestāžu un ieguldījumu brokeru sabiedrību darbības atjaunošanas un noregulējuma likumā</w:t>
              </w:r>
            </w:hyperlink>
            <w:r w:rsidRPr="00C71D61">
              <w:rPr>
                <w:sz w:val="20"/>
                <w:szCs w:val="20"/>
              </w:rPr>
              <w:t xml:space="preserve"> noteikto kārtību, </w:t>
            </w:r>
            <w:r w:rsidRPr="00C71D61">
              <w:rPr>
                <w:sz w:val="20"/>
                <w:szCs w:val="20"/>
              </w:rPr>
              <w:lastRenderedPageBreak/>
              <w:t>maksātnespējas procesu tiesa var ierosināt, tikai pamatojoties uz Finanšu un kapitāla tirgus komisijas pieteikumu". Savukārt likumprojekta 73. panta sestā un septītā daļa paredz, ka "tiesa, saņemot ieguldījumu brokeru sabiedrības maksātnespējas pieteikumu, nekavējoties par to informē Finanšu un kapitāla tirgus komisiju neatkarīgi no tā, vai ieguldījumu brokeru sabiedrībai tiek piemērots noregulējums vai ir publiskots lēmums saskaņā ar </w:t>
            </w:r>
            <w:hyperlink r:id="rId22" w:tgtFrame="_blank" w:history="1">
              <w:r w:rsidRPr="00C71D61">
                <w:t>Kredītiestāžu un ieguldījumu brokeru sabiedrību darbības atjaunošanas un noregulējuma likumā</w:t>
              </w:r>
            </w:hyperlink>
            <w:r w:rsidRPr="00C71D61">
              <w:rPr>
                <w:sz w:val="20"/>
                <w:szCs w:val="20"/>
              </w:rPr>
              <w:t xml:space="preserve"> noteikto kārtība. Pēc šā panta sestajā daļā noteiktā informēšanas pienākuma izpildes tiesa var izskatīt maksātnespējas pieteikumu, ja </w:t>
            </w:r>
            <w:bookmarkStart w:id="11" w:name="_Hlk66873451"/>
            <w:r w:rsidRPr="00C71D61">
              <w:rPr>
                <w:sz w:val="20"/>
                <w:szCs w:val="20"/>
              </w:rPr>
              <w:t xml:space="preserve">Finanšu un kapitāla tirgus komisiju </w:t>
            </w:r>
            <w:bookmarkEnd w:id="11"/>
            <w:r w:rsidRPr="00C71D61">
              <w:rPr>
                <w:sz w:val="20"/>
                <w:szCs w:val="20"/>
              </w:rPr>
              <w:t xml:space="preserve">ir paziņojusi tiesai, ka tā neplāno veikt noregulējuma darbības attiecībā uz ieguldījumu brokeru sabiedrību, vai tā nav septiņu dienu laikā sniegusi atbildi tiesai. </w:t>
            </w:r>
          </w:p>
          <w:p w14:paraId="12D9ACD2" w14:textId="77777777" w:rsidR="006B0E97" w:rsidRPr="00C71D61" w:rsidRDefault="006B0E97" w:rsidP="00C71D61">
            <w:pPr>
              <w:pStyle w:val="BodyTextIndent"/>
              <w:widowControl w:val="0"/>
              <w:spacing w:after="0"/>
              <w:ind w:left="0" w:firstLine="720"/>
              <w:jc w:val="both"/>
              <w:rPr>
                <w:rFonts w:eastAsia="Calibri"/>
                <w:sz w:val="20"/>
                <w:szCs w:val="20"/>
                <w:lang w:eastAsia="en-US"/>
              </w:rPr>
            </w:pPr>
            <w:r w:rsidRPr="00C71D61">
              <w:rPr>
                <w:rFonts w:eastAsia="Calibri"/>
                <w:sz w:val="20"/>
                <w:szCs w:val="20"/>
                <w:lang w:eastAsia="en-US"/>
              </w:rPr>
              <w:t xml:space="preserve">Tieslietu ministrijas ieskatā minētais regulējums ir smagnējs, ar sarežģītu juridisko konstrukciju. Ja likumprojekta 73. panta ceturtā daļa paredz, ka ieguldījumu brokeru sabiedrības maksātnespējas procesa pieteikums tiek iesniegts tikai ar Komisijas piekrišanu, nav viennozīmīgi skaidrs, kādēļ Komisija, veicot </w:t>
            </w:r>
            <w:proofErr w:type="spellStart"/>
            <w:r w:rsidRPr="00C71D61">
              <w:rPr>
                <w:rFonts w:eastAsia="Calibri"/>
                <w:sz w:val="20"/>
                <w:szCs w:val="20"/>
                <w:lang w:eastAsia="en-US"/>
              </w:rPr>
              <w:t>izvērtējumu</w:t>
            </w:r>
            <w:proofErr w:type="spellEnd"/>
            <w:r w:rsidRPr="00C71D61">
              <w:rPr>
                <w:rFonts w:eastAsia="Calibri"/>
                <w:sz w:val="20"/>
                <w:szCs w:val="20"/>
                <w:lang w:eastAsia="en-US"/>
              </w:rPr>
              <w:t xml:space="preserve">, vai dot piekrišanu ieguldījumu brokeru sabiedrības maksātnespējas procesa pieteikuma iesniegšanai tiesā, vienlaikus nevarētu izlemt jautājumu par noregulējuma darbībām attiecībā uz ieguldījumu brokeru sabiedrību, tādējādi atbrīvojot tiesu no pienākuma informēt Komisiju par iesniegto pieteikumu, lai noskaidrotu tās plānus attiecībā uz ieguldījumu brokeru sabiedrību. Apvienojot minētās darbības, proti, ja Komisija attiecīgo lēmumu pieņemtu, izlemjot jautājumu par piekrišanas sniegšanu vai nesniegšanu, pastāvot nosacījumiem atbilstoši kuriem maksātnespējas procesa pieteikums būtu iesniedzams Komisijai, tiesai Komisijas lēmums ar ieguldījumu brokeru sabiedrības maksātnespējas procesa pieteikuma iesniegšanu būtu zināms, un tiesa varētu izskatīt ieguldījumu brokeru sabiedrības maksātnespējas procesa pieteikumu. Vienlaikus tiesai nebūtu jālemj par maksātnespējas procesa pieteikuma noraidīšanu, kā to šobrīd paredz </w:t>
            </w:r>
            <w:r w:rsidRPr="00C71D61">
              <w:rPr>
                <w:rFonts w:eastAsia="Calibri"/>
                <w:sz w:val="20"/>
                <w:szCs w:val="20"/>
                <w:lang w:eastAsia="en-US"/>
              </w:rPr>
              <w:lastRenderedPageBreak/>
              <w:t>likumprojekta 73. panta astotā daļa</w:t>
            </w:r>
            <w:r w:rsidRPr="00C71D61">
              <w:rPr>
                <w:rFonts w:eastAsia="Calibri"/>
                <w:lang w:eastAsia="en-US"/>
              </w:rPr>
              <w:footnoteReference w:id="16"/>
            </w:r>
            <w:r w:rsidRPr="00C71D61">
              <w:rPr>
                <w:rFonts w:eastAsia="Calibri"/>
                <w:sz w:val="20"/>
                <w:szCs w:val="20"/>
                <w:lang w:eastAsia="en-US"/>
              </w:rPr>
              <w:t xml:space="preserve">, Komisijai paziņojot, ka ieguldījumu brokeru sabiedrība atbilst noregulējuma nosacījumiem un attiecībā uz ieguldījumu brokeru sabiedrību tā plāno veikt noregulējuma darbības. </w:t>
            </w:r>
          </w:p>
          <w:p w14:paraId="4A5C2C99" w14:textId="77777777" w:rsidR="006B0E97" w:rsidRDefault="006B0E97" w:rsidP="00C71D61">
            <w:pPr>
              <w:pStyle w:val="NoSpacing"/>
              <w:rPr>
                <w:sz w:val="20"/>
                <w:szCs w:val="20"/>
              </w:rPr>
            </w:pPr>
            <w:r w:rsidRPr="000B1586">
              <w:rPr>
                <w:sz w:val="20"/>
                <w:szCs w:val="20"/>
              </w:rPr>
              <w:t>Ievērojot minēto, Tieslietu ministrijas ieskatā izvērtējama iespēja minēto regulējumu precizēt atbilstoši norādītajai juridiskajai konstrukcijai. Pastāvot objektīviem apstākļiem, kas liedz likumprojektu precizēt atbilstoši norādītajai juridiskajai konstrukcijai, lūdzam anotācijā sniegt minēto normu detalizētu skaidrojumu.</w:t>
            </w:r>
          </w:p>
          <w:p w14:paraId="5A1D0BB8" w14:textId="77777777" w:rsidR="006B0E97" w:rsidRPr="00C71D61" w:rsidRDefault="006B0E97" w:rsidP="00C71D61">
            <w:pPr>
              <w:widowControl w:val="0"/>
              <w:spacing w:after="0" w:line="240" w:lineRule="auto"/>
              <w:jc w:val="both"/>
              <w:rPr>
                <w:rFonts w:ascii="Times New Roman" w:eastAsia="Calibri" w:hAnsi="Times New Roman" w:cs="Times New Roman"/>
                <w:b/>
                <w:bCs/>
                <w:sz w:val="20"/>
                <w:szCs w:val="20"/>
              </w:rPr>
            </w:pPr>
            <w:r w:rsidRPr="00C71D61">
              <w:rPr>
                <w:rFonts w:ascii="Times New Roman" w:eastAsia="Calibri" w:hAnsi="Times New Roman" w:cs="Times New Roman"/>
                <w:b/>
                <w:bCs/>
                <w:sz w:val="20"/>
                <w:szCs w:val="20"/>
              </w:rPr>
              <w:t>Š.g. 11.maijā uzturētais iebildums.</w:t>
            </w:r>
          </w:p>
          <w:p w14:paraId="27578144" w14:textId="77777777" w:rsidR="006B0E97" w:rsidRPr="00C71D61" w:rsidRDefault="006B0E97" w:rsidP="00C71D61">
            <w:pPr>
              <w:pStyle w:val="NoSpacing"/>
              <w:rPr>
                <w:sz w:val="20"/>
                <w:szCs w:val="20"/>
              </w:rPr>
            </w:pPr>
            <w:r w:rsidRPr="00C71D61">
              <w:rPr>
                <w:sz w:val="20"/>
                <w:szCs w:val="20"/>
              </w:rPr>
              <w:t xml:space="preserve">Tieslietu ministrija ir izvērtējusi precizēto likumprojektu un tā anotācijā, kā arī izziņā iekļauto skaidrojumu, vienlaikus respektējot citos normatīvajos aktos, tostarp, Maksātnespējas likumā noteikto, un uztur iepriekš izteikto iebildumu par nepieciešamību pārskatīt regulējumu. </w:t>
            </w:r>
          </w:p>
          <w:p w14:paraId="6306C500" w14:textId="77777777" w:rsidR="006B0E97" w:rsidRPr="00C71D61" w:rsidRDefault="006B0E97" w:rsidP="00C71D61">
            <w:pPr>
              <w:pStyle w:val="NoSpacing"/>
              <w:rPr>
                <w:sz w:val="20"/>
                <w:szCs w:val="20"/>
              </w:rPr>
            </w:pPr>
            <w:r w:rsidRPr="00C71D61">
              <w:rPr>
                <w:sz w:val="20"/>
                <w:szCs w:val="20"/>
              </w:rPr>
              <w:t xml:space="preserve">Kā secināms no izziņas, tad likumprojekta 75. panta ceturtajā daļā ietvertās normas slodze jeb mērķis ir “nodrošināt, ka tiesā iesniegtie ieguldījumu brokeru sabiedrību maksātnespējas pieteikumi “nepaslīd” garām Komisijai neatkarīgi no tā, kāds lēmums ir pieņemts iepriekš attiecībā uz konkrēto ieguldījumu brokeru sabiedrību”. </w:t>
            </w:r>
          </w:p>
          <w:p w14:paraId="3FFE342C" w14:textId="28A454B1" w:rsidR="006B0E97" w:rsidRDefault="006B0E97" w:rsidP="00C71D61">
            <w:pPr>
              <w:pStyle w:val="NoSpacing"/>
              <w:rPr>
                <w:sz w:val="20"/>
                <w:szCs w:val="20"/>
              </w:rPr>
            </w:pPr>
            <w:r w:rsidRPr="00C71D61">
              <w:rPr>
                <w:sz w:val="20"/>
                <w:szCs w:val="20"/>
              </w:rPr>
              <w:t>Ievērojot minēto, secināms, ka attiecīgais mērķis ir sasniedzams, ja tiesas pienākums informēt Komisiju ir attiecināms (tikai) uz gadījumiem, kad pieteikumam nav pievienota Komisijas piekrišana, proti, ziņošanas pienākums nav attiecināms uz saistāms ar noteiktiem Komisijas lēmumiem. Ievērojot minēto, norādām uz nepieciešamību likumprojekta 75. panta ceturto daļu izteikt šādā redakcijā “Tiesa, saņemot ieguldījumu brokeru sabiedrības maksātnespējas pieteikumu, kuram nav pievienota Komisijas piekrišana,  nekavējoties par saņemto pieteikumu informē Komisiju”.</w:t>
            </w:r>
          </w:p>
          <w:p w14:paraId="4351DAB3" w14:textId="77777777" w:rsidR="00C71D61" w:rsidRPr="00C71D61" w:rsidRDefault="00C71D61" w:rsidP="00C71D61"/>
          <w:p w14:paraId="5F7E668E" w14:textId="77777777" w:rsidR="00C71D61" w:rsidRPr="00C71D61" w:rsidRDefault="00C71D61" w:rsidP="00C71D61">
            <w:pPr>
              <w:widowControl w:val="0"/>
              <w:jc w:val="both"/>
              <w:rPr>
                <w:rFonts w:ascii="Times New Roman" w:eastAsia="Calibri" w:hAnsi="Times New Roman" w:cs="Times New Roman"/>
                <w:b/>
                <w:bCs/>
                <w:sz w:val="20"/>
                <w:szCs w:val="20"/>
              </w:rPr>
            </w:pPr>
            <w:r w:rsidRPr="00C71D61">
              <w:rPr>
                <w:rFonts w:ascii="Times New Roman" w:eastAsia="Calibri" w:hAnsi="Times New Roman" w:cs="Times New Roman"/>
                <w:b/>
                <w:bCs/>
                <w:sz w:val="20"/>
                <w:szCs w:val="20"/>
              </w:rPr>
              <w:lastRenderedPageBreak/>
              <w:t>Š.g. 7.jūnijā uzturētais iebildums.</w:t>
            </w:r>
          </w:p>
          <w:p w14:paraId="0F313067"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Kas attiecas uz likumprojekta 75. pantu, Tieslietu ministrija uztur tās izteiktos iebildumus par to, ka likumprojekta 75. pantā iekļautajām normām, kas risina norisi tiesā (likumprojekta 75. panta ceturtā, piektā, sestā, septītā un astotā daļa), jābūt iekļautām Civilprocesa likumā. Līdz ar to lūdzam tās izslēgt no likumprojekta 75. panta.</w:t>
            </w:r>
          </w:p>
          <w:p w14:paraId="6D1A9896"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Ja Finanšu ministrija iebilst iepriekš minētā regulējuma pārnešanai tikai uz Civilprocesa likumu, Tieslietu ministrija var atbalstīt šāda procesuālā regulējuma atstāšanu likumprojektā (ar tālāku tā iekļaušanu Civilprocesa likumā) tikai pie nosacījuma, ja 75. panta sestā daļa tiek izteikta sekojošā redakcijā:</w:t>
            </w:r>
          </w:p>
          <w:p w14:paraId="305CA309"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4ADC1297" w14:textId="06AC3AB1" w:rsidR="00C71D61" w:rsidRPr="00C71D61" w:rsidRDefault="00C71D61" w:rsidP="00C71D61">
            <w:pPr>
              <w:widowControl w:val="0"/>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 xml:space="preserve">Jebkādas darbības attiecībā uz ieguldījumu brokeru sabiedrības maksātnespējas lietu, tostarp informēt Komisiju vai izskatīt pieteikumu, kā tas ir norādīts arī likumprojekta 75. panta septītajā un astotajā daļā, tiesa var veikt tikai pēc tam, kad ir ierosinājusi lietu. Kamēr lieta nav ierosināta, tiesai nav pamata veikt nekādas darbības, jo pastāv iespēja, ka lieta nemaz netiks ierosināta, proti, pieteicējs var nebūt iesniedzis visus likumā noteiktos dokumentus vai samaksājis tiesas izdevumus. Šādos gadījumos pieteicējam tiek dots termiņš trūkumu novēršanai. Ja trūkumi netiek novērsti, pieteikums tiek uzskatīts par neiesniegtu un atgriezts pieteicējam. Savukārt, ja trūkumi noteiktajā termiņā tiek novērsti, pieteikums tiek pieņemts un lieta tiek ierosināta. Attiecīgi tikai pēc lietas ierosināšanas tiesai var rasties pienākums informēt Komisiju par pieņemto pieteikumu, kā arī izlemt </w:t>
            </w:r>
            <w:r w:rsidRPr="00C71D61">
              <w:rPr>
                <w:rFonts w:ascii="Times New Roman" w:eastAsia="Calibri" w:hAnsi="Times New Roman" w:cs="Times New Roman"/>
                <w:sz w:val="20"/>
                <w:szCs w:val="20"/>
              </w:rPr>
              <w:lastRenderedPageBreak/>
              <w:t>jautājumu par pieteikuma apmierināšanu vai noraidīšanu.</w:t>
            </w:r>
          </w:p>
        </w:tc>
        <w:tc>
          <w:tcPr>
            <w:tcW w:w="848" w:type="pct"/>
            <w:gridSpan w:val="2"/>
            <w:tcBorders>
              <w:top w:val="single" w:sz="6" w:space="0" w:color="000000"/>
              <w:left w:val="single" w:sz="6" w:space="0" w:color="000000"/>
              <w:bottom w:val="single" w:sz="6" w:space="0" w:color="000000"/>
              <w:right w:val="single" w:sz="6" w:space="0" w:color="000000"/>
            </w:tcBorders>
          </w:tcPr>
          <w:p w14:paraId="39DD0020" w14:textId="104A5916" w:rsidR="00C71D61" w:rsidRDefault="002A3F65" w:rsidP="00C71D61">
            <w:pPr>
              <w:spacing w:after="0" w:line="240" w:lineRule="auto"/>
              <w:jc w:val="both"/>
              <w:rPr>
                <w:rFonts w:ascii="Times New Roman" w:eastAsia="Times New Roman" w:hAnsi="Times New Roman" w:cs="Times New Roman"/>
                <w:sz w:val="20"/>
                <w:szCs w:val="20"/>
                <w:lang w:eastAsia="lv-LV"/>
              </w:rPr>
            </w:pPr>
            <w:r w:rsidRPr="002A3F65">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C71D61" w:rsidRPr="00EC49D1">
              <w:rPr>
                <w:rFonts w:ascii="Times New Roman" w:eastAsia="Times New Roman" w:hAnsi="Times New Roman" w:cs="Times New Roman"/>
                <w:sz w:val="20"/>
                <w:szCs w:val="20"/>
                <w:lang w:eastAsia="lv-LV"/>
              </w:rPr>
              <w:t>Maksātnespējas likuma 2.panta ceturtā daļa nosaka, ka “</w:t>
            </w:r>
            <w:r w:rsidR="00C71D61" w:rsidRPr="00EC49D1">
              <w:rPr>
                <w:rFonts w:ascii="Times New Roman" w:eastAsia="Times New Roman" w:hAnsi="Times New Roman" w:cs="Times New Roman"/>
                <w:i/>
                <w:iCs/>
                <w:sz w:val="20"/>
                <w:szCs w:val="20"/>
                <w:lang w:eastAsia="lv-LV"/>
              </w:rPr>
              <w:t xml:space="preserve">uz to finanšu un kapitāla tirgus dalībnieku maksātnespējas procesu, kuru darbības uzraudzību saskaņā ar normatīvo aktu prasībām veic Finanšu un kapitāla tirgus komisija, attiecināmi šā likuma noteikumi, </w:t>
            </w:r>
            <w:r w:rsidR="00C71D61" w:rsidRPr="00454D6A">
              <w:rPr>
                <w:rFonts w:ascii="Times New Roman" w:eastAsia="Times New Roman" w:hAnsi="Times New Roman" w:cs="Times New Roman"/>
                <w:i/>
                <w:iCs/>
                <w:sz w:val="20"/>
                <w:szCs w:val="20"/>
                <w:lang w:eastAsia="lv-LV"/>
              </w:rPr>
              <w:lastRenderedPageBreak/>
              <w:t>ciktāl finanšu un kapitāla tirgus dalībnieku darbību reglamentējošajās speciālajās tiesību normās nav noteikts citādi</w:t>
            </w:r>
            <w:r w:rsidR="00C71D61" w:rsidRPr="00454D6A">
              <w:rPr>
                <w:rFonts w:ascii="Times New Roman" w:eastAsia="Times New Roman" w:hAnsi="Times New Roman" w:cs="Times New Roman"/>
                <w:sz w:val="20"/>
                <w:szCs w:val="20"/>
                <w:lang w:eastAsia="lv-LV"/>
              </w:rPr>
              <w:t>”,</w:t>
            </w:r>
            <w:r w:rsidR="00C71D61">
              <w:rPr>
                <w:rFonts w:ascii="Times New Roman" w:eastAsia="Times New Roman" w:hAnsi="Times New Roman" w:cs="Times New Roman"/>
                <w:sz w:val="20"/>
                <w:szCs w:val="20"/>
                <w:lang w:eastAsia="lv-LV"/>
              </w:rPr>
              <w:t xml:space="preserve"> proti, ne Maksātnespējas likums, ne šobrīd spēkā esošais Finanšu instrumentu tirgus likums neliedz ieguldījumu brokeru sabiedrībai kā juridiskai personai iesniegt tiesā maksātnespējas procesa pieteikumu. Likumprojekta </w:t>
            </w:r>
            <w:r w:rsidR="0053498B">
              <w:rPr>
                <w:rFonts w:ascii="Times New Roman" w:eastAsia="Times New Roman" w:hAnsi="Times New Roman" w:cs="Times New Roman"/>
                <w:sz w:val="20"/>
                <w:szCs w:val="20"/>
                <w:lang w:eastAsia="lv-LV"/>
              </w:rPr>
              <w:t>81</w:t>
            </w:r>
            <w:r w:rsidR="00C71D61">
              <w:rPr>
                <w:rFonts w:ascii="Times New Roman" w:eastAsia="Times New Roman" w:hAnsi="Times New Roman" w:cs="Times New Roman"/>
                <w:sz w:val="20"/>
                <w:szCs w:val="20"/>
                <w:lang w:eastAsia="lv-LV"/>
              </w:rPr>
              <w:t xml:space="preserve">.panta ceturtā daļa attiecināma uz tiesu, kura saņēmusi šādu pieteikumu un kurai saskaņā ar sesto daļu ir pienākums nekavējoties par to </w:t>
            </w:r>
            <w:proofErr w:type="spellStart"/>
            <w:r w:rsidR="00C71D61">
              <w:rPr>
                <w:rFonts w:ascii="Times New Roman" w:eastAsia="Times New Roman" w:hAnsi="Times New Roman" w:cs="Times New Roman"/>
                <w:sz w:val="20"/>
                <w:szCs w:val="20"/>
                <w:lang w:eastAsia="lv-LV"/>
              </w:rPr>
              <w:t>infromēt</w:t>
            </w:r>
            <w:proofErr w:type="spellEnd"/>
            <w:r w:rsidR="00C71D61">
              <w:rPr>
                <w:rFonts w:ascii="Times New Roman" w:eastAsia="Times New Roman" w:hAnsi="Times New Roman" w:cs="Times New Roman"/>
                <w:sz w:val="20"/>
                <w:szCs w:val="20"/>
                <w:lang w:eastAsia="lv-LV"/>
              </w:rPr>
              <w:t xml:space="preserve"> Komisiju. Šāda regulējuma mērķis ir </w:t>
            </w:r>
            <w:proofErr w:type="spellStart"/>
            <w:r w:rsidR="00C71D61">
              <w:rPr>
                <w:rFonts w:ascii="Times New Roman" w:eastAsia="Times New Roman" w:hAnsi="Times New Roman" w:cs="Times New Roman"/>
                <w:sz w:val="20"/>
                <w:szCs w:val="20"/>
                <w:lang w:eastAsia="lv-LV"/>
              </w:rPr>
              <w:t>nodoršināt</w:t>
            </w:r>
            <w:proofErr w:type="spellEnd"/>
            <w:r w:rsidR="00C71D61">
              <w:rPr>
                <w:rFonts w:ascii="Times New Roman" w:eastAsia="Times New Roman" w:hAnsi="Times New Roman" w:cs="Times New Roman"/>
                <w:sz w:val="20"/>
                <w:szCs w:val="20"/>
                <w:lang w:eastAsia="lv-LV"/>
              </w:rPr>
              <w:t xml:space="preserve">, ka tiesā iesniegtie ieguldījumu brokeru sabiedrību maksātnespējas pieteikumi “nepaslīd” garām Komisijai neatkarīgi no tā, kāds lēmums ir pieņemts iepriekš attiecībā uz konkrēto ieguldījumu brokeru sabiedrību. Lēmums par noregulējuma piemērošanu vai </w:t>
            </w:r>
            <w:r w:rsidR="00C71D61" w:rsidRPr="00720E93">
              <w:rPr>
                <w:rFonts w:ascii="Times New Roman" w:eastAsia="Times New Roman" w:hAnsi="Times New Roman" w:cs="Times New Roman"/>
                <w:sz w:val="20"/>
                <w:szCs w:val="20"/>
                <w:lang w:eastAsia="lv-LV"/>
              </w:rPr>
              <w:t xml:space="preserve">lēmums </w:t>
            </w:r>
            <w:r w:rsidR="00C71D61">
              <w:rPr>
                <w:rFonts w:ascii="Times New Roman" w:eastAsia="Times New Roman" w:hAnsi="Times New Roman" w:cs="Times New Roman"/>
                <w:sz w:val="20"/>
                <w:szCs w:val="20"/>
                <w:lang w:eastAsia="lv-LV"/>
              </w:rPr>
              <w:t xml:space="preserve">par </w:t>
            </w:r>
            <w:r w:rsidR="00C71D61" w:rsidRPr="00720E93">
              <w:rPr>
                <w:rFonts w:ascii="Times New Roman" w:eastAsia="Times New Roman" w:hAnsi="Times New Roman" w:cs="Times New Roman"/>
                <w:sz w:val="20"/>
                <w:szCs w:val="20"/>
                <w:lang w:eastAsia="lv-LV"/>
              </w:rPr>
              <w:t> </w:t>
            </w:r>
            <w:hyperlink r:id="rId23" w:tgtFrame="_blank" w:history="1">
              <w:r w:rsidR="00C71D61" w:rsidRPr="00720E93">
                <w:rPr>
                  <w:rFonts w:ascii="Times New Roman" w:eastAsia="Times New Roman" w:hAnsi="Times New Roman" w:cs="Times New Roman"/>
                  <w:sz w:val="20"/>
                  <w:szCs w:val="20"/>
                  <w:lang w:eastAsia="lv-LV"/>
                </w:rPr>
                <w:t>Kredītiestāžu un ieguldījumu brokeru sabiedrību darbības atjaunošanas un noregulējuma likumā</w:t>
              </w:r>
            </w:hyperlink>
            <w:r w:rsidR="00C71D61" w:rsidRPr="00720E93">
              <w:rPr>
                <w:rFonts w:ascii="Times New Roman" w:eastAsia="Times New Roman" w:hAnsi="Times New Roman" w:cs="Times New Roman"/>
                <w:sz w:val="20"/>
                <w:szCs w:val="20"/>
                <w:lang w:eastAsia="lv-LV"/>
              </w:rPr>
              <w:t> noteikt</w:t>
            </w:r>
            <w:r w:rsidR="00C71D61">
              <w:rPr>
                <w:rFonts w:ascii="Times New Roman" w:eastAsia="Times New Roman" w:hAnsi="Times New Roman" w:cs="Times New Roman"/>
                <w:sz w:val="20"/>
                <w:szCs w:val="20"/>
                <w:lang w:eastAsia="lv-LV"/>
              </w:rPr>
              <w:t>ās</w:t>
            </w:r>
            <w:r w:rsidR="00C71D61" w:rsidRPr="00720E93">
              <w:rPr>
                <w:rFonts w:ascii="Times New Roman" w:eastAsia="Times New Roman" w:hAnsi="Times New Roman" w:cs="Times New Roman"/>
                <w:sz w:val="20"/>
                <w:szCs w:val="20"/>
                <w:lang w:eastAsia="lv-LV"/>
              </w:rPr>
              <w:t xml:space="preserve"> kārtīb</w:t>
            </w:r>
            <w:r w:rsidR="00C71D61">
              <w:rPr>
                <w:rFonts w:ascii="Times New Roman" w:eastAsia="Times New Roman" w:hAnsi="Times New Roman" w:cs="Times New Roman"/>
                <w:sz w:val="20"/>
                <w:szCs w:val="20"/>
                <w:lang w:eastAsia="lv-LV"/>
              </w:rPr>
              <w:t>as piemērošanu negarantē to, ka konkrētā ieguldījumu brokeru sabiedrība tiks noregulēta vai atjaunota, lai tā spētu funkcionēt un pildīt uzņemtās saistības, proti, tas ir pietiekami garš un sarežģīts process</w:t>
            </w:r>
            <w:r w:rsidR="00C71D61" w:rsidRPr="00720E93">
              <w:rPr>
                <w:rFonts w:ascii="Times New Roman" w:eastAsia="Times New Roman" w:hAnsi="Times New Roman" w:cs="Times New Roman"/>
                <w:sz w:val="20"/>
                <w:szCs w:val="20"/>
                <w:lang w:eastAsia="lv-LV"/>
              </w:rPr>
              <w:t>.</w:t>
            </w:r>
          </w:p>
          <w:p w14:paraId="082321EA" w14:textId="77777777" w:rsidR="00C71D61" w:rsidRDefault="00C71D61" w:rsidP="00C71D61">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Komisijas viena no galvenajām funkcijām ir nodrošināt </w:t>
            </w:r>
            <w:proofErr w:type="spellStart"/>
            <w:r>
              <w:rPr>
                <w:rFonts w:ascii="Times New Roman" w:eastAsia="Times New Roman" w:hAnsi="Times New Roman" w:cs="Times New Roman"/>
                <w:sz w:val="20"/>
                <w:szCs w:val="20"/>
                <w:lang w:eastAsia="lv-LV"/>
              </w:rPr>
              <w:t>finašu</w:t>
            </w:r>
            <w:proofErr w:type="spellEnd"/>
            <w:r>
              <w:rPr>
                <w:rFonts w:ascii="Times New Roman" w:eastAsia="Times New Roman" w:hAnsi="Times New Roman" w:cs="Times New Roman"/>
                <w:sz w:val="20"/>
                <w:szCs w:val="20"/>
                <w:lang w:eastAsia="lv-LV"/>
              </w:rPr>
              <w:t xml:space="preserve"> un kapitāla tirgus stabilitāti, proti, jebkuras finanšu institūcijas nonākšana grūtībās ir potenciāls drauds finanšu un kapitāla tirgus stabilitātei.</w:t>
            </w:r>
          </w:p>
          <w:p w14:paraId="77C1FD59" w14:textId="7E7F5B78" w:rsidR="006B0E97" w:rsidRDefault="00C71D61" w:rsidP="00C71D61">
            <w:pPr>
              <w:spacing w:after="0" w:line="240" w:lineRule="auto"/>
              <w:jc w:val="both"/>
              <w:rPr>
                <w:rFonts w:ascii="Times New Roman" w:eastAsia="Times New Roman" w:hAnsi="Times New Roman" w:cs="Times New Roman"/>
                <w:b/>
                <w:bCs/>
                <w:sz w:val="20"/>
                <w:szCs w:val="20"/>
                <w:lang w:eastAsia="lv-LV"/>
              </w:rPr>
            </w:pPr>
            <w:r w:rsidRPr="00C71D61">
              <w:rPr>
                <w:rFonts w:ascii="Times New Roman" w:eastAsia="Times New Roman" w:hAnsi="Times New Roman" w:cs="Times New Roman"/>
                <w:sz w:val="20"/>
                <w:szCs w:val="20"/>
                <w:lang w:eastAsia="lv-LV"/>
              </w:rPr>
              <w:lastRenderedPageBreak/>
              <w:t xml:space="preserve">Kontekstā ar Tieslietu ministrijas 41.iebildumu Finanšu ministrija konceptuāli neiebilst pret likumprojekta </w:t>
            </w:r>
            <w:r w:rsidR="0053498B">
              <w:rPr>
                <w:rFonts w:ascii="Times New Roman" w:eastAsia="Times New Roman" w:hAnsi="Times New Roman" w:cs="Times New Roman"/>
                <w:sz w:val="20"/>
                <w:szCs w:val="20"/>
                <w:lang w:eastAsia="lv-LV"/>
              </w:rPr>
              <w:t>81</w:t>
            </w:r>
            <w:r w:rsidRPr="00C71D61">
              <w:rPr>
                <w:rFonts w:ascii="Times New Roman" w:eastAsia="Times New Roman" w:hAnsi="Times New Roman" w:cs="Times New Roman"/>
                <w:sz w:val="20"/>
                <w:szCs w:val="20"/>
                <w:lang w:eastAsia="lv-LV"/>
              </w:rPr>
              <w:t xml:space="preserve">.panta ceturtās, piektās, sestās, septītās un astotās daļas regulējuma pārskatīšanu, proti, ja Tieslietu ministrijas ieskatā minētais regulējums ir iekļaujams Civilprocesa likumā, tad šādu grozījumu nepieciešamība būtu izskatāma Tieslietu ministrijas Civilprocesa likuma darba grupā. Rezultātā būtu jāizstrādā attiecīgi grozījumi, </w:t>
            </w:r>
            <w:proofErr w:type="spellStart"/>
            <w:r w:rsidRPr="00C71D61">
              <w:rPr>
                <w:rFonts w:ascii="Times New Roman" w:eastAsia="Times New Roman" w:hAnsi="Times New Roman" w:cs="Times New Roman"/>
                <w:sz w:val="20"/>
                <w:szCs w:val="20"/>
                <w:lang w:eastAsia="lv-LV"/>
              </w:rPr>
              <w:t>izlēdzot</w:t>
            </w:r>
            <w:proofErr w:type="spellEnd"/>
            <w:r w:rsidRPr="00C71D61">
              <w:rPr>
                <w:rFonts w:ascii="Times New Roman" w:eastAsia="Times New Roman" w:hAnsi="Times New Roman" w:cs="Times New Roman"/>
                <w:sz w:val="20"/>
                <w:szCs w:val="20"/>
                <w:lang w:eastAsia="lv-LV"/>
              </w:rPr>
              <w:t xml:space="preserve"> minētās normas, no Ieguldījumu brokeru sabiedrību likuma un vienlaikus ar grozījumiem jāiestrādā Civilprocesa likumā, neradot minētā regulējuma “pārrāvumu”.</w:t>
            </w:r>
          </w:p>
        </w:tc>
        <w:tc>
          <w:tcPr>
            <w:tcW w:w="936" w:type="pct"/>
            <w:tcBorders>
              <w:top w:val="single" w:sz="4" w:space="0" w:color="auto"/>
              <w:left w:val="single" w:sz="4" w:space="0" w:color="auto"/>
              <w:bottom w:val="single" w:sz="4" w:space="0" w:color="auto"/>
              <w:right w:val="single" w:sz="4" w:space="0" w:color="auto"/>
            </w:tcBorders>
          </w:tcPr>
          <w:p w14:paraId="3C500B98" w14:textId="1CFC7F8D" w:rsidR="00C71D61" w:rsidRDefault="0053498B" w:rsidP="00C71D61">
            <w:pPr>
              <w:pStyle w:val="NoSpacing"/>
              <w:widowControl/>
              <w:rPr>
                <w:rFonts w:eastAsiaTheme="minorHAnsi"/>
                <w:b/>
                <w:bCs/>
                <w:sz w:val="20"/>
                <w:szCs w:val="20"/>
              </w:rPr>
            </w:pPr>
            <w:r>
              <w:rPr>
                <w:rFonts w:eastAsiaTheme="minorHAnsi"/>
                <w:b/>
                <w:bCs/>
                <w:sz w:val="20"/>
                <w:szCs w:val="20"/>
              </w:rPr>
              <w:lastRenderedPageBreak/>
              <w:t>81</w:t>
            </w:r>
            <w:r w:rsidR="00C71D61" w:rsidRPr="000B1586">
              <w:rPr>
                <w:rFonts w:eastAsiaTheme="minorHAnsi"/>
                <w:b/>
                <w:bCs/>
                <w:sz w:val="20"/>
                <w:szCs w:val="20"/>
              </w:rPr>
              <w:t>.pants. Ieguldījumu brokeru sabiedrību darbības atjaunošanas un noregulējuma, maksātnespējas un likvidācijas tiesiskais regulējums</w:t>
            </w:r>
          </w:p>
          <w:p w14:paraId="65D9AC1F" w14:textId="77777777" w:rsidR="00C71D61" w:rsidRPr="00A35625" w:rsidRDefault="00C71D61" w:rsidP="00C71D61">
            <w:pPr>
              <w:spacing w:after="0" w:line="23" w:lineRule="atLeast"/>
              <w:jc w:val="both"/>
              <w:rPr>
                <w:rFonts w:ascii="Times New Roman" w:hAnsi="Times New Roman" w:cs="Times New Roman"/>
                <w:sz w:val="20"/>
                <w:szCs w:val="20"/>
                <w:u w:val="single"/>
              </w:rPr>
            </w:pPr>
            <w:r w:rsidRPr="00A35625">
              <w:rPr>
                <w:rFonts w:ascii="Times New Roman" w:hAnsi="Times New Roman" w:cs="Times New Roman"/>
                <w:sz w:val="20"/>
                <w:szCs w:val="20"/>
                <w:u w:val="single"/>
              </w:rPr>
              <w:t xml:space="preserve">(6) Ierosinot ieguldījumu brokeru sabiedrības maksātnespējas procesa lietu, tiesa nekavējoties par to informē Komisiju neatkarīgi no tā, vai ieguldījumu brokeru sabiedrībai tiek piemērots noregulējums vai ir publiskots </w:t>
            </w:r>
            <w:r w:rsidRPr="00A35625">
              <w:rPr>
                <w:rFonts w:ascii="Times New Roman" w:hAnsi="Times New Roman" w:cs="Times New Roman"/>
                <w:sz w:val="20"/>
                <w:szCs w:val="20"/>
                <w:u w:val="single"/>
              </w:rPr>
              <w:lastRenderedPageBreak/>
              <w:t>lēmums saskaņā ar Kredītiestāžu un ieguldījumu brokeru sabiedrību darbības atjaunošanas un noregulējuma likumā noteikto kārtību. </w:t>
            </w:r>
          </w:p>
          <w:p w14:paraId="68213F02" w14:textId="77777777" w:rsidR="006B0E97" w:rsidRPr="00184920" w:rsidRDefault="006B0E97" w:rsidP="007D6D6F">
            <w:pPr>
              <w:spacing w:after="0" w:line="240" w:lineRule="auto"/>
              <w:jc w:val="both"/>
              <w:rPr>
                <w:rFonts w:ascii="Times New Roman" w:eastAsia="Times New Roman" w:hAnsi="Times New Roman" w:cs="Times New Roman"/>
                <w:sz w:val="20"/>
                <w:szCs w:val="20"/>
                <w:lang w:eastAsia="lv-LV"/>
              </w:rPr>
            </w:pPr>
          </w:p>
        </w:tc>
      </w:tr>
      <w:tr w:rsidR="00611CDE" w:rsidRPr="00184920" w14:paraId="6D65025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BAE87C" w14:textId="06A04A5A" w:rsidR="00611CDE" w:rsidRDefault="00611CD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41.</w:t>
            </w:r>
          </w:p>
        </w:tc>
        <w:tc>
          <w:tcPr>
            <w:tcW w:w="692" w:type="pct"/>
            <w:tcBorders>
              <w:top w:val="single" w:sz="6" w:space="0" w:color="000000"/>
              <w:left w:val="single" w:sz="6" w:space="0" w:color="000000"/>
              <w:bottom w:val="single" w:sz="6" w:space="0" w:color="000000"/>
              <w:right w:val="single" w:sz="6" w:space="0" w:color="000000"/>
            </w:tcBorders>
          </w:tcPr>
          <w:p w14:paraId="319811A7" w14:textId="77777777" w:rsidR="00611CDE" w:rsidRPr="007E5A47" w:rsidRDefault="00611CDE" w:rsidP="00611CDE">
            <w:pPr>
              <w:pStyle w:val="NoSpacing"/>
              <w:widowControl/>
              <w:rPr>
                <w:rFonts w:eastAsiaTheme="minorHAnsi"/>
                <w:b/>
                <w:bCs/>
                <w:sz w:val="20"/>
                <w:szCs w:val="20"/>
              </w:rPr>
            </w:pPr>
            <w:r w:rsidRPr="007E5A47">
              <w:rPr>
                <w:rFonts w:eastAsiaTheme="minorHAnsi"/>
                <w:b/>
                <w:bCs/>
                <w:sz w:val="20"/>
                <w:szCs w:val="20"/>
              </w:rPr>
              <w:t>75.pants. Ieguldījumu brokeru sabiedrību darbības atjaunošanas un noregulējuma, maksātnespējas un likvidācijas tiesiskais regulējums</w:t>
            </w:r>
          </w:p>
          <w:p w14:paraId="31EA027E"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(4) Ieguldījumu brokeru sabiedrības maksātnespējas pieteikums tiek iesniegts tikai ar Komisijas piekrišanu.</w:t>
            </w:r>
          </w:p>
          <w:p w14:paraId="796E78E8"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(5) Pret ieguldījumu brokeru sabiedrību, attiecībā uz kuru Komisija ir pieņēmusi lēmumu par turpmāko rīcību saskaņā ar </w:t>
            </w:r>
            <w:hyperlink r:id="rId24" w:tgtFrame="_blank" w:history="1">
              <w:r w:rsidRPr="007E5A47">
                <w:rPr>
                  <w:rFonts w:eastAsiaTheme="minorHAnsi"/>
                  <w:bCs/>
                  <w:sz w:val="20"/>
                  <w:szCs w:val="20"/>
                </w:rPr>
                <w:t>Kredītiestāžu un ieguldījumu brokeru sabiedrību darbības atjaunošanas un noregulējuma likumā</w:t>
              </w:r>
            </w:hyperlink>
            <w:r w:rsidRPr="007E5A47">
              <w:rPr>
                <w:rFonts w:eastAsiaTheme="minorHAnsi"/>
                <w:bCs/>
                <w:sz w:val="20"/>
                <w:szCs w:val="20"/>
              </w:rPr>
              <w:t> noteikto kārtību, maksātnespējas procesu tiesa var ierosināt, tikai pamatojoties uz Komisijas pieteikumu.</w:t>
            </w:r>
          </w:p>
          <w:p w14:paraId="1E215405"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(6) Tiesa, saņemot ieguldījumu brokeru sabiedrības maksātnespējas pieteikumu, nekavējoties par to informē Komisiju neatkarīgi no tā, vai ieguldījumu brokeru sabiedrībai tiek piemērots noregulējums vai ir publiskots lēmums saskaņā ar </w:t>
            </w:r>
            <w:hyperlink r:id="rId25" w:tgtFrame="_blank" w:history="1">
              <w:r w:rsidRPr="007E5A47">
                <w:rPr>
                  <w:rFonts w:eastAsiaTheme="minorHAnsi"/>
                  <w:bCs/>
                  <w:sz w:val="20"/>
                  <w:szCs w:val="20"/>
                </w:rPr>
                <w:t xml:space="preserve">Kredītiestāžu un ieguldījumu brokeru sabiedrību darbības atjaunošanas un </w:t>
              </w:r>
              <w:r w:rsidRPr="007E5A47">
                <w:rPr>
                  <w:rFonts w:eastAsiaTheme="minorHAnsi"/>
                  <w:bCs/>
                  <w:sz w:val="20"/>
                  <w:szCs w:val="20"/>
                </w:rPr>
                <w:lastRenderedPageBreak/>
                <w:t>noregulējuma likumā</w:t>
              </w:r>
            </w:hyperlink>
            <w:r w:rsidRPr="007E5A47">
              <w:rPr>
                <w:rFonts w:eastAsiaTheme="minorHAnsi"/>
                <w:bCs/>
                <w:sz w:val="20"/>
                <w:szCs w:val="20"/>
              </w:rPr>
              <w:t> noteikto kārtību.</w:t>
            </w:r>
          </w:p>
          <w:p w14:paraId="7FA1017B"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(7) Pēc šā panta sestajā daļā noteiktā informēšanas pienākuma izpildes tiesa var izskatīt maksātnespējas pieteikumu, ja Komisija ir paziņojusi tiesai, ka tā neplāno veikt noregulējuma darbības attiecībā uz ieguldījumu brokeru sabiedrību, vai tā nav septiņu dienu laikā sniegusi atbildi tiesai.</w:t>
            </w:r>
          </w:p>
          <w:p w14:paraId="2775A308" w14:textId="57E7E4DC" w:rsidR="00611CDE" w:rsidRPr="000B1586" w:rsidRDefault="00611CDE" w:rsidP="006B0E97">
            <w:pPr>
              <w:pStyle w:val="NoSpacing"/>
              <w:widowControl/>
              <w:rPr>
                <w:rFonts w:eastAsiaTheme="minorHAnsi"/>
                <w:b/>
                <w:bCs/>
                <w:sz w:val="20"/>
                <w:szCs w:val="20"/>
              </w:rPr>
            </w:pPr>
            <w:r w:rsidRPr="007E5A47">
              <w:rPr>
                <w:bCs/>
                <w:sz w:val="20"/>
                <w:szCs w:val="20"/>
              </w:rPr>
              <w:t>(8) Ja Komisija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 pieteikuma noraidīšanu.</w:t>
            </w:r>
          </w:p>
        </w:tc>
        <w:tc>
          <w:tcPr>
            <w:tcW w:w="1309" w:type="pct"/>
            <w:tcBorders>
              <w:top w:val="single" w:sz="6" w:space="0" w:color="000000"/>
              <w:left w:val="single" w:sz="6" w:space="0" w:color="000000"/>
              <w:bottom w:val="single" w:sz="6" w:space="0" w:color="000000"/>
              <w:right w:val="single" w:sz="6" w:space="0" w:color="000000"/>
            </w:tcBorders>
          </w:tcPr>
          <w:p w14:paraId="5C569822" w14:textId="77777777" w:rsidR="00611CDE" w:rsidRPr="007E5A47" w:rsidRDefault="00611CDE" w:rsidP="00611CDE">
            <w:pPr>
              <w:jc w:val="both"/>
              <w:rPr>
                <w:rFonts w:ascii="Times New Roman" w:hAnsi="Times New Roman" w:cs="Times New Roman"/>
                <w:sz w:val="20"/>
                <w:szCs w:val="20"/>
              </w:rPr>
            </w:pPr>
            <w:r w:rsidRPr="007E5A47">
              <w:rPr>
                <w:rFonts w:ascii="Times New Roman" w:hAnsi="Times New Roman" w:cs="Times New Roman"/>
                <w:b/>
                <w:bCs/>
                <w:sz w:val="20"/>
                <w:szCs w:val="20"/>
              </w:rPr>
              <w:lastRenderedPageBreak/>
              <w:t>Iebildums.</w:t>
            </w:r>
            <w:r w:rsidRPr="007E5A47">
              <w:rPr>
                <w:rFonts w:ascii="Times New Roman" w:hAnsi="Times New Roman" w:cs="Times New Roman"/>
                <w:sz w:val="20"/>
                <w:szCs w:val="20"/>
              </w:rPr>
              <w:t xml:space="preserve"> Vēršam uzmanību, ka likumprojekta 73. panta ceturtā, piektā, sestā, septītā un astotā daļa ir procesuālas normas, kurām būtu jābūt ietvertām Civilprocesa likuma 46.</w:t>
            </w:r>
            <w:r w:rsidRPr="007E5A47">
              <w:rPr>
                <w:rFonts w:ascii="Times New Roman" w:hAnsi="Times New Roman" w:cs="Times New Roman"/>
                <w:sz w:val="20"/>
                <w:szCs w:val="20"/>
                <w:vertAlign w:val="superscript"/>
              </w:rPr>
              <w:t>1</w:t>
            </w:r>
            <w:r w:rsidRPr="007E5A47">
              <w:rPr>
                <w:rFonts w:ascii="Times New Roman" w:hAnsi="Times New Roman" w:cs="Times New Roman"/>
                <w:sz w:val="20"/>
                <w:szCs w:val="20"/>
              </w:rPr>
              <w:t> nodaļā, nevis likumprojektā. Vienlaikus informējam, ka gadījumā, ja ir plānots šīs normas iekļaut Civilprocesa likumā, vispirms šāds regulējums ir izskatāms Civilprocesa likuma darba grupā.</w:t>
            </w:r>
          </w:p>
          <w:p w14:paraId="011749F7" w14:textId="77777777" w:rsidR="00611CDE" w:rsidRDefault="00611CDE" w:rsidP="00611CDE">
            <w:pPr>
              <w:jc w:val="both"/>
              <w:rPr>
                <w:rFonts w:ascii="Times New Roman" w:hAnsi="Times New Roman" w:cs="Times New Roman"/>
                <w:sz w:val="20"/>
                <w:szCs w:val="20"/>
              </w:rPr>
            </w:pPr>
            <w:r w:rsidRPr="007E5A47">
              <w:rPr>
                <w:rFonts w:ascii="Times New Roman" w:hAnsi="Times New Roman" w:cs="Times New Roman"/>
                <w:sz w:val="20"/>
                <w:szCs w:val="20"/>
              </w:rPr>
              <w:t>Tāpat norādām, ka Tieslietu ministrijas ieskatā nav skaidrs, kā tiesa lietas ierosināšanas (nevis juridiskās personas maksātnespējas procesa pasludināšanas) brīdī varēs konstatēt vai pārliecināties par minētā panta ceturtajā un piektajā daļā norādītajiem apstākļiem, vienlaikus ievērojot, ka sestajā daļā noteiktā darbība būtiski atšķiras no civilprocesa norises konstrukcijas juridiskas personas maksātnespējas procesa lietās. Šajā sakarā papildus vēršam uzmanību uz Civilprocesa likuma 363.</w:t>
            </w:r>
            <w:r w:rsidRPr="007E5A47">
              <w:rPr>
                <w:rFonts w:ascii="Times New Roman" w:hAnsi="Times New Roman" w:cs="Times New Roman"/>
                <w:sz w:val="20"/>
                <w:szCs w:val="20"/>
                <w:vertAlign w:val="superscript"/>
              </w:rPr>
              <w:t>10</w:t>
            </w:r>
            <w:r w:rsidRPr="007E5A47">
              <w:rPr>
                <w:rFonts w:ascii="Times New Roman" w:hAnsi="Times New Roman" w:cs="Times New Roman"/>
                <w:sz w:val="20"/>
                <w:szCs w:val="20"/>
              </w:rPr>
              <w:t> panta pirmās daļas 2. punktā noteikto pienākumu tiesai.</w:t>
            </w:r>
          </w:p>
          <w:p w14:paraId="799E626C" w14:textId="77777777" w:rsidR="00611CDE" w:rsidRDefault="00611CDE" w:rsidP="00611CDE">
            <w:pPr>
              <w:pStyle w:val="NoSpacing"/>
              <w:widowControl/>
              <w:rPr>
                <w:b/>
                <w:sz w:val="20"/>
                <w:szCs w:val="20"/>
              </w:rPr>
            </w:pPr>
            <w:r w:rsidRPr="007F4126">
              <w:rPr>
                <w:b/>
                <w:sz w:val="20"/>
                <w:szCs w:val="20"/>
              </w:rPr>
              <w:t>Š.g. 11.maijā uzturētais iebildums.</w:t>
            </w:r>
          </w:p>
          <w:p w14:paraId="4C32B6DB" w14:textId="77777777" w:rsidR="00611CDE" w:rsidRPr="007F4126" w:rsidRDefault="00611CDE" w:rsidP="00611CDE">
            <w:pPr>
              <w:pStyle w:val="NoSpacing"/>
              <w:widowControl/>
              <w:rPr>
                <w:b/>
                <w:sz w:val="20"/>
                <w:szCs w:val="20"/>
              </w:rPr>
            </w:pPr>
            <w:r w:rsidRPr="007F4126">
              <w:rPr>
                <w:bCs/>
                <w:sz w:val="20"/>
                <w:szCs w:val="20"/>
              </w:rPr>
              <w:t>Turpinot par likumprojekta 75. pantu, Tieslietu ministrija uztur tās izteiktos iebildumus par to, ka šajā pantā paredzētajām normām jābūt iekļautām Civilprocesa likumā. Tieslietu ministrijas ieskatā jautājumi, kuri saistīti ar tiesas darbības un pienākumu noteikšanu, ir procesuāli, un tie jārisina procesuālajā regulējumā – konkrēti šajā gadījumā Civilprocesa likumā, un izņēmumi no tā nav pieļaujami. Tāpat Finanšu ministrijas iecerētā kārtība rada nesamērīgu slogu civilprocesa norisei.</w:t>
            </w:r>
          </w:p>
          <w:p w14:paraId="509DBF82" w14:textId="77777777" w:rsidR="00611CDE" w:rsidRPr="007F4126" w:rsidRDefault="00611CDE" w:rsidP="00611CDE">
            <w:pPr>
              <w:pStyle w:val="NoSpacing"/>
              <w:widowControl/>
              <w:rPr>
                <w:bCs/>
                <w:sz w:val="20"/>
                <w:szCs w:val="20"/>
              </w:rPr>
            </w:pPr>
            <w:r w:rsidRPr="007F4126">
              <w:rPr>
                <w:bCs/>
                <w:sz w:val="20"/>
                <w:szCs w:val="20"/>
              </w:rPr>
              <w:t xml:space="preserve">No maksātnespējas jomas perspektīvas šajā saistībā vēršam uzmanību, ka Maksātnespējas likuma 2. pantā patiešām ir paredzēti gadījumi, kad citos normatīvajos aktos ir pieļaujams iekļaut citādus noteikumus, nekā Maksātnespējas likumā. Taču jāuzsver, ka vairākkārtīgi jau ir diskutēts par Maksātnespējas likuma un Civilprocesa likuma savstarpējo mijiedarbību. Proti, </w:t>
            </w:r>
            <w:r w:rsidRPr="007F4126">
              <w:rPr>
                <w:bCs/>
                <w:sz w:val="20"/>
                <w:szCs w:val="20"/>
              </w:rPr>
              <w:lastRenderedPageBreak/>
              <w:t xml:space="preserve">Maksātnespējas likums kopumā paredz </w:t>
            </w:r>
            <w:proofErr w:type="spellStart"/>
            <w:r w:rsidRPr="007F4126">
              <w:rPr>
                <w:bCs/>
                <w:sz w:val="20"/>
                <w:szCs w:val="20"/>
              </w:rPr>
              <w:t>materiāltiesiskās</w:t>
            </w:r>
            <w:proofErr w:type="spellEnd"/>
            <w:r w:rsidRPr="007F4126">
              <w:rPr>
                <w:bCs/>
                <w:sz w:val="20"/>
                <w:szCs w:val="20"/>
              </w:rPr>
              <w:t xml:space="preserve"> normas un normas, kas regulē procesa norisi ārpus tiesas. Savukārt noteikumi, kas regulē norisi tiesā, ir ietverami Civilprocesa likumā, tā kā tieši minētais normatīvais akts regulē civilprocesuālas darbības.</w:t>
            </w:r>
          </w:p>
          <w:p w14:paraId="4EC8B0CC" w14:textId="77777777" w:rsidR="00611CDE" w:rsidRPr="007F4126" w:rsidRDefault="00611CDE" w:rsidP="00611CDE">
            <w:pPr>
              <w:pStyle w:val="NoSpacing"/>
              <w:widowControl/>
              <w:rPr>
                <w:bCs/>
                <w:sz w:val="20"/>
                <w:szCs w:val="20"/>
              </w:rPr>
            </w:pPr>
            <w:r w:rsidRPr="007F4126">
              <w:rPr>
                <w:bCs/>
                <w:sz w:val="20"/>
                <w:szCs w:val="20"/>
              </w:rPr>
              <w:t>Tāpat norādām, ka Finanšu ministrijas arguments par finanšu sektora sadrumstalotu regulējumu nav pamatots. Norādām, ka jau šobrīd Civilprocesa likumā ir regulējums par kredītiestāžu maksātnespējas un likvidācijas lietām (47. nodaļa), kas saturiski ir līdzīga regulējumam, ko Finanšu ministrija vēlas noteikt attiecībā uz ieguldījumu brokeru sabiedrībām (piemēram, arī kredītiestādei pirms vēršanās tiesā ar maksātnespējas pieteikumu ir jāsaņem Komisijas piekrišana).</w:t>
            </w:r>
          </w:p>
          <w:p w14:paraId="04336265" w14:textId="77777777" w:rsidR="00611CDE" w:rsidRPr="007F4126" w:rsidRDefault="00611CDE" w:rsidP="00611CDE">
            <w:pPr>
              <w:pStyle w:val="NoSpacing"/>
              <w:widowControl/>
              <w:rPr>
                <w:bCs/>
                <w:sz w:val="20"/>
                <w:szCs w:val="20"/>
              </w:rPr>
            </w:pPr>
            <w:r w:rsidRPr="007F4126">
              <w:rPr>
                <w:bCs/>
                <w:sz w:val="20"/>
                <w:szCs w:val="20"/>
              </w:rPr>
              <w:t>Līdz ar to Tieslietu ministrijas ieskatā jautājumi, kas risina norisi tiesā, ir ietverami Civilprocesa likumā, nevis Maksātnespējas likumā vai citā tamlīdzīgā likumā. Attiecīgi lūdzam ņemt vērā, ka likumprojekta 75. pantā rakstītajam, to vēl precizējot, ir jābūt iekļautam Civilprocesa likumā.</w:t>
            </w:r>
          </w:p>
          <w:p w14:paraId="2DE36D35" w14:textId="77777777" w:rsidR="00611CDE" w:rsidRPr="00536C24" w:rsidRDefault="00611CDE" w:rsidP="00611CDE">
            <w:pPr>
              <w:jc w:val="both"/>
              <w:rPr>
                <w:rFonts w:ascii="Times New Roman" w:hAnsi="Times New Roman" w:cs="Times New Roman"/>
                <w:b/>
                <w:bCs/>
                <w:sz w:val="20"/>
                <w:szCs w:val="20"/>
              </w:rPr>
            </w:pPr>
            <w:r w:rsidRPr="00536C24">
              <w:rPr>
                <w:rFonts w:ascii="Times New Roman" w:hAnsi="Times New Roman" w:cs="Times New Roman"/>
                <w:b/>
                <w:bCs/>
                <w:sz w:val="20"/>
                <w:szCs w:val="20"/>
              </w:rPr>
              <w:t>Š.g. 7.jūnijā uzturētais iebildums.</w:t>
            </w:r>
          </w:p>
          <w:p w14:paraId="08E1618D" w14:textId="77777777" w:rsidR="00611CDE" w:rsidRPr="00536C24"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Kas attiecas uz likumprojekta 75. pantu, Tieslietu ministrija uztur tās izteiktos iebildumus par to, ka likumprojekta 75. pantā iekļautajām normām, kas risina norisi tiesā (likumprojekta 75. panta ceturtā, piektā, sestā, septītā un astotā daļa), jābūt iekļautām Civilprocesa likumā. Līdz ar to lūdzam tās izslēgt no likumprojekta 75. panta.</w:t>
            </w:r>
          </w:p>
          <w:p w14:paraId="496802CA" w14:textId="77777777" w:rsidR="00611CDE" w:rsidRPr="00536C24"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Ja Finanšu ministrija iebilst iepriekš minētā regulējuma pārnešanai tikai uz Civilprocesa likumu, Tieslietu ministrija var atbalstīt šāda procesuālā regulējuma atstāšanu likumprojektā (ar tālāku tā iekļaušanu Civilprocesa likumā) tikai pie nosacījuma, ja 75. panta sestā daļa tiek izteikta sekojošā redakcijā:</w:t>
            </w:r>
          </w:p>
          <w:p w14:paraId="363FCB70" w14:textId="0E3BD3FE" w:rsidR="00611CDE"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66FC3668" w14:textId="6707850F" w:rsidR="00611CDE" w:rsidRPr="00611CDE" w:rsidRDefault="00611CDE" w:rsidP="00611CDE">
            <w:pPr>
              <w:spacing w:after="0" w:line="23" w:lineRule="atLeast"/>
              <w:jc w:val="both"/>
              <w:rPr>
                <w:rFonts w:ascii="Times New Roman" w:hAnsi="Times New Roman" w:cs="Times New Roman"/>
                <w:sz w:val="20"/>
                <w:szCs w:val="20"/>
              </w:rPr>
            </w:pPr>
            <w:r w:rsidRPr="00611CDE">
              <w:rPr>
                <w:rFonts w:ascii="Times New Roman" w:hAnsi="Times New Roman" w:cs="Times New Roman"/>
                <w:sz w:val="20"/>
                <w:szCs w:val="20"/>
              </w:rPr>
              <w:lastRenderedPageBreak/>
              <w:t>Jebkādas darbības attiecībā uz ieguldījumu brokeru sabiedrības maksātnespējas lietu, tostarp informēt Komisiju vai izskatīt pieteikumu, kā tas ir norādīts arī likumprojekta 75. panta septītajā un astotajā daļā, tiesa var veikt tikai pēc tam, kad ir ierosinājusi lietu. Kamēr lieta nav ierosināta, tiesai nav pamata veikt nekādas darbības, jo pastāv iespēja, ka lieta nemaz netiks ierosināta, proti, pieteicējs var nebūt iesniedzis visus likumā noteiktos dokumentus vai samaksājis tiesas izdevumus. Šādos gadījumos pieteicējam tiek dots termiņš trūkumu novēršanai. Ja trūkumi netiek novērsti, pieteikums tiek uzskatīts par neiesniegtu un atgriezts pieteicējam. Savukārt, ja trūkumi noteiktajā termiņā tiek novērsti, pieteikums tiek pieņemts un lieta tiek ierosināta. Attiecīgi tikai pēc lietas ierosināšanas tiesai var rasties pienākums informēt Komisiju par pieņemto pieteikumu, kā arī izlemt jautājumu par pieteikuma apmierināšanu vai noraidīšanu.</w:t>
            </w:r>
          </w:p>
        </w:tc>
        <w:tc>
          <w:tcPr>
            <w:tcW w:w="848" w:type="pct"/>
            <w:gridSpan w:val="2"/>
            <w:tcBorders>
              <w:top w:val="single" w:sz="6" w:space="0" w:color="000000"/>
              <w:left w:val="single" w:sz="6" w:space="0" w:color="000000"/>
              <w:bottom w:val="single" w:sz="6" w:space="0" w:color="000000"/>
              <w:right w:val="single" w:sz="6" w:space="0" w:color="000000"/>
            </w:tcBorders>
          </w:tcPr>
          <w:p w14:paraId="36385383" w14:textId="770C84C3" w:rsidR="00611CDE" w:rsidRPr="00CA6E5E" w:rsidRDefault="00CA6E5E" w:rsidP="00611CDE">
            <w:pPr>
              <w:pStyle w:val="NoSpacing"/>
              <w:widowControl/>
              <w:rPr>
                <w:rFonts w:eastAsiaTheme="minorHAnsi"/>
                <w:bCs/>
                <w:sz w:val="20"/>
                <w:szCs w:val="20"/>
              </w:rPr>
            </w:pPr>
            <w:r>
              <w:rPr>
                <w:b/>
                <w:bCs/>
                <w:sz w:val="20"/>
                <w:szCs w:val="20"/>
              </w:rPr>
              <w:lastRenderedPageBreak/>
              <w:t>Panākta vienošanās elektroniskajā saskaņošanā.</w:t>
            </w:r>
            <w:r w:rsidRPr="0085739E">
              <w:rPr>
                <w:sz w:val="20"/>
                <w:szCs w:val="20"/>
              </w:rPr>
              <w:t xml:space="preserve"> </w:t>
            </w:r>
            <w:r w:rsidR="00611CDE" w:rsidRPr="00CA6E5E">
              <w:rPr>
                <w:rFonts w:eastAsiaTheme="minorHAnsi"/>
                <w:bCs/>
                <w:sz w:val="20"/>
                <w:szCs w:val="20"/>
              </w:rPr>
              <w:t xml:space="preserve">Finanšu ministrija konceptuāli neiebilst pret likumprojekta </w:t>
            </w:r>
            <w:r w:rsidR="00761981">
              <w:rPr>
                <w:rFonts w:eastAsiaTheme="minorHAnsi"/>
                <w:bCs/>
                <w:sz w:val="20"/>
                <w:szCs w:val="20"/>
              </w:rPr>
              <w:t>81</w:t>
            </w:r>
            <w:r w:rsidR="00611CDE" w:rsidRPr="00CA6E5E">
              <w:rPr>
                <w:rFonts w:eastAsiaTheme="minorHAnsi"/>
                <w:bCs/>
                <w:sz w:val="20"/>
                <w:szCs w:val="20"/>
              </w:rPr>
              <w:t xml:space="preserve">.panta ceturtās, piektās, sestās, septītās un astotās daļas regulējuma pārskatīšanu, proti, ja Tieslietu ministrijas ieskatā minētais regulējums ir iekļaujams Civilprocesa likumā, tad šādu grozījumu nepieciešamība būtu izskatāma Tieslietu ministrijas Civilprocesa likuma darba grupā. Rezultātā būtu jāizstrādā attiecīgi grozījumi, </w:t>
            </w:r>
            <w:proofErr w:type="spellStart"/>
            <w:r w:rsidR="00611CDE" w:rsidRPr="00CA6E5E">
              <w:rPr>
                <w:rFonts w:eastAsiaTheme="minorHAnsi"/>
                <w:bCs/>
                <w:sz w:val="20"/>
                <w:szCs w:val="20"/>
              </w:rPr>
              <w:t>izlēdzot</w:t>
            </w:r>
            <w:proofErr w:type="spellEnd"/>
            <w:r w:rsidR="00611CDE" w:rsidRPr="00CA6E5E">
              <w:rPr>
                <w:rFonts w:eastAsiaTheme="minorHAnsi"/>
                <w:bCs/>
                <w:sz w:val="20"/>
                <w:szCs w:val="20"/>
              </w:rPr>
              <w:t xml:space="preserve"> minētās normas, no Ieguldījumu brokeru sabiedrību likuma un vienlaikus ar grozījumiem jāiestrādā Civilprocesa likumā, neradot minētā regulējuma “pārrāvumu”. Skaidrojums attiecas arī uz Tieslietu ministrijas 40.iebildumu.</w:t>
            </w:r>
          </w:p>
          <w:p w14:paraId="74C01F13" w14:textId="77777777" w:rsidR="00611CDE" w:rsidRDefault="00611CDE" w:rsidP="00C71D61">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226F3AC" w14:textId="0890066A" w:rsidR="00611CDE" w:rsidRDefault="00761981" w:rsidP="00611CDE">
            <w:pPr>
              <w:pStyle w:val="NoSpacing"/>
              <w:widowControl/>
              <w:rPr>
                <w:rFonts w:eastAsiaTheme="minorHAnsi"/>
                <w:b/>
                <w:bCs/>
                <w:sz w:val="20"/>
                <w:szCs w:val="20"/>
              </w:rPr>
            </w:pPr>
            <w:r>
              <w:rPr>
                <w:rFonts w:eastAsiaTheme="minorHAnsi"/>
                <w:b/>
                <w:bCs/>
                <w:sz w:val="20"/>
                <w:szCs w:val="20"/>
              </w:rPr>
              <w:t>81</w:t>
            </w:r>
            <w:r w:rsidR="00611CDE" w:rsidRPr="000B1586">
              <w:rPr>
                <w:rFonts w:eastAsiaTheme="minorHAnsi"/>
                <w:b/>
                <w:bCs/>
                <w:sz w:val="20"/>
                <w:szCs w:val="20"/>
              </w:rPr>
              <w:t>.pants. Ieguldījumu brokeru sabiedrību darbības atjaunošanas un noregulējuma, maksātnespējas un likvidācijas tiesiskais regulējums</w:t>
            </w:r>
          </w:p>
          <w:p w14:paraId="4B5EC588" w14:textId="77777777" w:rsidR="00611CDE" w:rsidRPr="00DA2968" w:rsidRDefault="00611CDE" w:rsidP="00611CDE">
            <w:pPr>
              <w:spacing w:after="0" w:line="23" w:lineRule="atLeast"/>
              <w:jc w:val="both"/>
              <w:rPr>
                <w:rFonts w:ascii="Times New Roman" w:hAnsi="Times New Roman" w:cs="Times New Roman"/>
                <w:sz w:val="20"/>
                <w:szCs w:val="20"/>
                <w:u w:val="single"/>
              </w:rPr>
            </w:pPr>
            <w:r w:rsidRPr="00DA2968">
              <w:rPr>
                <w:rFonts w:ascii="Times New Roman" w:hAnsi="Times New Roman" w:cs="Times New Roman"/>
                <w:sz w:val="20"/>
                <w:szCs w:val="20"/>
                <w:u w:val="single"/>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0975204E" w14:textId="77777777" w:rsidR="00611CDE" w:rsidRPr="000B1586" w:rsidRDefault="00611CDE" w:rsidP="00C71D61">
            <w:pPr>
              <w:pStyle w:val="NoSpacing"/>
              <w:widowControl/>
              <w:rPr>
                <w:rFonts w:eastAsiaTheme="minorHAnsi"/>
                <w:b/>
                <w:bCs/>
                <w:sz w:val="20"/>
                <w:szCs w:val="20"/>
              </w:rPr>
            </w:pPr>
          </w:p>
        </w:tc>
      </w:tr>
      <w:tr w:rsidR="00F716EB" w:rsidRPr="00184920" w14:paraId="51E82F2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6E7241F" w14:textId="45B23514" w:rsidR="00F716EB" w:rsidRPr="0047780E" w:rsidRDefault="00F716EB"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42.</w:t>
            </w:r>
          </w:p>
        </w:tc>
        <w:tc>
          <w:tcPr>
            <w:tcW w:w="692" w:type="pct"/>
            <w:tcBorders>
              <w:top w:val="single" w:sz="6" w:space="0" w:color="000000"/>
              <w:left w:val="single" w:sz="6" w:space="0" w:color="000000"/>
              <w:bottom w:val="single" w:sz="6" w:space="0" w:color="000000"/>
              <w:right w:val="single" w:sz="6" w:space="0" w:color="000000"/>
            </w:tcBorders>
          </w:tcPr>
          <w:p w14:paraId="3763DD1C" w14:textId="77777777" w:rsidR="00F716EB" w:rsidRPr="007A0277" w:rsidRDefault="00F716EB" w:rsidP="00F716EB">
            <w:pPr>
              <w:pStyle w:val="NoSpacing"/>
              <w:widowControl/>
              <w:rPr>
                <w:rFonts w:eastAsiaTheme="minorHAnsi"/>
                <w:b/>
                <w:bCs/>
                <w:sz w:val="20"/>
                <w:szCs w:val="20"/>
              </w:rPr>
            </w:pPr>
            <w:r w:rsidRPr="007A0277">
              <w:rPr>
                <w:rFonts w:eastAsiaTheme="minorHAnsi"/>
                <w:b/>
                <w:bCs/>
                <w:sz w:val="20"/>
                <w:szCs w:val="20"/>
              </w:rPr>
              <w:t>76.pants. Kreditoru prasījumu segšanas speciālā kārtība</w:t>
            </w:r>
          </w:p>
          <w:p w14:paraId="0D26510B" w14:textId="77777777" w:rsidR="00F716EB" w:rsidRPr="007A0277" w:rsidRDefault="00F716EB" w:rsidP="00F716EB">
            <w:pPr>
              <w:pStyle w:val="NoSpacing"/>
              <w:widowControl/>
              <w:rPr>
                <w:rFonts w:eastAsiaTheme="minorHAnsi"/>
                <w:bCs/>
                <w:sz w:val="20"/>
                <w:szCs w:val="20"/>
              </w:rPr>
            </w:pPr>
            <w:r w:rsidRPr="007A0277">
              <w:rPr>
                <w:rFonts w:eastAsiaTheme="minorHAnsi"/>
                <w:bCs/>
                <w:sz w:val="20"/>
                <w:szCs w:val="20"/>
              </w:rPr>
              <w:t>(1) Pēc ieguldījumu brokeru sabiedrības maksātnespējas procesa vai likvidācijas izdevumu segšanas atlikušie naudas līdzekļi tiek sadalīti kreditoru prasījumu pamatsummu (bez procentiem) apmierināšanai šādā kārtībā:</w:t>
            </w:r>
          </w:p>
          <w:p w14:paraId="7C61A05C" w14:textId="11FFCC9E" w:rsidR="00F716EB" w:rsidRPr="0047780E" w:rsidRDefault="00F716EB" w:rsidP="00F716EB">
            <w:pPr>
              <w:pStyle w:val="NoSpacing"/>
              <w:widowControl/>
              <w:rPr>
                <w:rFonts w:eastAsiaTheme="minorHAnsi"/>
                <w:b/>
                <w:bCs/>
                <w:sz w:val="20"/>
                <w:szCs w:val="20"/>
              </w:rPr>
            </w:pPr>
            <w:r w:rsidRPr="007A0277">
              <w:rPr>
                <w:rFonts w:eastAsiaTheme="minorHAnsi"/>
                <w:bCs/>
                <w:sz w:val="20"/>
                <w:szCs w:val="20"/>
              </w:rPr>
              <w:t>1) izmaksas ieguldītājiem, kuriem saskaņā ar </w:t>
            </w:r>
            <w:hyperlink r:id="rId26" w:tgtFrame="_blank" w:history="1">
              <w:r w:rsidRPr="007A0277">
                <w:rPr>
                  <w:rFonts w:eastAsiaTheme="minorHAnsi"/>
                  <w:bCs/>
                  <w:sz w:val="20"/>
                  <w:szCs w:val="20"/>
                </w:rPr>
                <w:t>Ieguldītāju aizsardzības likumu</w:t>
              </w:r>
            </w:hyperlink>
            <w:r w:rsidRPr="007A0277">
              <w:rPr>
                <w:rFonts w:eastAsiaTheme="minorHAnsi"/>
                <w:bCs/>
                <w:sz w:val="20"/>
                <w:szCs w:val="20"/>
              </w:rPr>
              <w:t> izmaksājama kompensācija. Izmaksas tiek noteiktas </w:t>
            </w:r>
            <w:hyperlink r:id="rId27" w:tgtFrame="_blank" w:history="1">
              <w:r w:rsidRPr="007A0277">
                <w:rPr>
                  <w:rFonts w:eastAsiaTheme="minorHAnsi"/>
                  <w:bCs/>
                  <w:sz w:val="20"/>
                  <w:szCs w:val="20"/>
                </w:rPr>
                <w:t xml:space="preserve">Ieguldītāju aizsardzības </w:t>
              </w:r>
              <w:r w:rsidRPr="007A0277">
                <w:rPr>
                  <w:rFonts w:eastAsiaTheme="minorHAnsi"/>
                  <w:bCs/>
                  <w:sz w:val="20"/>
                  <w:szCs w:val="20"/>
                </w:rPr>
                <w:lastRenderedPageBreak/>
                <w:t>likumā</w:t>
              </w:r>
            </w:hyperlink>
            <w:r w:rsidRPr="007A0277">
              <w:rPr>
                <w:rFonts w:eastAsiaTheme="minorHAnsi"/>
                <w:bCs/>
                <w:sz w:val="20"/>
                <w:szCs w:val="20"/>
              </w:rPr>
              <w:t> paredzētās kompensācijas apmērā. Ja ieguldītājs ir saņēmis kompensāciju, viņš zaudē prasījuma tiesības attiecībā uz saņemto summu un attiecīgais prasījums tiek pielīdzināts šīs grupas prasījumiem. Likvidatoram vai administratoram Komisijas iesniegtais aprēķins par ieguldītājiem veiktajām izmaksām izmaksāto kompensāciju apmērā ir uzskatāms par kreditora prasību, kas apmierināma prioritārā kārtībā pirms citiem nenodrošināto kreditoru prasījumiem;</w:t>
            </w:r>
          </w:p>
        </w:tc>
        <w:tc>
          <w:tcPr>
            <w:tcW w:w="1309" w:type="pct"/>
            <w:tcBorders>
              <w:top w:val="single" w:sz="6" w:space="0" w:color="000000"/>
              <w:left w:val="single" w:sz="6" w:space="0" w:color="000000"/>
              <w:bottom w:val="single" w:sz="6" w:space="0" w:color="000000"/>
              <w:right w:val="single" w:sz="6" w:space="0" w:color="000000"/>
            </w:tcBorders>
          </w:tcPr>
          <w:p w14:paraId="31C107BF" w14:textId="712C45A8" w:rsidR="00F716EB" w:rsidRDefault="00F716EB" w:rsidP="00F716EB">
            <w:pPr>
              <w:pStyle w:val="NoSpacing"/>
              <w:rPr>
                <w:sz w:val="20"/>
                <w:szCs w:val="20"/>
              </w:rPr>
            </w:pPr>
            <w:r w:rsidRPr="007A0277">
              <w:rPr>
                <w:b/>
                <w:bCs/>
                <w:sz w:val="20"/>
                <w:szCs w:val="20"/>
              </w:rPr>
              <w:lastRenderedPageBreak/>
              <w:t>Iebildums.</w:t>
            </w:r>
            <w:r>
              <w:rPr>
                <w:sz w:val="20"/>
                <w:szCs w:val="20"/>
              </w:rPr>
              <w:t xml:space="preserve"> </w:t>
            </w:r>
            <w:r w:rsidRPr="007A0277">
              <w:rPr>
                <w:sz w:val="20"/>
                <w:szCs w:val="20"/>
              </w:rPr>
              <w:t>Likumprojekta 74. panta pirmās daļas 1. punktā cita starp noteikts: “</w:t>
            </w:r>
            <w:r w:rsidRPr="007A0277">
              <w:rPr>
                <w:i/>
                <w:iCs/>
                <w:sz w:val="20"/>
                <w:szCs w:val="20"/>
              </w:rPr>
              <w:t>Likvidatoram vai administratoram Komisijas iesniegtais aprēķins par ieguldītājiem veiktajām izmaksām izmaksāto kompensāciju apmērā ir uzskatāms par kreditora prasību, kas apmierināma prioritārā kārtībā pirms citiem nenodrošināto kreditoru prasījumiem.</w:t>
            </w:r>
            <w:r w:rsidRPr="007A0277">
              <w:rPr>
                <w:sz w:val="20"/>
                <w:szCs w:val="20"/>
              </w:rPr>
              <w:t>” Vēršam uzmanību, ka kreditoru prasījumu iesniegšanas, izskatīšanas un atzīšanas kārtība noteikta Maksātnespējas likuma 73., 74. un 75. pantā. Iepriekš citētā likumprojekta norma nonāk būtiskā pretrunā ar maksātnespējas procesa administrēšanas konstrukciju, kā arī kreditoru vienlīdzības principu</w:t>
            </w:r>
            <w:r w:rsidRPr="007A0277">
              <w:rPr>
                <w:rStyle w:val="FootnoteReference"/>
                <w:sz w:val="20"/>
                <w:szCs w:val="20"/>
              </w:rPr>
              <w:footnoteReference w:id="17"/>
            </w:r>
            <w:r w:rsidRPr="007A0277">
              <w:rPr>
                <w:sz w:val="20"/>
                <w:szCs w:val="20"/>
              </w:rPr>
              <w:t>, vienlaikus ņemot vērā, ka kreditoru tiesības kopumā nav absolūtas un to realizēšanas nolūkos kreditoram ir jāveic aktīvas darbības.</w:t>
            </w:r>
            <w:r w:rsidRPr="007A0277">
              <w:rPr>
                <w:rStyle w:val="FootnoteReference"/>
                <w:sz w:val="20"/>
                <w:szCs w:val="20"/>
              </w:rPr>
              <w:footnoteReference w:id="18"/>
            </w:r>
            <w:r w:rsidRPr="007A0277">
              <w:rPr>
                <w:sz w:val="20"/>
                <w:szCs w:val="20"/>
              </w:rPr>
              <w:t xml:space="preserve"> Piemēram, arī kreditoriem, kuru prasījumu pamatā ir spēkā stājies tiesas spriedums,</w:t>
            </w:r>
            <w:r w:rsidRPr="007A0277">
              <w:rPr>
                <w:rStyle w:val="FootnoteReference"/>
                <w:sz w:val="20"/>
                <w:szCs w:val="20"/>
              </w:rPr>
              <w:footnoteReference w:id="19"/>
            </w:r>
            <w:r w:rsidRPr="007A0277">
              <w:rPr>
                <w:sz w:val="20"/>
                <w:szCs w:val="20"/>
              </w:rPr>
              <w:t xml:space="preserve"> ir jāiesniedz savs kreditora prasījums un maksātnespējas procesa </w:t>
            </w:r>
            <w:r w:rsidRPr="007A0277">
              <w:rPr>
                <w:sz w:val="20"/>
                <w:szCs w:val="20"/>
              </w:rPr>
              <w:lastRenderedPageBreak/>
              <w:t>administratoram ir pienākums</w:t>
            </w:r>
            <w:r w:rsidRPr="007A0277">
              <w:rPr>
                <w:rStyle w:val="FootnoteReference"/>
                <w:sz w:val="20"/>
                <w:szCs w:val="20"/>
              </w:rPr>
              <w:footnoteReference w:id="20"/>
            </w:r>
            <w:r w:rsidRPr="007A0277">
              <w:rPr>
                <w:sz w:val="20"/>
                <w:szCs w:val="20"/>
              </w:rPr>
              <w:t xml:space="preserve"> pārbaudīt tā faktisku izpildi. Ievērojot minēto, lūdzam pārskatīt likumprojekta 74. panta pirmās daļas 1. punktu.</w:t>
            </w:r>
          </w:p>
          <w:p w14:paraId="4A793B3C" w14:textId="77777777" w:rsidR="00F716EB" w:rsidRPr="00F716EB" w:rsidRDefault="00F716EB" w:rsidP="00F716EB"/>
          <w:p w14:paraId="4A44C1EC" w14:textId="77777777" w:rsidR="00F716EB" w:rsidRPr="00F51CE3" w:rsidRDefault="00F716EB" w:rsidP="00F716EB">
            <w:pPr>
              <w:pStyle w:val="naisc"/>
              <w:spacing w:before="0" w:after="0"/>
              <w:jc w:val="both"/>
              <w:rPr>
                <w:b/>
                <w:bCs/>
                <w:sz w:val="20"/>
                <w:szCs w:val="20"/>
              </w:rPr>
            </w:pPr>
            <w:r w:rsidRPr="00F51CE3">
              <w:rPr>
                <w:b/>
                <w:bCs/>
                <w:sz w:val="20"/>
                <w:szCs w:val="20"/>
              </w:rPr>
              <w:t>Š.g. 11.maijā uzturētais iebildums.</w:t>
            </w:r>
          </w:p>
          <w:p w14:paraId="6A6BF28C" w14:textId="4AD04523" w:rsidR="00F716EB" w:rsidRPr="00F716EB" w:rsidRDefault="00F716EB" w:rsidP="00F716EB">
            <w:pPr>
              <w:pStyle w:val="NoSpacing"/>
              <w:rPr>
                <w:sz w:val="20"/>
                <w:szCs w:val="20"/>
              </w:rPr>
            </w:pPr>
            <w:r w:rsidRPr="00F51CE3">
              <w:rPr>
                <w:sz w:val="20"/>
                <w:szCs w:val="20"/>
              </w:rPr>
              <w:t xml:space="preserve">Tieslietu ministrija uztur iebildumu par likumprojekta 76. panta pirmo daļu, kuras 1. punktā ietvertais pēdējais teikums atver kreditoru prasījumu divus aspektus – gan to atzīšanu, gan segšanas kārtību. Norādām, ka iebildums bija vērsts uz to daļu, kas paredzētu, ka Komisijas iesniegtais aprēķins par ieguldītājiem veiktajām izmaksām izmaksāto kompensāciju apmērā ir uzskatāms par kreditora prasību. Taču Finanšu ministrijas sniegtais skaidrojums ir par kreditoru prasījumu segšanas kārtību, kas, kā jau minēts, nav Tieslietu ministrijas iebilduma objekts. Detalizēti neatkārtojot iepriekš jau sniegto argumentāciju, uzsveram, ka kreditoru prasījumu atzīšanas kārtība ir būtisks maksātnespējas procesa pamatjautājums. Neviens kreditora prasījums automātiski nekļūst par kreditora prasījumu maksātnespējas procesā, ja procesa vadītājs – maksātnespējas procesa administrators – nav veicis visas nepieciešamās darbības, lai pārliecinātos par prasījuma pamatotību, </w:t>
            </w:r>
            <w:proofErr w:type="spellStart"/>
            <w:r w:rsidRPr="00F51CE3">
              <w:rPr>
                <w:sz w:val="20"/>
                <w:szCs w:val="20"/>
              </w:rPr>
              <w:t>attiecināmību</w:t>
            </w:r>
            <w:proofErr w:type="spellEnd"/>
            <w:r w:rsidRPr="00F51CE3">
              <w:rPr>
                <w:sz w:val="20"/>
                <w:szCs w:val="20"/>
              </w:rPr>
              <w:t xml:space="preserve"> un citiem tā elementiem.</w:t>
            </w:r>
          </w:p>
          <w:p w14:paraId="23365B71" w14:textId="77777777" w:rsidR="00F716EB" w:rsidRDefault="00F716EB" w:rsidP="00F716EB"/>
          <w:p w14:paraId="4851E73A" w14:textId="03BA7565" w:rsidR="00F716EB" w:rsidRPr="00F716EB" w:rsidRDefault="00F716EB" w:rsidP="00F716EB"/>
        </w:tc>
        <w:tc>
          <w:tcPr>
            <w:tcW w:w="848" w:type="pct"/>
            <w:gridSpan w:val="2"/>
            <w:tcBorders>
              <w:top w:val="single" w:sz="6" w:space="0" w:color="000000"/>
              <w:left w:val="single" w:sz="6" w:space="0" w:color="000000"/>
              <w:bottom w:val="single" w:sz="6" w:space="0" w:color="000000"/>
              <w:right w:val="single" w:sz="6" w:space="0" w:color="000000"/>
            </w:tcBorders>
          </w:tcPr>
          <w:p w14:paraId="12C56327" w14:textId="5628AF8A" w:rsidR="00F716EB" w:rsidRDefault="009F2897" w:rsidP="00F716EB">
            <w:pPr>
              <w:spacing w:after="0" w:line="240" w:lineRule="auto"/>
              <w:jc w:val="both"/>
              <w:rPr>
                <w:rFonts w:ascii="Times New Roman" w:eastAsia="Times New Roman" w:hAnsi="Times New Roman" w:cs="Times New Roman"/>
                <w:sz w:val="20"/>
                <w:szCs w:val="20"/>
                <w:lang w:eastAsia="lv-LV"/>
              </w:rPr>
            </w:pPr>
            <w:r w:rsidRPr="009F2897">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F716EB" w:rsidRPr="00D67DD8">
              <w:rPr>
                <w:rFonts w:ascii="Times New Roman" w:eastAsia="Times New Roman" w:hAnsi="Times New Roman" w:cs="Times New Roman"/>
                <w:sz w:val="20"/>
                <w:szCs w:val="20"/>
                <w:lang w:eastAsia="lv-LV"/>
              </w:rPr>
              <w:t xml:space="preserve">Likumprojekta </w:t>
            </w:r>
            <w:r w:rsidR="00761981">
              <w:rPr>
                <w:rFonts w:ascii="Times New Roman" w:eastAsia="Times New Roman" w:hAnsi="Times New Roman" w:cs="Times New Roman"/>
                <w:sz w:val="20"/>
                <w:szCs w:val="20"/>
                <w:lang w:eastAsia="lv-LV"/>
              </w:rPr>
              <w:t>82</w:t>
            </w:r>
            <w:r w:rsidR="00F716EB" w:rsidRPr="00D67DD8">
              <w:rPr>
                <w:rFonts w:ascii="Times New Roman" w:eastAsia="Times New Roman" w:hAnsi="Times New Roman" w:cs="Times New Roman"/>
                <w:sz w:val="20"/>
                <w:szCs w:val="20"/>
                <w:lang w:eastAsia="lv-LV"/>
              </w:rPr>
              <w:t>.panta pirmās daļas 1.punkts precizēts.</w:t>
            </w:r>
            <w:r w:rsidR="00F716EB">
              <w:rPr>
                <w:rFonts w:ascii="Times New Roman" w:eastAsia="Times New Roman" w:hAnsi="Times New Roman" w:cs="Times New Roman"/>
                <w:sz w:val="20"/>
                <w:szCs w:val="20"/>
                <w:lang w:eastAsia="lv-LV"/>
              </w:rPr>
              <w:t xml:space="preserve"> </w:t>
            </w:r>
          </w:p>
          <w:p w14:paraId="09207504" w14:textId="77777777" w:rsidR="00F716EB" w:rsidRDefault="00F716EB" w:rsidP="007D6D6F">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18BD05AA" w14:textId="670E41DF" w:rsidR="00F716EB" w:rsidRPr="00D67DD8" w:rsidRDefault="00761981" w:rsidP="00F716EB">
            <w:pPr>
              <w:pStyle w:val="naisc"/>
              <w:spacing w:before="0" w:after="0"/>
              <w:jc w:val="both"/>
              <w:rPr>
                <w:b/>
                <w:bCs/>
                <w:sz w:val="20"/>
                <w:szCs w:val="20"/>
              </w:rPr>
            </w:pPr>
            <w:r>
              <w:rPr>
                <w:b/>
                <w:bCs/>
                <w:sz w:val="20"/>
                <w:szCs w:val="20"/>
              </w:rPr>
              <w:t>82</w:t>
            </w:r>
            <w:r w:rsidR="00F716EB" w:rsidRPr="00D67DD8">
              <w:rPr>
                <w:b/>
                <w:bCs/>
                <w:sz w:val="20"/>
                <w:szCs w:val="20"/>
              </w:rPr>
              <w:t>.pants. Kreditoru prasījumu segšanas speciālā kārtība</w:t>
            </w:r>
          </w:p>
          <w:p w14:paraId="268F18D6" w14:textId="77777777" w:rsidR="00F716EB" w:rsidRPr="00D67DD8" w:rsidRDefault="00F716EB" w:rsidP="00F716EB">
            <w:pPr>
              <w:pStyle w:val="naisc"/>
              <w:spacing w:before="0" w:after="0"/>
              <w:jc w:val="both"/>
              <w:rPr>
                <w:sz w:val="20"/>
                <w:szCs w:val="20"/>
              </w:rPr>
            </w:pPr>
            <w:r w:rsidRPr="00D67DD8">
              <w:rPr>
                <w:sz w:val="20"/>
                <w:szCs w:val="20"/>
              </w:rPr>
              <w:t>(1) Pēc ieguldījumu brokeru sabiedrības maksātnespējas procesa vai likvidācijas izdevumu segšanas atlikušie naudas līdzekļi tiek sadalīti kreditoru prasījumu pamatsummu (bez procentiem) apmierināšanai šādā kārtībā:</w:t>
            </w:r>
          </w:p>
          <w:p w14:paraId="5AB8878F" w14:textId="77777777" w:rsidR="00F716EB" w:rsidRPr="00D67DD8" w:rsidRDefault="00F716EB" w:rsidP="00F716EB">
            <w:pPr>
              <w:pStyle w:val="naisc"/>
              <w:spacing w:before="0" w:after="0"/>
              <w:jc w:val="both"/>
              <w:rPr>
                <w:sz w:val="20"/>
                <w:szCs w:val="20"/>
              </w:rPr>
            </w:pPr>
            <w:r w:rsidRPr="00D67DD8">
              <w:rPr>
                <w:sz w:val="20"/>
                <w:szCs w:val="20"/>
              </w:rPr>
              <w:t>1) izmaksas ieguldītājiem, kuriem saskaņā ar </w:t>
            </w:r>
            <w:hyperlink r:id="rId28" w:tgtFrame="_blank" w:history="1">
              <w:r w:rsidRPr="00D67DD8">
                <w:rPr>
                  <w:sz w:val="20"/>
                  <w:szCs w:val="20"/>
                </w:rPr>
                <w:t>Ieguldītāju aizsardzības likumu</w:t>
              </w:r>
            </w:hyperlink>
            <w:r w:rsidRPr="00D67DD8">
              <w:rPr>
                <w:sz w:val="20"/>
                <w:szCs w:val="20"/>
              </w:rPr>
              <w:t> izmaksājama kompensācija. Izmaksas tiek noteiktas </w:t>
            </w:r>
            <w:hyperlink r:id="rId29" w:tgtFrame="_blank" w:history="1">
              <w:r w:rsidRPr="00D67DD8">
                <w:rPr>
                  <w:sz w:val="20"/>
                  <w:szCs w:val="20"/>
                </w:rPr>
                <w:t>Ieguldītāju aizsardzības likumā</w:t>
              </w:r>
            </w:hyperlink>
            <w:r w:rsidRPr="00D67DD8">
              <w:rPr>
                <w:sz w:val="20"/>
                <w:szCs w:val="20"/>
              </w:rPr>
              <w:t xml:space="preserve"> paredzētās kompensācijas apmērā. Ja ieguldītājs ir saņēmis kompensāciju, viņš zaudē prasījuma tiesības attiecībā uz saņemto summu un attiecīgais prasījums tiek pielīdzināts šīs grupas prasījumiem. Likvidatoram vai administratoram </w:t>
            </w:r>
            <w:r w:rsidRPr="00D67DD8">
              <w:rPr>
                <w:sz w:val="20"/>
                <w:szCs w:val="20"/>
              </w:rPr>
              <w:lastRenderedPageBreak/>
              <w:t xml:space="preserve">Komisijas iesniegtais aprēķins par ieguldītājiem veiktajām izmaksām izmaksāto kompensāciju apmērā ir uzskatāms par kreditora prasību, kas apmierināma prioritārā kārtībā pirms citiem nenodrošināto kreditoru prasījumiem </w:t>
            </w:r>
            <w:r w:rsidRPr="00D67DD8">
              <w:rPr>
                <w:sz w:val="20"/>
                <w:szCs w:val="20"/>
                <w:u w:val="single"/>
              </w:rPr>
              <w:t>brīdī, kad likvidators vai administrators ir veicis visas normatīvajos aktos noteiktās darbības, lai pārliecinātos par prasījuma pamatotību</w:t>
            </w:r>
            <w:r w:rsidRPr="00D67DD8">
              <w:rPr>
                <w:sz w:val="20"/>
                <w:szCs w:val="20"/>
              </w:rPr>
              <w:t>;</w:t>
            </w:r>
          </w:p>
          <w:p w14:paraId="3D35BEDE" w14:textId="77777777" w:rsidR="00F716EB" w:rsidRPr="00184920" w:rsidRDefault="00F716EB" w:rsidP="007D6D6F">
            <w:pPr>
              <w:spacing w:after="0" w:line="240" w:lineRule="auto"/>
              <w:jc w:val="both"/>
              <w:rPr>
                <w:rFonts w:ascii="Times New Roman" w:eastAsia="Times New Roman" w:hAnsi="Times New Roman" w:cs="Times New Roman"/>
                <w:sz w:val="20"/>
                <w:szCs w:val="20"/>
                <w:lang w:eastAsia="lv-LV"/>
              </w:rPr>
            </w:pPr>
          </w:p>
        </w:tc>
      </w:tr>
      <w:tr w:rsidR="00F716EB" w:rsidRPr="00184920" w14:paraId="68C94FF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9B3D6BC" w14:textId="1F937CD5" w:rsidR="00F716EB" w:rsidRPr="0047780E" w:rsidRDefault="00F716EB"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43.</w:t>
            </w:r>
          </w:p>
        </w:tc>
        <w:tc>
          <w:tcPr>
            <w:tcW w:w="692" w:type="pct"/>
            <w:tcBorders>
              <w:top w:val="single" w:sz="6" w:space="0" w:color="000000"/>
              <w:left w:val="single" w:sz="6" w:space="0" w:color="000000"/>
              <w:bottom w:val="single" w:sz="6" w:space="0" w:color="000000"/>
              <w:right w:val="single" w:sz="6" w:space="0" w:color="000000"/>
            </w:tcBorders>
          </w:tcPr>
          <w:p w14:paraId="36C280CE" w14:textId="77777777" w:rsidR="00F716EB" w:rsidRPr="00043F2A" w:rsidRDefault="00F716EB" w:rsidP="00F716EB">
            <w:pPr>
              <w:pStyle w:val="NoSpacing"/>
              <w:widowControl/>
              <w:rPr>
                <w:rFonts w:eastAsiaTheme="minorHAnsi"/>
                <w:b/>
                <w:bCs/>
                <w:sz w:val="20"/>
                <w:szCs w:val="20"/>
              </w:rPr>
            </w:pPr>
            <w:r w:rsidRPr="00043F2A">
              <w:rPr>
                <w:rFonts w:eastAsiaTheme="minorHAnsi"/>
                <w:b/>
                <w:bCs/>
                <w:sz w:val="20"/>
                <w:szCs w:val="20"/>
              </w:rPr>
              <w:t>76.pants. Kreditoru prasījumu segšanas speciālā kārtība</w:t>
            </w:r>
          </w:p>
          <w:p w14:paraId="3341E8A1" w14:textId="5ED42C89" w:rsidR="00F716EB" w:rsidRPr="0047780E" w:rsidRDefault="00F716EB" w:rsidP="00F716EB">
            <w:pPr>
              <w:pStyle w:val="NoSpacing"/>
              <w:widowControl/>
              <w:rPr>
                <w:rFonts w:eastAsiaTheme="minorHAnsi"/>
                <w:b/>
                <w:bCs/>
                <w:sz w:val="20"/>
                <w:szCs w:val="20"/>
              </w:rPr>
            </w:pPr>
            <w:r w:rsidRPr="00043F2A">
              <w:rPr>
                <w:rFonts w:eastAsiaTheme="minorHAnsi"/>
                <w:bCs/>
                <w:sz w:val="20"/>
                <w:szCs w:val="20"/>
              </w:rPr>
              <w:t xml:space="preserve">(2) Ja parādnieka naudas līdzekļu nepietiek, lai pilnībā apmierinātu visus šā panta pirmās daļas otrajā punktā minētos kreditoru prasījumus, attiecīgie prasījumi apmierināmi </w:t>
            </w:r>
            <w:r w:rsidRPr="00043F2A">
              <w:rPr>
                <w:rFonts w:eastAsiaTheme="minorHAnsi"/>
                <w:bCs/>
                <w:sz w:val="20"/>
                <w:szCs w:val="20"/>
              </w:rPr>
              <w:lastRenderedPageBreak/>
              <w:t>proporcionāli prasījuma summai, kas pienākas katram kreditoram.</w:t>
            </w:r>
          </w:p>
        </w:tc>
        <w:tc>
          <w:tcPr>
            <w:tcW w:w="1309" w:type="pct"/>
            <w:tcBorders>
              <w:top w:val="single" w:sz="6" w:space="0" w:color="000000"/>
              <w:left w:val="single" w:sz="6" w:space="0" w:color="000000"/>
              <w:bottom w:val="single" w:sz="6" w:space="0" w:color="000000"/>
              <w:right w:val="single" w:sz="6" w:space="0" w:color="000000"/>
            </w:tcBorders>
          </w:tcPr>
          <w:p w14:paraId="36B46DCD" w14:textId="75784A5F" w:rsidR="00F716EB" w:rsidRDefault="00F716EB" w:rsidP="007D6D6F">
            <w:pPr>
              <w:pStyle w:val="NoSpacing"/>
              <w:rPr>
                <w:sz w:val="20"/>
                <w:szCs w:val="20"/>
              </w:rPr>
            </w:pPr>
            <w:r w:rsidRPr="00335E10">
              <w:rPr>
                <w:b/>
                <w:bCs/>
                <w:sz w:val="20"/>
                <w:szCs w:val="20"/>
              </w:rPr>
              <w:lastRenderedPageBreak/>
              <w:t>Iebildums.</w:t>
            </w:r>
            <w:r w:rsidRPr="00335E10">
              <w:rPr>
                <w:sz w:val="20"/>
                <w:szCs w:val="20"/>
              </w:rPr>
              <w:t xml:space="preserve"> Likumprojekta 74. pantā noteikta kreditoru prasījumu segšanas kārtība ieguldījumu brokeru sabiedrību maksātnespējas procesā un likvidācijas procesā, un šī panta otrā daļa paredz: “</w:t>
            </w:r>
            <w:r w:rsidRPr="00335E10">
              <w:rPr>
                <w:i/>
                <w:iCs/>
                <w:sz w:val="20"/>
                <w:szCs w:val="20"/>
              </w:rPr>
              <w:t>Ja parādnieka naudas līdzekļu nepietiek, lai pilnībā apmierinātu visus šā panta pirmās daļas otrajā punktā minētos kreditoru prasījumus, attiecīgie prasījumi apmierināmi proporcionāli prasījuma summai, kas pienākas katram kreditoram</w:t>
            </w:r>
            <w:r w:rsidRPr="00335E10">
              <w:rPr>
                <w:sz w:val="20"/>
                <w:szCs w:val="20"/>
              </w:rPr>
              <w:t>.”</w:t>
            </w:r>
          </w:p>
          <w:p w14:paraId="5540F32B" w14:textId="328855A9" w:rsidR="00F716EB" w:rsidRDefault="00F716EB" w:rsidP="007D6D6F">
            <w:pPr>
              <w:pStyle w:val="NoSpacing"/>
              <w:rPr>
                <w:sz w:val="20"/>
                <w:szCs w:val="20"/>
                <w:lang w:eastAsia="lv-LV"/>
              </w:rPr>
            </w:pPr>
            <w:r w:rsidRPr="00335E10">
              <w:rPr>
                <w:sz w:val="20"/>
                <w:szCs w:val="20"/>
              </w:rPr>
              <w:t xml:space="preserve">Vēlamies norādīt, ka tad, ja </w:t>
            </w:r>
            <w:r w:rsidRPr="00335E10">
              <w:rPr>
                <w:sz w:val="20"/>
                <w:szCs w:val="20"/>
                <w:lang w:eastAsia="lv-LV"/>
              </w:rPr>
              <w:t xml:space="preserve">komercsabiedrības </w:t>
            </w:r>
            <w:r w:rsidRPr="00335E10">
              <w:rPr>
                <w:sz w:val="20"/>
                <w:szCs w:val="20"/>
                <w:lang w:eastAsia="lv-LV"/>
              </w:rPr>
              <w:lastRenderedPageBreak/>
              <w:t>likvidācijas gaitā atklājas, ka likvidējamās komercsabiedrības mantas nepietiek, lai apmierinātu visus pamatotos kreditoru prasījumus, Komerclikuma 323. pants paredz likvidatora pienākumu iesniegt maksātnespējas procesa pieteikumu likumā noteiktajā kārtībā. Līdz ar to nav iespējama situācija, kad likvidācijas procesa laikā kreditora prasījums netiek apmierināts vai tiek apmierināts daļēji. Ievērojot minēto, lūdzam precizēt likumprojektu, neattiecinot 74. panta otro daļu uz ieguldījumu brokeru sabiedrības likvidācijas procesu</w:t>
            </w:r>
            <w:r>
              <w:rPr>
                <w:sz w:val="20"/>
                <w:szCs w:val="20"/>
                <w:lang w:eastAsia="lv-LV"/>
              </w:rPr>
              <w:t>.</w:t>
            </w:r>
          </w:p>
          <w:p w14:paraId="334AF37C" w14:textId="77777777" w:rsidR="00F716EB" w:rsidRPr="00F716EB" w:rsidRDefault="00F716EB" w:rsidP="00F716EB">
            <w:pPr>
              <w:rPr>
                <w:lang w:eastAsia="lv-LV"/>
              </w:rPr>
            </w:pPr>
          </w:p>
          <w:p w14:paraId="37BDA2CC" w14:textId="77777777" w:rsidR="00F716EB" w:rsidRPr="00F51CE3" w:rsidRDefault="00F716EB" w:rsidP="00F716EB">
            <w:pPr>
              <w:pStyle w:val="naisc"/>
              <w:spacing w:before="0" w:after="0"/>
              <w:jc w:val="both"/>
              <w:rPr>
                <w:b/>
                <w:bCs/>
                <w:sz w:val="20"/>
                <w:szCs w:val="20"/>
              </w:rPr>
            </w:pPr>
            <w:r w:rsidRPr="00F51CE3">
              <w:rPr>
                <w:b/>
                <w:bCs/>
                <w:sz w:val="20"/>
                <w:szCs w:val="20"/>
              </w:rPr>
              <w:t>Š.g. 11.maijā uzturētais iebildums.</w:t>
            </w:r>
          </w:p>
          <w:p w14:paraId="02862569" w14:textId="5D6BB3A3" w:rsidR="00F716EB" w:rsidRPr="00F716EB" w:rsidRDefault="00F716EB" w:rsidP="00F716EB">
            <w:pPr>
              <w:pStyle w:val="naisc"/>
              <w:spacing w:before="0" w:after="0"/>
              <w:jc w:val="both"/>
              <w:rPr>
                <w:sz w:val="20"/>
                <w:szCs w:val="20"/>
              </w:rPr>
            </w:pPr>
            <w:r w:rsidRPr="00F51CE3">
              <w:rPr>
                <w:sz w:val="20"/>
                <w:szCs w:val="20"/>
              </w:rPr>
              <w:t>Tieslietu ministrija uztur iebildumu par likumprojekta 76. panta otro daļu. Norādām, ka tad, ja komercsabiedrības likvidācijas gaitā atklājas, ka likvidējamās komercsabiedrības mantas nepietiek, lai apmierinātu visus pamatotos kreditoru prasījumus, Komerclikuma 323. pants paredz likvidatora pienākumu iesniegt maksātnespējas procesa pieteikumu likumā noteiktajā kārtībā. Līdz ar to nav iespējama situācija, kad likvidācijas procesa laikā kreditora prasījums netiek apmierināts vai tiek apmierināts daļēji. Ievērojot minēto, lūdzam precizēt likumprojektu, neattiecinot 76. panta otro daļu uz ieguldījumu brokeru sabiedrības likvidācijas procesu.</w:t>
            </w:r>
          </w:p>
        </w:tc>
        <w:tc>
          <w:tcPr>
            <w:tcW w:w="848" w:type="pct"/>
            <w:gridSpan w:val="2"/>
            <w:tcBorders>
              <w:top w:val="single" w:sz="6" w:space="0" w:color="000000"/>
              <w:left w:val="single" w:sz="6" w:space="0" w:color="000000"/>
              <w:bottom w:val="single" w:sz="6" w:space="0" w:color="000000"/>
              <w:right w:val="single" w:sz="6" w:space="0" w:color="000000"/>
            </w:tcBorders>
          </w:tcPr>
          <w:p w14:paraId="6F55D41B" w14:textId="19BB35BF" w:rsidR="00F716EB" w:rsidRDefault="001C09CA" w:rsidP="00F716EB">
            <w:pPr>
              <w:pStyle w:val="NoSpacing"/>
              <w:rPr>
                <w:rFonts w:eastAsia="Times New Roman"/>
                <w:b/>
                <w:bCs/>
                <w:sz w:val="20"/>
                <w:szCs w:val="20"/>
                <w:lang w:eastAsia="lv-LV"/>
              </w:rPr>
            </w:pPr>
            <w:r>
              <w:rPr>
                <w:b/>
                <w:bCs/>
                <w:sz w:val="20"/>
                <w:szCs w:val="20"/>
              </w:rPr>
              <w:lastRenderedPageBreak/>
              <w:t>Panākta vienošanās elektroniskajā saskaņošanā.</w:t>
            </w:r>
            <w:r w:rsidRPr="0085739E">
              <w:rPr>
                <w:sz w:val="20"/>
                <w:szCs w:val="20"/>
              </w:rPr>
              <w:t xml:space="preserve"> </w:t>
            </w:r>
            <w:r w:rsidR="00F716EB" w:rsidRPr="00AE0B9E">
              <w:rPr>
                <w:sz w:val="20"/>
                <w:szCs w:val="20"/>
                <w:lang w:eastAsia="lv-LV"/>
              </w:rPr>
              <w:t xml:space="preserve">Likumprojekta </w:t>
            </w:r>
            <w:r w:rsidR="00761981">
              <w:rPr>
                <w:sz w:val="20"/>
                <w:szCs w:val="20"/>
                <w:lang w:eastAsia="lv-LV"/>
              </w:rPr>
              <w:t>82</w:t>
            </w:r>
            <w:r w:rsidR="00F716EB" w:rsidRPr="00AE0B9E">
              <w:rPr>
                <w:sz w:val="20"/>
                <w:szCs w:val="20"/>
                <w:lang w:eastAsia="lv-LV"/>
              </w:rPr>
              <w:t>.panta otrā daļa precizēt pēc analoģijas ar Kredītiestāžu likuma 138.panta pirm</w:t>
            </w:r>
            <w:r w:rsidR="00F716EB">
              <w:rPr>
                <w:sz w:val="20"/>
                <w:szCs w:val="20"/>
                <w:lang w:eastAsia="lv-LV"/>
              </w:rPr>
              <w:t>o</w:t>
            </w:r>
            <w:r w:rsidR="00F716EB" w:rsidRPr="00AE0B9E">
              <w:rPr>
                <w:sz w:val="20"/>
                <w:szCs w:val="20"/>
                <w:lang w:eastAsia="lv-LV"/>
              </w:rPr>
              <w:t xml:space="preserve"> daļ</w:t>
            </w:r>
            <w:r w:rsidR="00F716EB">
              <w:rPr>
                <w:sz w:val="20"/>
                <w:szCs w:val="20"/>
                <w:lang w:eastAsia="lv-LV"/>
              </w:rPr>
              <w:t>u</w:t>
            </w:r>
            <w:r w:rsidR="00F716EB" w:rsidRPr="00AE0B9E">
              <w:rPr>
                <w:sz w:val="20"/>
                <w:szCs w:val="20"/>
                <w:lang w:eastAsia="lv-LV"/>
              </w:rPr>
              <w:t>.</w:t>
            </w:r>
          </w:p>
        </w:tc>
        <w:tc>
          <w:tcPr>
            <w:tcW w:w="936" w:type="pct"/>
            <w:tcBorders>
              <w:top w:val="single" w:sz="4" w:space="0" w:color="auto"/>
              <w:left w:val="single" w:sz="4" w:space="0" w:color="auto"/>
              <w:bottom w:val="single" w:sz="4" w:space="0" w:color="auto"/>
              <w:right w:val="single" w:sz="4" w:space="0" w:color="auto"/>
            </w:tcBorders>
          </w:tcPr>
          <w:p w14:paraId="6A78E51A" w14:textId="766221AE" w:rsidR="00F716EB" w:rsidRPr="00AE0B9E" w:rsidRDefault="00761981" w:rsidP="00F716EB">
            <w:pPr>
              <w:pStyle w:val="NoSpacing"/>
              <w:widowControl/>
              <w:rPr>
                <w:rFonts w:eastAsiaTheme="minorHAnsi"/>
                <w:b/>
                <w:bCs/>
                <w:sz w:val="20"/>
                <w:szCs w:val="20"/>
              </w:rPr>
            </w:pPr>
            <w:r>
              <w:rPr>
                <w:rFonts w:eastAsiaTheme="minorHAnsi"/>
                <w:b/>
                <w:bCs/>
                <w:sz w:val="20"/>
                <w:szCs w:val="20"/>
              </w:rPr>
              <w:t>82</w:t>
            </w:r>
            <w:r w:rsidR="00F716EB" w:rsidRPr="00043F2A">
              <w:rPr>
                <w:rFonts w:eastAsiaTheme="minorHAnsi"/>
                <w:b/>
                <w:bCs/>
                <w:sz w:val="20"/>
                <w:szCs w:val="20"/>
              </w:rPr>
              <w:t>.pants. Kreditoru prasījumu segšanas speciālā kārtība</w:t>
            </w:r>
          </w:p>
          <w:p w14:paraId="4AB6FB08" w14:textId="2D0A5BAC" w:rsidR="00F716EB" w:rsidRPr="00F716EB" w:rsidRDefault="00F716EB" w:rsidP="00F716EB">
            <w:pPr>
              <w:pStyle w:val="NoSpacing"/>
              <w:rPr>
                <w:rFonts w:eastAsia="Times New Roman"/>
                <w:sz w:val="20"/>
                <w:szCs w:val="20"/>
                <w:u w:val="single"/>
                <w:lang w:eastAsia="lv-LV"/>
              </w:rPr>
            </w:pPr>
            <w:r w:rsidRPr="00F716EB">
              <w:rPr>
                <w:sz w:val="20"/>
                <w:szCs w:val="20"/>
                <w:u w:val="single"/>
                <w:lang w:eastAsia="lv-LV"/>
              </w:rPr>
              <w:t xml:space="preserve">(2) Ja parādnieka naudas līdzekļu nepietiek, lai pilnībā apmierinātu visus šā panta pirmās daļas 2.punktā minētos kreditoru prasījumus, likvidatora pienākums ir pieņemt lēmumu par maksātnespējas procesa uzsākšanu un iesniegt tiesā maksātnespējas procesa pieteikumu, ieguldījumu brokeru </w:t>
            </w:r>
            <w:r w:rsidRPr="00F716EB">
              <w:rPr>
                <w:sz w:val="20"/>
                <w:szCs w:val="20"/>
                <w:u w:val="single"/>
                <w:lang w:eastAsia="lv-LV"/>
              </w:rPr>
              <w:lastRenderedPageBreak/>
              <w:t>sabiedrības vārdā lūdzot tiesu pasludināt ieguldījumu brokeru sabiedrību par maksātnespējīgu un pieņemt lēmumu par maksātnespējas procesa uzsākšanu.</w:t>
            </w:r>
          </w:p>
        </w:tc>
      </w:tr>
      <w:tr w:rsidR="00967C7E" w:rsidRPr="00184920" w14:paraId="2B30675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AB18C08" w14:textId="5B205862" w:rsidR="00967C7E" w:rsidRDefault="00967C7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44.</w:t>
            </w:r>
          </w:p>
        </w:tc>
        <w:tc>
          <w:tcPr>
            <w:tcW w:w="692" w:type="pct"/>
            <w:tcBorders>
              <w:top w:val="single" w:sz="6" w:space="0" w:color="000000"/>
              <w:left w:val="single" w:sz="6" w:space="0" w:color="000000"/>
              <w:bottom w:val="single" w:sz="6" w:space="0" w:color="000000"/>
              <w:right w:val="single" w:sz="6" w:space="0" w:color="000000"/>
            </w:tcBorders>
          </w:tcPr>
          <w:p w14:paraId="6517C175" w14:textId="77777777" w:rsidR="00967C7E" w:rsidRPr="00335E10" w:rsidRDefault="00967C7E" w:rsidP="00967C7E">
            <w:pPr>
              <w:pStyle w:val="NoSpacing"/>
              <w:widowControl/>
              <w:rPr>
                <w:rFonts w:eastAsiaTheme="minorHAnsi"/>
                <w:b/>
                <w:bCs/>
                <w:sz w:val="20"/>
                <w:szCs w:val="20"/>
              </w:rPr>
            </w:pPr>
            <w:r w:rsidRPr="00335E10">
              <w:rPr>
                <w:rFonts w:eastAsiaTheme="minorHAnsi"/>
                <w:b/>
                <w:bCs/>
                <w:sz w:val="20"/>
                <w:szCs w:val="20"/>
              </w:rPr>
              <w:t>76.pants. Kreditoru prasījumu segšanas speciālā kārtība</w:t>
            </w:r>
          </w:p>
          <w:p w14:paraId="0855F975" w14:textId="5B659EF7" w:rsidR="00967C7E" w:rsidRPr="00043F2A" w:rsidRDefault="00967C7E" w:rsidP="00967C7E">
            <w:pPr>
              <w:pStyle w:val="NoSpacing"/>
              <w:widowControl/>
              <w:rPr>
                <w:rFonts w:eastAsiaTheme="minorHAnsi"/>
                <w:b/>
                <w:bCs/>
                <w:sz w:val="20"/>
                <w:szCs w:val="20"/>
              </w:rPr>
            </w:pPr>
            <w:r w:rsidRPr="00335E10">
              <w:rPr>
                <w:bCs/>
                <w:sz w:val="20"/>
                <w:szCs w:val="20"/>
              </w:rPr>
              <w:t>(3) Pēc tam kad pilnībā segtas šā panta pirmajā daļā minētās izmaksas un kreditoru prasījumi, pārējie nenodrošināto kreditoru prasījumi tiek segti </w:t>
            </w:r>
            <w:hyperlink r:id="rId30" w:tgtFrame="_blank" w:history="1">
              <w:r w:rsidRPr="00335E10">
                <w:rPr>
                  <w:bCs/>
                  <w:sz w:val="20"/>
                  <w:szCs w:val="20"/>
                </w:rPr>
                <w:t>Maksātnespējas likumā</w:t>
              </w:r>
            </w:hyperlink>
            <w:r w:rsidRPr="00335E10">
              <w:rPr>
                <w:bCs/>
                <w:sz w:val="20"/>
                <w:szCs w:val="20"/>
              </w:rPr>
              <w:t xml:space="preserve"> noteiktajā kreditoru prasījumu segšanas kārtībā, tostarp prasījumi, kas izriet no emitēta parādu vērtspapīra, kura sākotnējais </w:t>
            </w:r>
            <w:r w:rsidRPr="00335E10">
              <w:rPr>
                <w:bCs/>
                <w:sz w:val="20"/>
                <w:szCs w:val="20"/>
              </w:rPr>
              <w:lastRenderedPageBreak/>
              <w:t>dzēšanas termiņš saskaņā ar prospektu ir vismaz viens gads, kurš nav uzskatāms par atvasinātu finanšu instrumentu, kurā nav ietverts atvasināts finanšu instruments un attiecībā uz kuru prospektā ir noteikta zemāka prioritāte nekā tiem kreditoru prasījumiem, kas ir līdzīgi šā panta pirmajā daļā noteiktajiem. Emitētu parāda vērtspapīru ar mainīgu procentu likmi, kas nosakāma, pamatojoties uz finanšu tirgū vispāratzīti lietotu bāzes procentu likmi, un emitētu parāda vērtspapīru, kas nav izteikts emitenta valsts valūtā, ar nosacījumu, ka pamatsumma, atmaksas summa un procentu likme ir izteikta vienā un tajā pašā valūtā, neuzskata par tādu emitētu parāda vērtspapīru, kurā ietverts atvasināts finanšu instruments tikai šajā teikumā minēto pazīmju dēļ.</w:t>
            </w:r>
          </w:p>
        </w:tc>
        <w:tc>
          <w:tcPr>
            <w:tcW w:w="1309" w:type="pct"/>
            <w:tcBorders>
              <w:top w:val="single" w:sz="6" w:space="0" w:color="000000"/>
              <w:left w:val="single" w:sz="6" w:space="0" w:color="000000"/>
              <w:bottom w:val="single" w:sz="6" w:space="0" w:color="000000"/>
              <w:right w:val="single" w:sz="6" w:space="0" w:color="000000"/>
            </w:tcBorders>
          </w:tcPr>
          <w:p w14:paraId="351C0A46" w14:textId="21F8678B" w:rsidR="00967C7E" w:rsidRDefault="00967C7E" w:rsidP="00967C7E">
            <w:pPr>
              <w:jc w:val="both"/>
              <w:rPr>
                <w:rFonts w:ascii="Times New Roman" w:hAnsi="Times New Roman" w:cs="Times New Roman"/>
                <w:sz w:val="20"/>
                <w:szCs w:val="20"/>
              </w:rPr>
            </w:pPr>
            <w:r w:rsidRPr="00335E10">
              <w:rPr>
                <w:rFonts w:ascii="Times New Roman" w:hAnsi="Times New Roman" w:cs="Times New Roman"/>
                <w:b/>
                <w:bCs/>
                <w:sz w:val="20"/>
                <w:szCs w:val="20"/>
              </w:rPr>
              <w:lastRenderedPageBreak/>
              <w:t>Iebildums.</w:t>
            </w:r>
            <w:r w:rsidRPr="00335E10">
              <w:rPr>
                <w:rFonts w:ascii="Times New Roman" w:hAnsi="Times New Roman" w:cs="Times New Roman"/>
                <w:sz w:val="20"/>
                <w:szCs w:val="20"/>
              </w:rPr>
              <w:t xml:space="preserve"> Likumprojekta 74. panta trešā daļa Tieslietu ministrijas ieskatā neatbilst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108. panta 2. un 3. punktam. Minētais 2. punkts ir ieviests nepilnīgi, jo likumprojekta norma paredz vienāda līmeņa prioritāti, kaut arī direktīva noteic </w:t>
            </w:r>
            <w:r w:rsidRPr="00335E10">
              <w:rPr>
                <w:rFonts w:ascii="Times New Roman" w:hAnsi="Times New Roman" w:cs="Times New Roman"/>
                <w:sz w:val="20"/>
                <w:szCs w:val="20"/>
              </w:rPr>
              <w:lastRenderedPageBreak/>
              <w:t>pakārtotu. Savukārt minētās direktīvas 108. panta 3. punkts likumprojektā nav ieviests vispār. Ņemot vērā izklāstīto, lūdzam pārskatīt likumprojekta 74. panta trešo daļu.</w:t>
            </w:r>
          </w:p>
          <w:p w14:paraId="5955CDF0" w14:textId="77777777" w:rsidR="00967C7E" w:rsidRPr="00363854" w:rsidRDefault="00967C7E" w:rsidP="00967C7E">
            <w:pPr>
              <w:spacing w:after="0" w:line="240" w:lineRule="auto"/>
              <w:jc w:val="both"/>
              <w:rPr>
                <w:rFonts w:ascii="Times New Roman" w:eastAsia="Times New Roman" w:hAnsi="Times New Roman" w:cs="Times New Roman"/>
                <w:b/>
                <w:bCs/>
                <w:sz w:val="20"/>
                <w:szCs w:val="20"/>
                <w:lang w:eastAsia="lv-LV"/>
              </w:rPr>
            </w:pPr>
            <w:r w:rsidRPr="00363854">
              <w:rPr>
                <w:rFonts w:ascii="Times New Roman" w:eastAsia="Times New Roman" w:hAnsi="Times New Roman" w:cs="Times New Roman"/>
                <w:b/>
                <w:bCs/>
                <w:sz w:val="20"/>
                <w:szCs w:val="20"/>
                <w:lang w:eastAsia="lv-LV"/>
              </w:rPr>
              <w:t>Š.g. 11.maijā uzturētais iebildums.</w:t>
            </w:r>
          </w:p>
          <w:p w14:paraId="4BCA5CE8"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Tieslietu ministrija uztur iebildumu par likumprojekta 76. panta trešo daļu turpmāk norādīto apsvērumu dēļ. Likumprojekta 76. pantā tiek pārņemtas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Pamatdirektīva) 108. pantu, kā tas grozīts ar Eiropas Parlamenta un Padomes 2017. gada 12. decembra direktīvu (ES) 2017/2399, ar ko groza Direktīvu 2014/59/ES attiecībā uz nenodrošinātu parāda instrumentu prioritāti maksātnespējas hierarhijā (turpmāk – 2017. gada direktīva). 2017. gada direktīva pilnībā aizstāj Pamatdirektīvas 108. pantu. Turpmāk šajā iebildumā atsauces uz “108. pantu” nozīmē 108. panta redakciju pēc 2017. gada direktīvas, ja vien nav īpaši norādīts citādi.</w:t>
            </w:r>
          </w:p>
          <w:p w14:paraId="2D5B1FA0" w14:textId="77777777" w:rsidR="00967C7E"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Eiropas Parlamenta un Padomes 2019. gada 27. novembra direktīva Nr. 2019/2034 par ieguldījumu brokeru sabiedrību </w:t>
            </w:r>
            <w:proofErr w:type="spellStart"/>
            <w:r w:rsidRPr="00363854">
              <w:rPr>
                <w:rFonts w:ascii="Times New Roman" w:eastAsia="Times New Roman" w:hAnsi="Times New Roman" w:cs="Times New Roman"/>
                <w:sz w:val="20"/>
                <w:szCs w:val="20"/>
                <w:lang w:eastAsia="lv-LV"/>
              </w:rPr>
              <w:t>prudenciālo</w:t>
            </w:r>
            <w:proofErr w:type="spellEnd"/>
            <w:r w:rsidRPr="00363854">
              <w:rPr>
                <w:rFonts w:ascii="Times New Roman" w:eastAsia="Times New Roman" w:hAnsi="Times New Roman" w:cs="Times New Roman"/>
                <w:sz w:val="20"/>
                <w:szCs w:val="20"/>
                <w:lang w:eastAsia="lv-LV"/>
              </w:rPr>
              <w:t xml:space="preserve"> uzraudzību un ar ko groza Direktīvas 2002/87/EK, 2009/65/EK, 2011/61/ES, 2013/36/ES, 2014/59/ES un 2014/65/ES (turpmāk – 2019. gada direktīva) neskar 108. pantā minēto regulējumu par prioritāti maksātnespējas hierarhijā, līdz ar to likumprojekta 76. panta sakarā nav pamata runāt par 2019. gada direktīvas pārņemšanu. Šajā kontekstā ierosinām precizēt likumprojekta anotācijas I sadaļā minēto likumprojekta būtības skaidrojumu, norādot, ka tiek pārņemtas ne tikai 2019. gada direktīvas, bet arī 2017. gada direktīvas normas.</w:t>
            </w:r>
          </w:p>
          <w:p w14:paraId="1BD913D2"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lastRenderedPageBreak/>
              <w:t>Saskaņā ar Finanšu ministrijas skaidrojumā norādīto, līdz šim 108. pants pārņemts ar 2019. gada grozījumiem Finanšu instrumentu tirgus likumā (154. panta trešā un ceturtā daļa).</w:t>
            </w:r>
          </w:p>
          <w:p w14:paraId="3DF09533"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Šobrīd saskaņā ar likumprojekta anotācijā (I sadaļā) norādīto Finanšu ministrija “pārceļ” regulējumu par ieguldījumu brokeru savienībām no Finanšu instrumentu tirgus likuma (turpmāk – FITL) uz likumprojektu. FITL grozījumu likumprojektā ir iekļauta norma, kas izslēdz FITL 154. pantu, ar kuru līdz šim bija pārņemts 108. pants. Atbilstoši, likumprojektā iekļauts 76. pants. Likumprojekta 76. panta trešā un ceturtā daļa ir identiska līdzšinējā FITL 154. panta trešajai un ceturtajai daļai, un tādējādi Tieslietu ministrijas ieskatā jau iepriekš 108. pants ir ticis pārņemts nepilnīgi.</w:t>
            </w:r>
          </w:p>
          <w:p w14:paraId="51988D4F"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Šajā saistībā norādām, ka neraugoties uz to, ka 108. panta pārņemšana ir </w:t>
            </w:r>
            <w:proofErr w:type="spellStart"/>
            <w:r w:rsidRPr="00363854">
              <w:rPr>
                <w:rFonts w:ascii="Times New Roman" w:eastAsia="Times New Roman" w:hAnsi="Times New Roman" w:cs="Times New Roman"/>
                <w:sz w:val="20"/>
                <w:szCs w:val="20"/>
                <w:lang w:eastAsia="lv-LV"/>
              </w:rPr>
              <w:t>notificēta</w:t>
            </w:r>
            <w:proofErr w:type="spellEnd"/>
            <w:r w:rsidRPr="00363854">
              <w:rPr>
                <w:rFonts w:ascii="Times New Roman" w:eastAsia="Times New Roman" w:hAnsi="Times New Roman" w:cs="Times New Roman"/>
                <w:sz w:val="20"/>
                <w:szCs w:val="20"/>
                <w:lang w:eastAsia="lv-LV"/>
              </w:rPr>
              <w:t xml:space="preserve"> Eiropas Savienībai un līdz šim, acīmredzot, komentāri no Eiropas Komisijas par pārņemšanas korektumu nav saņemti, gadījumā, ja Latvija pati konstatē, ka kāda direktīvas prasība pārņemta nepilnīgi, šī nepilnība ir jākoriģē. Nav pamatoti atsaukties (kā norādīts izziņā) uz to, ka savulaik 108. pants ir pārņemts šādi, </w:t>
            </w:r>
            <w:proofErr w:type="spellStart"/>
            <w:r w:rsidRPr="00363854">
              <w:rPr>
                <w:rFonts w:ascii="Times New Roman" w:eastAsia="Times New Roman" w:hAnsi="Times New Roman" w:cs="Times New Roman"/>
                <w:sz w:val="20"/>
                <w:szCs w:val="20"/>
                <w:lang w:eastAsia="lv-LV"/>
              </w:rPr>
              <w:t>notificēts</w:t>
            </w:r>
            <w:proofErr w:type="spellEnd"/>
            <w:r w:rsidRPr="00363854">
              <w:rPr>
                <w:rFonts w:ascii="Times New Roman" w:eastAsia="Times New Roman" w:hAnsi="Times New Roman" w:cs="Times New Roman"/>
                <w:sz w:val="20"/>
                <w:szCs w:val="20"/>
                <w:lang w:eastAsia="lv-LV"/>
              </w:rPr>
              <w:t xml:space="preserve"> Eiropas Savienībai un līdz ar to šī norma ir akmenī cirsta un saturiski vairs nav maināma. Ņemot vērā, ka FITL 154. pants tiek izslēgts un pārnests uz likumprojektu, šis ir ļoti piemērots brīdis, lai panāktu atbilstību direktīvām. </w:t>
            </w:r>
          </w:p>
          <w:p w14:paraId="51A8F1EC" w14:textId="26032E75" w:rsidR="00967C7E" w:rsidRDefault="00967C7E" w:rsidP="00967C7E">
            <w:pPr>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Turklāt, ņemot vērā arī to, ka no FITL tiek izslēgtas tiesību normas, kurās savulaik tika pārņemts 108. pants, nepieciešams papildināt likumprojekta anotācijas V sadaļas 1. tabulu ar informāciju par 2017. gada direktīvas normu pārņemšanu likumprojektā (šobrīd anotācijas V sadaļa aptver tikai 2019. gada direktīvas pārņemšanu). Tāpat mūsu ieskatā pēc likumprojekta pieņemšanas 2019. gada direktīvas pārņemšana atkārtoti </w:t>
            </w:r>
            <w:proofErr w:type="spellStart"/>
            <w:r w:rsidRPr="00363854">
              <w:rPr>
                <w:rFonts w:ascii="Times New Roman" w:eastAsia="Times New Roman" w:hAnsi="Times New Roman" w:cs="Times New Roman"/>
                <w:sz w:val="20"/>
                <w:szCs w:val="20"/>
                <w:lang w:eastAsia="lv-LV"/>
              </w:rPr>
              <w:t>jānotificē</w:t>
            </w:r>
            <w:proofErr w:type="spellEnd"/>
            <w:r w:rsidRPr="00363854">
              <w:rPr>
                <w:rFonts w:ascii="Times New Roman" w:eastAsia="Times New Roman" w:hAnsi="Times New Roman" w:cs="Times New Roman"/>
                <w:sz w:val="20"/>
                <w:szCs w:val="20"/>
                <w:lang w:eastAsia="lv-LV"/>
              </w:rPr>
              <w:t xml:space="preserve"> ES, jo līdzšinējā notifikācija par FITL pēc tā 154. panta izslēgšanas vairs nebūs korekta.</w:t>
            </w:r>
          </w:p>
          <w:p w14:paraId="7A95001B" w14:textId="77777777" w:rsidR="00967C7E" w:rsidRPr="00BF278D" w:rsidRDefault="00967C7E" w:rsidP="00967C7E">
            <w:pPr>
              <w:spacing w:after="0" w:line="240" w:lineRule="auto"/>
              <w:jc w:val="both"/>
              <w:rPr>
                <w:rFonts w:ascii="Times New Roman" w:eastAsia="Times New Roman" w:hAnsi="Times New Roman" w:cs="Times New Roman"/>
                <w:b/>
                <w:bCs/>
                <w:sz w:val="20"/>
                <w:szCs w:val="20"/>
                <w:lang w:eastAsia="lv-LV"/>
              </w:rPr>
            </w:pPr>
            <w:r w:rsidRPr="00BF278D">
              <w:rPr>
                <w:rFonts w:ascii="Times New Roman" w:eastAsia="Times New Roman" w:hAnsi="Times New Roman" w:cs="Times New Roman"/>
                <w:b/>
                <w:bCs/>
                <w:sz w:val="20"/>
                <w:szCs w:val="20"/>
                <w:lang w:eastAsia="lv-LV"/>
              </w:rPr>
              <w:t>Š.g. 7.jūnijā uzturētais iebildums.</w:t>
            </w:r>
          </w:p>
          <w:p w14:paraId="4131F36F"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lastRenderedPageBreak/>
              <w:t>Tieslietu ministrija uztur izziņas I sadaļas 44. punktā ietverto iebildumu. Izziņā norādīts, ka Tieslietu ministrijas iebildums ir ņemts vērā, tomēr jāatzīmē, ka likumprojekta 76. panta trešā daļa vēl aizvien neatbilst pilnībā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Direktīva) 108. panta, kā tas grozīts ar Eiropas Parlamenta un Padomes 2017. gada 12. decembra direktīvu (ES) 2017/2399, ar ko groza Direktīvu 2014/59/ES attiecībā uz nenodrošinātu parāda instrumentu prioritāti maksātnespējas hierarhijā, 2. punktam.</w:t>
            </w:r>
          </w:p>
          <w:p w14:paraId="3454CB4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Direktīvas 108. panta 2. punktā noteikts, ka dalībvalstis nodrošina, ka attiecībā uz 1. panta 1. punkta pirmās daļas a) līdz d) apakšpunktā minētajām vienībām parastiem nenodrošinātiem prasījumiem dalībvalstu tiesību aktos, kas reglamentē parastās maksātnespējas procedūras, ir augstāka prioritāte nekā nenodrošinātiem prasījumiem, kas izriet no parāda instrumentiem, kuri atbilst šādiem nosacījumiem: [..].”</w:t>
            </w:r>
          </w:p>
          <w:p w14:paraId="340665F7"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Savukārt likumprojekta 76. panta trešā daļa paredz, ka pēc tam kad pilnībā segtas šā panta pirmajā daļā minētās izmaksas un kreditoru prasījumi, pārējie nenodrošināto kreditoru prasījumi tiek segti Maksātnespējas likumā noteiktajā kreditoru prasījumu segšanas kārtībā, tostarp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w:t>
            </w:r>
          </w:p>
          <w:p w14:paraId="3AB41D4A"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Vēršam uzmanību, ka Maksātnespējas likuma 118. pantā nav paredzēta īpaša segšanas kārtība attiecībā uz </w:t>
            </w:r>
            <w:r w:rsidRPr="00BF278D">
              <w:rPr>
                <w:rFonts w:ascii="Times New Roman" w:eastAsia="Times New Roman" w:hAnsi="Times New Roman" w:cs="Times New Roman"/>
                <w:sz w:val="20"/>
                <w:szCs w:val="20"/>
                <w:lang w:eastAsia="lv-LV"/>
              </w:rPr>
              <w:lastRenderedPageBreak/>
              <w:t>prasījumiem, kuri minēti Direktīvas 108. panta 2. punktā un kuri iestrādāti likumprojekta 76. panta trešajā daļā. Tā kā pēdējā minētajā ir paredzēts Direktīvas 108. panta 2. punkta prasījumus nostādīt vienā prioritātē (to nodrošina vārdi “tostarp prasījumi”) ar parastiem nenodrošinātiem prasījumiem, tad pretēji Direktīvas 108. pantā noteiktajiem šie “īpašie prasījumi” būs iekļaujami parasto nenodrošināto kreditoru prasījumu kārtā atbilstoši Maksātnespējas likuma 118. panta piektajā daļā noteiktajam.</w:t>
            </w:r>
          </w:p>
          <w:p w14:paraId="2AD47BD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Likumdošanas procesa efektivitātes nolūkos izsakām šādu priekšlikumu likumprojekta 76. panta trešās daļas precizēšanai, to sadalot divās daļās:</w:t>
            </w:r>
          </w:p>
          <w:p w14:paraId="349EFC4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bookmarkStart w:id="12" w:name="_Hlk74045006"/>
            <w:r w:rsidRPr="00BF278D">
              <w:rPr>
                <w:rFonts w:ascii="Times New Roman" w:eastAsia="Times New Roman" w:hAnsi="Times New Roman" w:cs="Times New Roman"/>
                <w:sz w:val="20"/>
                <w:szCs w:val="20"/>
                <w:lang w:eastAsia="lv-LV"/>
              </w:rPr>
              <w:t>“(3) Pēc tam kad pilnībā segtas šā panta pirmajā daļā minētās izmaksas un kreditoru prasījumi, pārējie nenodrošināto kreditoru prasījumi tiek segti Maksātnespējas likumā noteiktajā kreditoru prasījumu segšanas kārtībā.</w:t>
            </w:r>
          </w:p>
          <w:p w14:paraId="654FBC5E" w14:textId="52297A7F" w:rsidR="00967C7E" w:rsidRPr="00967C7E"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(4)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bookmarkEnd w:id="12"/>
            <w:r w:rsidRPr="00BF278D">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 xml:space="preserve"> </w:t>
            </w:r>
            <w:r w:rsidRPr="00BF278D">
              <w:rPr>
                <w:rFonts w:ascii="Times New Roman" w:eastAsia="Times New Roman" w:hAnsi="Times New Roman" w:cs="Times New Roman"/>
                <w:sz w:val="20"/>
                <w:szCs w:val="20"/>
                <w:lang w:eastAsia="lv-LV"/>
              </w:rPr>
              <w:t>Vēršam uzmanību, ka priekšlikuma vērā ņemšanas gadījumā ir jāprecizē turpmākā daļu numerācija, kā arī šajās daļās ietvertās atsauces.</w:t>
            </w:r>
          </w:p>
        </w:tc>
        <w:tc>
          <w:tcPr>
            <w:tcW w:w="848" w:type="pct"/>
            <w:gridSpan w:val="2"/>
            <w:tcBorders>
              <w:top w:val="single" w:sz="6" w:space="0" w:color="000000"/>
              <w:left w:val="single" w:sz="6" w:space="0" w:color="000000"/>
              <w:bottom w:val="single" w:sz="6" w:space="0" w:color="000000"/>
              <w:right w:val="single" w:sz="6" w:space="0" w:color="000000"/>
            </w:tcBorders>
          </w:tcPr>
          <w:p w14:paraId="02A5B8D8" w14:textId="4E967753" w:rsidR="002E2E5B" w:rsidRDefault="00DB54BD" w:rsidP="002E2E5B">
            <w:pPr>
              <w:spacing w:after="0" w:line="240" w:lineRule="auto"/>
              <w:jc w:val="both"/>
              <w:rPr>
                <w:rFonts w:ascii="Times New Roman" w:eastAsia="Times New Roman" w:hAnsi="Times New Roman" w:cs="Times New Roman"/>
                <w:sz w:val="20"/>
                <w:szCs w:val="20"/>
                <w:lang w:eastAsia="lv-LV"/>
              </w:rPr>
            </w:pPr>
            <w:r w:rsidRPr="00DB54BD">
              <w:rPr>
                <w:rFonts w:ascii="Times New Roman" w:eastAsia="Times New Roman" w:hAnsi="Times New Roman" w:cs="Times New Roman"/>
                <w:b/>
                <w:bCs/>
                <w:sz w:val="20"/>
                <w:szCs w:val="20"/>
                <w:lang w:eastAsia="lv-LV"/>
              </w:rPr>
              <w:lastRenderedPageBreak/>
              <w:t>Panākta vienošanās elektroniskajā saskaņošanā</w:t>
            </w:r>
            <w:r>
              <w:rPr>
                <w:b/>
                <w:bCs/>
                <w:sz w:val="20"/>
                <w:szCs w:val="20"/>
              </w:rPr>
              <w:t>.</w:t>
            </w:r>
            <w:r w:rsidRPr="0085739E">
              <w:rPr>
                <w:sz w:val="20"/>
                <w:szCs w:val="20"/>
              </w:rPr>
              <w:t xml:space="preserve"> </w:t>
            </w:r>
            <w:r w:rsidR="002E2E5B" w:rsidRPr="00711012">
              <w:rPr>
                <w:rFonts w:ascii="Times New Roman" w:eastAsia="Times New Roman" w:hAnsi="Times New Roman" w:cs="Times New Roman"/>
                <w:sz w:val="20"/>
                <w:szCs w:val="20"/>
                <w:lang w:eastAsia="lv-LV"/>
              </w:rPr>
              <w:t xml:space="preserve"> </w:t>
            </w:r>
            <w:r w:rsidR="002E2E5B" w:rsidRPr="00FC4779">
              <w:rPr>
                <w:rFonts w:ascii="Times New Roman" w:eastAsia="Times New Roman" w:hAnsi="Times New Roman" w:cs="Times New Roman"/>
                <w:sz w:val="20"/>
                <w:szCs w:val="20"/>
                <w:lang w:eastAsia="lv-LV"/>
              </w:rPr>
              <w:t xml:space="preserve">Vēršam uzmanību, ka likumprojekta </w:t>
            </w:r>
            <w:r w:rsidR="00761981">
              <w:rPr>
                <w:rFonts w:ascii="Times New Roman" w:eastAsia="Times New Roman" w:hAnsi="Times New Roman" w:cs="Times New Roman"/>
                <w:sz w:val="20"/>
                <w:szCs w:val="20"/>
                <w:lang w:eastAsia="lv-LV"/>
              </w:rPr>
              <w:t>82</w:t>
            </w:r>
            <w:r w:rsidR="002E2E5B" w:rsidRPr="00FC4779">
              <w:rPr>
                <w:rFonts w:ascii="Times New Roman" w:eastAsia="Times New Roman" w:hAnsi="Times New Roman" w:cs="Times New Roman"/>
                <w:sz w:val="20"/>
                <w:szCs w:val="20"/>
                <w:lang w:eastAsia="lv-LV"/>
              </w:rPr>
              <w:t xml:space="preserve">.panta trešajā daļā ir pārņemtas Direktīvas Nr. </w:t>
            </w:r>
            <w:r w:rsidR="002E2E5B" w:rsidRPr="00711012">
              <w:rPr>
                <w:rFonts w:ascii="Times New Roman" w:eastAsia="Times New Roman" w:hAnsi="Times New Roman" w:cs="Times New Roman"/>
                <w:sz w:val="20"/>
                <w:szCs w:val="20"/>
                <w:lang w:eastAsia="lv-LV"/>
              </w:rPr>
              <w:t>2017/2399</w:t>
            </w:r>
            <w:r w:rsidR="002E2E5B" w:rsidRPr="00FC4779">
              <w:rPr>
                <w:rFonts w:ascii="Times New Roman" w:eastAsia="Times New Roman" w:hAnsi="Times New Roman" w:cs="Times New Roman"/>
                <w:sz w:val="20"/>
                <w:szCs w:val="20"/>
                <w:lang w:eastAsia="lv-LV"/>
              </w:rPr>
              <w:t xml:space="preserve"> 1.panta 2.punkta Prioritāte maksātnespējas hierarhijā otrās daļas a),b),c) apakšpunkts un sestā daļa.</w:t>
            </w:r>
          </w:p>
          <w:p w14:paraId="2AB0EC92" w14:textId="77777777" w:rsidR="002E2E5B" w:rsidRDefault="002E2E5B" w:rsidP="002E2E5B">
            <w:pPr>
              <w:spacing w:after="0" w:line="240" w:lineRule="auto"/>
              <w:jc w:val="both"/>
              <w:rPr>
                <w:rFonts w:ascii="Times New Roman" w:eastAsia="Times New Roman" w:hAnsi="Times New Roman" w:cs="Times New Roman"/>
                <w:sz w:val="20"/>
                <w:szCs w:val="20"/>
                <w:lang w:eastAsia="lv-LV"/>
              </w:rPr>
            </w:pPr>
          </w:p>
          <w:p w14:paraId="6070560F" w14:textId="09D2E2DE" w:rsidR="002E2E5B" w:rsidRDefault="002E2E5B" w:rsidP="002E2E5B">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w:t>
            </w:r>
            <w:r w:rsidR="00761981">
              <w:rPr>
                <w:rFonts w:ascii="Times New Roman" w:eastAsia="Times New Roman" w:hAnsi="Times New Roman" w:cs="Times New Roman"/>
                <w:sz w:val="20"/>
                <w:szCs w:val="20"/>
                <w:lang w:eastAsia="lv-LV"/>
              </w:rPr>
              <w:t>82</w:t>
            </w:r>
            <w:r>
              <w:rPr>
                <w:rFonts w:ascii="Times New Roman" w:eastAsia="Times New Roman" w:hAnsi="Times New Roman" w:cs="Times New Roman"/>
                <w:sz w:val="20"/>
                <w:szCs w:val="20"/>
                <w:lang w:eastAsia="lv-LV"/>
              </w:rPr>
              <w:t xml:space="preserve">.panta trešā daļa atbilstoši precizēta, sadalot divās daļās, proti, </w:t>
            </w:r>
            <w:proofErr w:type="spellStart"/>
            <w:r>
              <w:rPr>
                <w:rFonts w:ascii="Times New Roman" w:eastAsia="Times New Roman" w:hAnsi="Times New Roman" w:cs="Times New Roman"/>
                <w:sz w:val="20"/>
                <w:szCs w:val="20"/>
                <w:lang w:eastAsia="lv-LV"/>
              </w:rPr>
              <w:t>trešājā</w:t>
            </w:r>
            <w:proofErr w:type="spellEnd"/>
            <w:r>
              <w:rPr>
                <w:rFonts w:ascii="Times New Roman" w:eastAsia="Times New Roman" w:hAnsi="Times New Roman" w:cs="Times New Roman"/>
                <w:sz w:val="20"/>
                <w:szCs w:val="20"/>
                <w:lang w:eastAsia="lv-LV"/>
              </w:rPr>
              <w:t xml:space="preserve"> un ceturtajā daļā atbilstoši precizējot turpmāko daļu numerāciju un iekšējās atsauces.</w:t>
            </w:r>
          </w:p>
          <w:p w14:paraId="50A2770F" w14:textId="77777777" w:rsidR="002E2E5B" w:rsidRDefault="002E2E5B" w:rsidP="002E2E5B">
            <w:pPr>
              <w:spacing w:after="0" w:line="240" w:lineRule="auto"/>
              <w:jc w:val="both"/>
              <w:rPr>
                <w:rFonts w:ascii="Times New Roman" w:eastAsia="Times New Roman" w:hAnsi="Times New Roman" w:cs="Times New Roman"/>
                <w:sz w:val="20"/>
                <w:szCs w:val="20"/>
                <w:lang w:eastAsia="lv-LV"/>
              </w:rPr>
            </w:pPr>
          </w:p>
          <w:p w14:paraId="03BE4CB9"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Papildus ir papildināta anotācijas V sadaļa par Direktīvas Nr. 2017/2399 1.panta 2.punkta pārņemšanu.</w:t>
            </w:r>
          </w:p>
          <w:p w14:paraId="3EFA4B33" w14:textId="77777777" w:rsidR="00967C7E" w:rsidRPr="00F716EB" w:rsidRDefault="00967C7E" w:rsidP="00F716EB">
            <w:pPr>
              <w:pStyle w:val="NoSpacing"/>
              <w:rPr>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F0FC0CB" w14:textId="5B361546"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sidRPr="00711012">
              <w:rPr>
                <w:rFonts w:ascii="Times New Roman" w:eastAsia="Times New Roman" w:hAnsi="Times New Roman" w:cs="Times New Roman"/>
                <w:sz w:val="20"/>
                <w:szCs w:val="20"/>
                <w:lang w:eastAsia="lv-LV"/>
              </w:rPr>
              <w:lastRenderedPageBreak/>
              <w:t xml:space="preserve">Likumprojekta </w:t>
            </w:r>
            <w:r w:rsidR="00761981">
              <w:rPr>
                <w:rFonts w:ascii="Times New Roman" w:eastAsia="Times New Roman" w:hAnsi="Times New Roman" w:cs="Times New Roman"/>
                <w:sz w:val="20"/>
                <w:szCs w:val="20"/>
                <w:lang w:eastAsia="lv-LV"/>
              </w:rPr>
              <w:t>82</w:t>
            </w:r>
            <w:r w:rsidRPr="00711012">
              <w:rPr>
                <w:rFonts w:ascii="Times New Roman" w:eastAsia="Times New Roman" w:hAnsi="Times New Roman" w:cs="Times New Roman"/>
                <w:sz w:val="20"/>
                <w:szCs w:val="20"/>
                <w:lang w:eastAsia="lv-LV"/>
              </w:rPr>
              <w:t>.panta trešā, ceturtā</w:t>
            </w:r>
            <w:r>
              <w:rPr>
                <w:rFonts w:ascii="Times New Roman" w:eastAsia="Times New Roman" w:hAnsi="Times New Roman" w:cs="Times New Roman"/>
                <w:sz w:val="20"/>
                <w:szCs w:val="20"/>
                <w:lang w:eastAsia="lv-LV"/>
              </w:rPr>
              <w:t xml:space="preserve">, </w:t>
            </w:r>
            <w:r w:rsidRPr="00711012">
              <w:rPr>
                <w:rFonts w:ascii="Times New Roman" w:eastAsia="Times New Roman" w:hAnsi="Times New Roman" w:cs="Times New Roman"/>
                <w:sz w:val="20"/>
                <w:szCs w:val="20"/>
                <w:lang w:eastAsia="lv-LV"/>
              </w:rPr>
              <w:t>piektā</w:t>
            </w:r>
            <w:r>
              <w:rPr>
                <w:rFonts w:ascii="Times New Roman" w:eastAsia="Times New Roman" w:hAnsi="Times New Roman" w:cs="Times New Roman"/>
                <w:sz w:val="20"/>
                <w:szCs w:val="20"/>
                <w:lang w:eastAsia="lv-LV"/>
              </w:rPr>
              <w:t xml:space="preserve"> un sestā</w:t>
            </w:r>
            <w:r w:rsidRPr="00711012">
              <w:rPr>
                <w:rFonts w:ascii="Times New Roman" w:eastAsia="Times New Roman" w:hAnsi="Times New Roman" w:cs="Times New Roman"/>
                <w:sz w:val="20"/>
                <w:szCs w:val="20"/>
                <w:lang w:eastAsia="lv-LV"/>
              </w:rPr>
              <w:t xml:space="preserve"> daļa:</w:t>
            </w:r>
          </w:p>
          <w:p w14:paraId="0A63FD92"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p>
          <w:p w14:paraId="39038B01"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(3) Pēc tam kad pilnībā segtas šā panta pirmajā daļā minētās izmaksas un kreditoru prasījumi, pārējie nenodrošināto kreditoru prasījumi tiek segti Maksātnespējas likumā noteiktajā kreditoru prasījumu segšanas kārtībā.</w:t>
            </w:r>
          </w:p>
          <w:p w14:paraId="57F86B58"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(4) Prasījumi, kas izriet no parāda instrumenta, kura sākotnējais dzēšanas termiņš saskaņā ar līgumu vai prospektu ir vismaz viens gads, kurš nav uzskatāms par atvasinātu finanšu instrumentu, kurā nav ietverts atvasināts finanšu </w:t>
            </w:r>
            <w:r w:rsidRPr="00BF278D">
              <w:rPr>
                <w:rFonts w:ascii="Times New Roman" w:eastAsia="Times New Roman" w:hAnsi="Times New Roman" w:cs="Times New Roman"/>
                <w:sz w:val="20"/>
                <w:szCs w:val="20"/>
                <w:lang w:eastAsia="lv-LV"/>
              </w:rPr>
              <w:lastRenderedPageBreak/>
              <w:t>instruments un attiecībā uz kuru līgumā vai prospektā ir noteikta zemāka prioritāte nekā tiem kreditoru prasījumiem, kas ir līdzīgi šā panta pirmajā daļā 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p>
          <w:p w14:paraId="703B01D5"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(5) Kreditoru prasījumi, kas neizriet no otrā līmeņa kapitāla instrumentiem, par līdzekļiem, kurus kreditori aizdevuši ieguldījumu brokeru sabiedrībai uz noteiktu laiku ar nosacījumu, ka pirms termiņa tos var pieprasīt vienīgi ieguldījumu brokeru sabiedrības likvidācijas gadījumā, tiek segti pēc šā panta trešajā un ceturtajā daļā noteikto prasījumu segšanas.</w:t>
            </w:r>
          </w:p>
          <w:p w14:paraId="22C233AE"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(6) Prasījumi, kas izriet no saistībām, kuras ieguldījumu brokeru sabiedrība, uz kuru attiecas Kredītiestāžu un ieguldījumu brokeru sabiedrību darbības atjaunošanas un noregulējuma likuma 61. pantā noteiktais, emitējusi noregulējamai vienībai un kuras noregulējamā vienība nopirkusi, tieši vai netieši ar citu tās pašas noregulējamās grupas vienību starpniecību, vai kuras ieguldījumu brokeru sabiedrība emitējusi tā brīža akcionāram, kurš neietilpst tajā pašā noregulējamā grupā, un kuras akcionārs ir nopircis, tiek segti </w:t>
            </w:r>
            <w:r w:rsidRPr="00BF278D">
              <w:rPr>
                <w:rFonts w:ascii="Times New Roman" w:eastAsia="Times New Roman" w:hAnsi="Times New Roman" w:cs="Times New Roman"/>
                <w:sz w:val="20"/>
                <w:szCs w:val="20"/>
                <w:lang w:eastAsia="lv-LV"/>
              </w:rPr>
              <w:lastRenderedPageBreak/>
              <w:t>pēc šā panta piektajā daļā noteikto prasījumu segšanas.</w:t>
            </w:r>
          </w:p>
          <w:p w14:paraId="2323B055" w14:textId="77777777" w:rsidR="00967C7E" w:rsidRPr="00043F2A" w:rsidRDefault="00967C7E" w:rsidP="00F716EB">
            <w:pPr>
              <w:pStyle w:val="NoSpacing"/>
              <w:widowControl/>
              <w:rPr>
                <w:rFonts w:eastAsiaTheme="minorHAnsi"/>
                <w:b/>
                <w:bCs/>
                <w:sz w:val="20"/>
                <w:szCs w:val="20"/>
              </w:rPr>
            </w:pPr>
          </w:p>
        </w:tc>
      </w:tr>
      <w:tr w:rsidR="007D6D6F" w:rsidRPr="00184920" w14:paraId="197C3E9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19521BB" w14:textId="4338B0DA"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45.</w:t>
            </w:r>
          </w:p>
        </w:tc>
        <w:tc>
          <w:tcPr>
            <w:tcW w:w="692" w:type="pct"/>
            <w:tcBorders>
              <w:top w:val="single" w:sz="6" w:space="0" w:color="000000"/>
              <w:left w:val="single" w:sz="6" w:space="0" w:color="000000"/>
              <w:bottom w:val="single" w:sz="6" w:space="0" w:color="000000"/>
              <w:right w:val="single" w:sz="6" w:space="0" w:color="000000"/>
            </w:tcBorders>
          </w:tcPr>
          <w:p w14:paraId="040370EB" w14:textId="77777777" w:rsidR="007D6D6F" w:rsidRPr="00F00643" w:rsidRDefault="007D6D6F" w:rsidP="007D6D6F">
            <w:pPr>
              <w:pStyle w:val="NoSpacing"/>
              <w:widowControl/>
              <w:rPr>
                <w:rFonts w:eastAsiaTheme="minorHAnsi"/>
                <w:b/>
                <w:bCs/>
                <w:sz w:val="20"/>
                <w:szCs w:val="20"/>
              </w:rPr>
            </w:pPr>
            <w:r w:rsidRPr="00F00643">
              <w:rPr>
                <w:rFonts w:eastAsiaTheme="minorHAnsi"/>
                <w:b/>
                <w:bCs/>
                <w:sz w:val="20"/>
                <w:szCs w:val="20"/>
              </w:rPr>
              <w:t>76.pants. Kreditoru prasījumu segšanas speciālā kārtība</w:t>
            </w:r>
          </w:p>
          <w:p w14:paraId="313BDEA6" w14:textId="130F8DBD"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F00643">
              <w:rPr>
                <w:rFonts w:ascii="Times New Roman" w:hAnsi="Times New Roman" w:cs="Times New Roman"/>
                <w:bCs/>
                <w:sz w:val="20"/>
                <w:szCs w:val="20"/>
              </w:rPr>
              <w:t xml:space="preserve">(4) Kreditoru prasījumi par līdzekļiem, kurus kreditori </w:t>
            </w:r>
            <w:r w:rsidRPr="00F00643">
              <w:rPr>
                <w:rFonts w:ascii="Times New Roman" w:hAnsi="Times New Roman" w:cs="Times New Roman"/>
                <w:bCs/>
                <w:sz w:val="20"/>
                <w:szCs w:val="20"/>
              </w:rPr>
              <w:lastRenderedPageBreak/>
              <w:t>aizdevuši ieguldījumu brokeru sabiedrībai uz noteiktu laiku ar nosacījumu, ka pirms termiņa tos var pieprasīt vienīgi ieguldījumu brokeru sabiedrības likvidācijas gadījumā, tiek segti pēc šā panta trešajā daļā noteikto prasījumu segšanas.</w:t>
            </w:r>
          </w:p>
        </w:tc>
        <w:tc>
          <w:tcPr>
            <w:tcW w:w="1309" w:type="pct"/>
            <w:tcBorders>
              <w:top w:val="single" w:sz="6" w:space="0" w:color="000000"/>
              <w:left w:val="single" w:sz="6" w:space="0" w:color="000000"/>
              <w:bottom w:val="single" w:sz="6" w:space="0" w:color="000000"/>
              <w:right w:val="single" w:sz="6" w:space="0" w:color="000000"/>
            </w:tcBorders>
          </w:tcPr>
          <w:p w14:paraId="60D9465E" w14:textId="52405DF8" w:rsidR="007D6D6F" w:rsidRPr="00F00643" w:rsidRDefault="007D6D6F" w:rsidP="007D6D6F">
            <w:pPr>
              <w:spacing w:after="0" w:line="240" w:lineRule="auto"/>
              <w:jc w:val="both"/>
              <w:rPr>
                <w:rFonts w:ascii="Times New Roman" w:eastAsia="Times New Roman" w:hAnsi="Times New Roman" w:cs="Times New Roman"/>
                <w:sz w:val="20"/>
                <w:szCs w:val="20"/>
                <w:lang w:eastAsia="lv-LV"/>
              </w:rPr>
            </w:pPr>
            <w:r w:rsidRPr="00F00643">
              <w:rPr>
                <w:rFonts w:ascii="Times New Roman" w:hAnsi="Times New Roman" w:cs="Times New Roman"/>
                <w:b/>
                <w:bCs/>
                <w:sz w:val="20"/>
                <w:szCs w:val="20"/>
              </w:rPr>
              <w:lastRenderedPageBreak/>
              <w:t>Iebildums.</w:t>
            </w:r>
            <w:r w:rsidRPr="00F00643">
              <w:rPr>
                <w:rFonts w:ascii="Times New Roman" w:hAnsi="Times New Roman" w:cs="Times New Roman"/>
                <w:sz w:val="20"/>
                <w:szCs w:val="20"/>
              </w:rPr>
              <w:t xml:space="preserve"> Lūdzam pārskatīt likumprojekta 74. pantu ceturto daļu, ievērojot, ka arī juridiskās personas </w:t>
            </w:r>
            <w:r w:rsidRPr="00F00643">
              <w:rPr>
                <w:rFonts w:ascii="Times New Roman" w:hAnsi="Times New Roman" w:cs="Times New Roman"/>
                <w:sz w:val="20"/>
                <w:szCs w:val="20"/>
              </w:rPr>
              <w:lastRenderedPageBreak/>
              <w:t>maksātnespējas procesa rezultātā ieguldījumu brokeru sabiedrība pēc būtības tiks likvidēta.</w:t>
            </w:r>
            <w:r w:rsidRPr="00F00643">
              <w:rPr>
                <w:rStyle w:val="FootnoteReference"/>
                <w:rFonts w:ascii="Times New Roman" w:hAnsi="Times New Roman" w:cs="Times New Roman"/>
                <w:sz w:val="20"/>
                <w:szCs w:val="20"/>
              </w:rPr>
              <w:footnoteReference w:id="21"/>
            </w:r>
          </w:p>
        </w:tc>
        <w:tc>
          <w:tcPr>
            <w:tcW w:w="848" w:type="pct"/>
            <w:gridSpan w:val="2"/>
            <w:tcBorders>
              <w:top w:val="single" w:sz="6" w:space="0" w:color="000000"/>
              <w:left w:val="single" w:sz="6" w:space="0" w:color="000000"/>
              <w:bottom w:val="single" w:sz="6" w:space="0" w:color="000000"/>
              <w:right w:val="single" w:sz="6" w:space="0" w:color="000000"/>
            </w:tcBorders>
          </w:tcPr>
          <w:p w14:paraId="7DDC5002" w14:textId="3B4D6A8A" w:rsidR="007D6D6F" w:rsidRDefault="007D6D6F" w:rsidP="007D6D6F">
            <w:pPr>
              <w:spacing w:after="0" w:line="240" w:lineRule="auto"/>
              <w:jc w:val="both"/>
              <w:rPr>
                <w:rFonts w:ascii="Times New Roman" w:eastAsia="Times New Roman" w:hAnsi="Times New Roman" w:cs="Times New Roman"/>
                <w:sz w:val="20"/>
                <w:szCs w:val="20"/>
                <w:lang w:eastAsia="lv-LV"/>
              </w:rPr>
            </w:pPr>
            <w:r w:rsidRPr="00A434B1">
              <w:rPr>
                <w:rFonts w:ascii="Times New Roman" w:eastAsia="Times New Roman" w:hAnsi="Times New Roman" w:cs="Times New Roman"/>
                <w:b/>
                <w:bCs/>
                <w:sz w:val="20"/>
                <w:szCs w:val="20"/>
                <w:lang w:eastAsia="lv-LV"/>
              </w:rPr>
              <w:lastRenderedPageBreak/>
              <w:t>Sniedzam skaidrojumu.</w:t>
            </w:r>
            <w:r>
              <w:rPr>
                <w:rFonts w:ascii="Times New Roman" w:eastAsia="Times New Roman" w:hAnsi="Times New Roman" w:cs="Times New Roman"/>
                <w:b/>
                <w:bCs/>
                <w:sz w:val="20"/>
                <w:szCs w:val="20"/>
                <w:lang w:eastAsia="lv-LV"/>
              </w:rPr>
              <w:t xml:space="preserve"> </w:t>
            </w:r>
            <w:r w:rsidRPr="00CE222E">
              <w:rPr>
                <w:rFonts w:ascii="Times New Roman" w:eastAsia="Times New Roman" w:hAnsi="Times New Roman" w:cs="Times New Roman"/>
                <w:sz w:val="20"/>
                <w:szCs w:val="20"/>
                <w:lang w:eastAsia="lv-LV"/>
              </w:rPr>
              <w:t xml:space="preserve">Nevaram nepiekrist, ka ieguldījumu brokeru sabiedrība maksātnespējas procesa rezultātā tiks likvidēta, taču likumprojekta </w:t>
            </w:r>
            <w:r w:rsidR="00761981">
              <w:rPr>
                <w:rFonts w:ascii="Times New Roman" w:eastAsia="Times New Roman" w:hAnsi="Times New Roman" w:cs="Times New Roman"/>
                <w:sz w:val="20"/>
                <w:szCs w:val="20"/>
                <w:lang w:eastAsia="lv-LV"/>
              </w:rPr>
              <w:t>82</w:t>
            </w:r>
            <w:r w:rsidRPr="00CE222E">
              <w:rPr>
                <w:rFonts w:ascii="Times New Roman" w:eastAsia="Times New Roman" w:hAnsi="Times New Roman" w:cs="Times New Roman"/>
                <w:sz w:val="20"/>
                <w:szCs w:val="20"/>
                <w:lang w:eastAsia="lv-LV"/>
              </w:rPr>
              <w:t xml:space="preserve">.panta ceturtās </w:t>
            </w:r>
            <w:r w:rsidRPr="00CE222E">
              <w:rPr>
                <w:rFonts w:ascii="Times New Roman" w:eastAsia="Times New Roman" w:hAnsi="Times New Roman" w:cs="Times New Roman"/>
                <w:sz w:val="20"/>
                <w:szCs w:val="20"/>
                <w:lang w:eastAsia="lv-LV"/>
              </w:rPr>
              <w:lastRenderedPageBreak/>
              <w:t>daļas regulējums attiecas uz kreditoru aizdevumu ieguldījumu brokeru sabiedrībai, kuru pirms termiņa var pieprasīt vienīgi</w:t>
            </w:r>
            <w:r>
              <w:rPr>
                <w:rFonts w:ascii="Times New Roman" w:eastAsia="Times New Roman" w:hAnsi="Times New Roman" w:cs="Times New Roman"/>
                <w:sz w:val="20"/>
                <w:szCs w:val="20"/>
                <w:lang w:eastAsia="lv-LV"/>
              </w:rPr>
              <w:t xml:space="preserve"> tās</w:t>
            </w:r>
            <w:r w:rsidRPr="00CE222E">
              <w:rPr>
                <w:rFonts w:ascii="Times New Roman" w:eastAsia="Times New Roman" w:hAnsi="Times New Roman" w:cs="Times New Roman"/>
                <w:sz w:val="20"/>
                <w:szCs w:val="20"/>
                <w:lang w:eastAsia="lv-LV"/>
              </w:rPr>
              <w:t xml:space="preserve"> likvidācijas gadījumā, proti,</w:t>
            </w:r>
            <w:r>
              <w:rPr>
                <w:rFonts w:ascii="Times New Roman" w:eastAsia="Times New Roman" w:hAnsi="Times New Roman" w:cs="Times New Roman"/>
                <w:sz w:val="20"/>
                <w:szCs w:val="20"/>
                <w:lang w:eastAsia="lv-LV"/>
              </w:rPr>
              <w:t xml:space="preserve"> mūsu ieskatā nebūtu vēlams normu papildināt ar maksātnespējas procesu, kas pēc būtības ļautu šo kreditoru aizdevumu pieprasīt vēl ātrāk.</w:t>
            </w:r>
            <w:r w:rsidRPr="00CE222E">
              <w:rPr>
                <w:rFonts w:ascii="Times New Roman" w:eastAsia="Times New Roman" w:hAnsi="Times New Roman" w:cs="Times New Roman"/>
                <w:sz w:val="20"/>
                <w:szCs w:val="20"/>
                <w:lang w:eastAsia="lv-LV"/>
              </w:rPr>
              <w:t xml:space="preserve"> </w:t>
            </w:r>
          </w:p>
          <w:p w14:paraId="0A6D699B" w14:textId="07F645DB" w:rsidR="007D6D6F" w:rsidRPr="00DA64D2"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Lūdzam ņemt vērā Maksātnespējas likuma 2.panta ceturtajā daļā noteikto un to, ka likumprojekta XIV nodaļas noteikumi ir speciālie noteikumi attiecībā uz ieguldījumu brokeru sabiedrības maksātnespējas procesu un likvidāciju.</w:t>
            </w:r>
          </w:p>
        </w:tc>
        <w:tc>
          <w:tcPr>
            <w:tcW w:w="936" w:type="pct"/>
            <w:tcBorders>
              <w:top w:val="single" w:sz="4" w:space="0" w:color="auto"/>
              <w:left w:val="single" w:sz="4" w:space="0" w:color="auto"/>
              <w:bottom w:val="single" w:sz="4" w:space="0" w:color="auto"/>
              <w:right w:val="single" w:sz="4" w:space="0" w:color="auto"/>
            </w:tcBorders>
          </w:tcPr>
          <w:p w14:paraId="2279108A" w14:textId="0D8B3796"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7D6D6F" w:rsidRPr="00184920" w14:paraId="54547B3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E7948F8" w14:textId="403877C9"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46.</w:t>
            </w:r>
          </w:p>
        </w:tc>
        <w:tc>
          <w:tcPr>
            <w:tcW w:w="692" w:type="pct"/>
            <w:tcBorders>
              <w:top w:val="single" w:sz="6" w:space="0" w:color="000000"/>
              <w:left w:val="single" w:sz="6" w:space="0" w:color="000000"/>
              <w:bottom w:val="single" w:sz="6" w:space="0" w:color="000000"/>
              <w:right w:val="single" w:sz="6" w:space="0" w:color="000000"/>
            </w:tcBorders>
          </w:tcPr>
          <w:p w14:paraId="2B52F332" w14:textId="77777777" w:rsidR="007D6D6F" w:rsidRPr="003F69C2" w:rsidRDefault="007D6D6F" w:rsidP="007D6D6F">
            <w:pPr>
              <w:pStyle w:val="NoSpacing"/>
              <w:widowControl/>
              <w:rPr>
                <w:rFonts w:eastAsiaTheme="minorHAnsi"/>
                <w:b/>
                <w:bCs/>
                <w:sz w:val="20"/>
                <w:szCs w:val="20"/>
              </w:rPr>
            </w:pPr>
            <w:r w:rsidRPr="003F69C2">
              <w:rPr>
                <w:rFonts w:eastAsiaTheme="minorHAnsi"/>
                <w:b/>
                <w:bCs/>
                <w:sz w:val="20"/>
                <w:szCs w:val="20"/>
              </w:rPr>
              <w:t>77. pants. Ierobežotas pieejamības informācijas apmaiņa</w:t>
            </w:r>
          </w:p>
          <w:p w14:paraId="284884A2" w14:textId="77777777" w:rsidR="007D6D6F" w:rsidRPr="003F69C2" w:rsidRDefault="007D6D6F" w:rsidP="007D6D6F">
            <w:pPr>
              <w:pStyle w:val="NoSpacing"/>
              <w:widowControl/>
              <w:rPr>
                <w:rFonts w:eastAsiaTheme="minorHAnsi"/>
                <w:bCs/>
                <w:sz w:val="20"/>
                <w:szCs w:val="20"/>
              </w:rPr>
            </w:pPr>
            <w:r w:rsidRPr="003F69C2">
              <w:rPr>
                <w:rFonts w:eastAsiaTheme="minorHAnsi"/>
                <w:bCs/>
                <w:sz w:val="20"/>
                <w:szCs w:val="20"/>
              </w:rPr>
              <w:t>(2) Ierobežotas pieejamības informāciju, kas apkopota un sniegta vai saņemta, ievērojot šajā likumā un Regulā Nr. 2019/2033 noteikto, Komisija ir tiesīga izmantot, lai veiktu savas funkcijas, un jo īpaši šādiem mērķiem:</w:t>
            </w:r>
          </w:p>
          <w:p w14:paraId="1DF13B72" w14:textId="0114F6F3" w:rsidR="007D6D6F" w:rsidRPr="003F69C2" w:rsidRDefault="007D6D6F" w:rsidP="007D6D6F">
            <w:pPr>
              <w:spacing w:after="0" w:line="240" w:lineRule="auto"/>
              <w:jc w:val="both"/>
              <w:rPr>
                <w:rFonts w:ascii="Times New Roman" w:eastAsia="Times New Roman" w:hAnsi="Times New Roman" w:cs="Times New Roman"/>
                <w:sz w:val="20"/>
                <w:lang w:eastAsia="lv-LV"/>
              </w:rPr>
            </w:pPr>
            <w:r w:rsidRPr="003F69C2">
              <w:rPr>
                <w:rFonts w:ascii="Times New Roman" w:hAnsi="Times New Roman" w:cs="Times New Roman"/>
                <w:bCs/>
                <w:sz w:val="20"/>
                <w:szCs w:val="20"/>
              </w:rPr>
              <w:t xml:space="preserve">4) tiesvedības procesos, kuros tiek </w:t>
            </w:r>
            <w:r w:rsidRPr="003F69C2">
              <w:rPr>
                <w:rFonts w:ascii="Times New Roman" w:hAnsi="Times New Roman" w:cs="Times New Roman"/>
                <w:bCs/>
                <w:sz w:val="20"/>
                <w:szCs w:val="20"/>
                <w:u w:val="single"/>
              </w:rPr>
              <w:t>apstrīdēti</w:t>
            </w:r>
            <w:r w:rsidRPr="003F69C2">
              <w:rPr>
                <w:rFonts w:ascii="Times New Roman" w:hAnsi="Times New Roman" w:cs="Times New Roman"/>
                <w:bCs/>
                <w:sz w:val="20"/>
                <w:szCs w:val="20"/>
              </w:rPr>
              <w:t xml:space="preserve"> Komisijas izdotie administratīvie akti vai tās faktiskā rīcība.</w:t>
            </w:r>
          </w:p>
        </w:tc>
        <w:tc>
          <w:tcPr>
            <w:tcW w:w="1309" w:type="pct"/>
            <w:tcBorders>
              <w:top w:val="single" w:sz="6" w:space="0" w:color="000000"/>
              <w:left w:val="single" w:sz="6" w:space="0" w:color="000000"/>
              <w:bottom w:val="single" w:sz="6" w:space="0" w:color="000000"/>
              <w:right w:val="single" w:sz="6" w:space="0" w:color="000000"/>
            </w:tcBorders>
          </w:tcPr>
          <w:p w14:paraId="4A8246BA" w14:textId="35B0E788"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2F08B9">
              <w:rPr>
                <w:rFonts w:ascii="Times New Roman" w:hAnsi="Times New Roman" w:cs="Times New Roman"/>
                <w:b/>
                <w:bCs/>
                <w:sz w:val="20"/>
                <w:szCs w:val="20"/>
              </w:rPr>
              <w:t>Iebildums.</w:t>
            </w:r>
            <w:r>
              <w:rPr>
                <w:rFonts w:ascii="Times New Roman" w:hAnsi="Times New Roman" w:cs="Times New Roman"/>
                <w:sz w:val="20"/>
                <w:szCs w:val="20"/>
              </w:rPr>
              <w:t xml:space="preserve"> </w:t>
            </w:r>
            <w:r w:rsidRPr="002F08B9">
              <w:rPr>
                <w:rFonts w:ascii="Times New Roman" w:hAnsi="Times New Roman" w:cs="Times New Roman"/>
                <w:sz w:val="20"/>
                <w:szCs w:val="20"/>
              </w:rPr>
              <w:t>Lūdzam precizēt likumprojekta 75. panta otrās daļas 4. punktu atbilstoši Administratīvā procesa likumā lietotajai terminoloģijai, proti, tiesā administratīvie akti tiek pārsūdzēti, nevis apstrīdēti.</w:t>
            </w:r>
          </w:p>
        </w:tc>
        <w:tc>
          <w:tcPr>
            <w:tcW w:w="848" w:type="pct"/>
            <w:gridSpan w:val="2"/>
            <w:tcBorders>
              <w:top w:val="single" w:sz="6" w:space="0" w:color="000000"/>
              <w:left w:val="single" w:sz="6" w:space="0" w:color="000000"/>
              <w:bottom w:val="single" w:sz="6" w:space="0" w:color="000000"/>
              <w:right w:val="single" w:sz="6" w:space="0" w:color="000000"/>
            </w:tcBorders>
          </w:tcPr>
          <w:p w14:paraId="02E01DE6" w14:textId="7AAEDC81"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7E3E97">
              <w:rPr>
                <w:rFonts w:ascii="Times New Roman" w:hAnsi="Times New Roman" w:cs="Times New Roman"/>
                <w:sz w:val="20"/>
                <w:szCs w:val="20"/>
              </w:rPr>
              <w:t xml:space="preserve">Likumprojekta </w:t>
            </w:r>
            <w:r w:rsidR="00761981">
              <w:rPr>
                <w:rFonts w:ascii="Times New Roman" w:hAnsi="Times New Roman" w:cs="Times New Roman"/>
                <w:sz w:val="20"/>
                <w:szCs w:val="20"/>
              </w:rPr>
              <w:t>83</w:t>
            </w:r>
            <w:r w:rsidRPr="007E3E97">
              <w:rPr>
                <w:rFonts w:ascii="Times New Roman" w:hAnsi="Times New Roman" w:cs="Times New Roman"/>
                <w:sz w:val="20"/>
                <w:szCs w:val="20"/>
              </w:rPr>
              <w:t>.panta otrās daļas 4.punktā vārds “apstrīdēti” aizstāts ar vārdu “pārsūdzēti”.</w:t>
            </w:r>
          </w:p>
        </w:tc>
        <w:tc>
          <w:tcPr>
            <w:tcW w:w="936" w:type="pct"/>
            <w:tcBorders>
              <w:top w:val="single" w:sz="4" w:space="0" w:color="auto"/>
              <w:left w:val="single" w:sz="4" w:space="0" w:color="auto"/>
              <w:bottom w:val="single" w:sz="4" w:space="0" w:color="auto"/>
              <w:right w:val="single" w:sz="4" w:space="0" w:color="auto"/>
            </w:tcBorders>
          </w:tcPr>
          <w:p w14:paraId="2FB08092" w14:textId="269A8D2E" w:rsidR="007D6D6F" w:rsidRPr="002F08B9" w:rsidRDefault="00761981" w:rsidP="007D6D6F">
            <w:pPr>
              <w:pStyle w:val="NoSpacing"/>
              <w:widowControl/>
              <w:rPr>
                <w:rFonts w:eastAsiaTheme="minorHAnsi"/>
                <w:b/>
                <w:bCs/>
                <w:sz w:val="20"/>
                <w:szCs w:val="20"/>
              </w:rPr>
            </w:pPr>
            <w:r>
              <w:rPr>
                <w:rFonts w:eastAsiaTheme="minorHAnsi"/>
                <w:b/>
                <w:bCs/>
                <w:sz w:val="20"/>
                <w:szCs w:val="20"/>
              </w:rPr>
              <w:t>83</w:t>
            </w:r>
            <w:r w:rsidR="007D6D6F" w:rsidRPr="002F08B9">
              <w:rPr>
                <w:rFonts w:eastAsiaTheme="minorHAnsi"/>
                <w:b/>
                <w:bCs/>
                <w:sz w:val="20"/>
                <w:szCs w:val="20"/>
              </w:rPr>
              <w:t>. pants. Ierobežotas pieejamības informācijas apmaiņa</w:t>
            </w:r>
          </w:p>
          <w:p w14:paraId="21412946" w14:textId="77777777" w:rsidR="007D6D6F" w:rsidRPr="002F08B9" w:rsidRDefault="007D6D6F" w:rsidP="007D6D6F">
            <w:pPr>
              <w:pStyle w:val="NoSpacing"/>
              <w:widowControl/>
              <w:rPr>
                <w:rFonts w:eastAsiaTheme="minorHAnsi"/>
                <w:bCs/>
                <w:sz w:val="20"/>
                <w:szCs w:val="20"/>
              </w:rPr>
            </w:pPr>
            <w:r w:rsidRPr="002F08B9">
              <w:rPr>
                <w:rFonts w:eastAsiaTheme="minorHAnsi"/>
                <w:bCs/>
                <w:sz w:val="20"/>
                <w:szCs w:val="20"/>
              </w:rPr>
              <w:t>(2) Ierobežotas pieejamības informāciju, kas apkopota un sniegta vai saņemta, ievērojot šajā likumā un Regulā Nr. 2019/2033 noteikto, Komisija ir tiesīga izmantot, lai veiktu savas funkcijas, un jo īpaši šādiem mērķiem:</w:t>
            </w:r>
          </w:p>
          <w:p w14:paraId="6AE7A93D" w14:textId="5BD919CD"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7E3E97">
              <w:rPr>
                <w:rFonts w:ascii="Times New Roman" w:hAnsi="Times New Roman" w:cs="Times New Roman"/>
                <w:sz w:val="20"/>
                <w:szCs w:val="20"/>
              </w:rPr>
              <w:t xml:space="preserve">4) tiesvedības procesos, kuros tiek </w:t>
            </w:r>
            <w:r w:rsidRPr="007E3E97">
              <w:rPr>
                <w:rFonts w:ascii="Times New Roman" w:hAnsi="Times New Roman" w:cs="Times New Roman"/>
                <w:sz w:val="20"/>
                <w:szCs w:val="20"/>
                <w:u w:val="single"/>
              </w:rPr>
              <w:t>pārsūdzēti</w:t>
            </w:r>
            <w:r w:rsidRPr="007E3E97">
              <w:rPr>
                <w:rFonts w:ascii="Times New Roman" w:hAnsi="Times New Roman" w:cs="Times New Roman"/>
                <w:sz w:val="20"/>
                <w:szCs w:val="20"/>
              </w:rPr>
              <w:t xml:space="preserve"> Komisijas izdotie administratīvie akti vai tās faktiskā rīcība.</w:t>
            </w:r>
          </w:p>
        </w:tc>
      </w:tr>
      <w:tr w:rsidR="007D6D6F"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7D6D6F" w:rsidRDefault="007D6D6F" w:rsidP="007D6D6F">
            <w:pPr>
              <w:spacing w:after="0" w:line="240" w:lineRule="auto"/>
              <w:rPr>
                <w:rFonts w:ascii="Times New Roman" w:eastAsia="Times New Roman" w:hAnsi="Times New Roman" w:cs="Times New Roman"/>
                <w:sz w:val="20"/>
                <w:lang w:eastAsia="lv-LV"/>
              </w:rPr>
            </w:pPr>
          </w:p>
          <w:p w14:paraId="71738BD1" w14:textId="05AF93C3" w:rsidR="007D6D6F" w:rsidRPr="00184920" w:rsidRDefault="007D6D6F" w:rsidP="007D6D6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7D6D6F" w:rsidRPr="00184920" w:rsidRDefault="007D6D6F" w:rsidP="007D6D6F">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7D6D6F" w:rsidRPr="00184920" w:rsidRDefault="007D6D6F" w:rsidP="007D6D6F">
            <w:pPr>
              <w:spacing w:after="0" w:line="240" w:lineRule="auto"/>
              <w:rPr>
                <w:rFonts w:ascii="Times New Roman" w:eastAsia="Calibri" w:hAnsi="Times New Roman" w:cs="Times New Roman"/>
                <w:sz w:val="20"/>
                <w:lang w:eastAsia="lv-LV"/>
              </w:rPr>
            </w:pPr>
          </w:p>
        </w:tc>
        <w:tc>
          <w:tcPr>
            <w:tcW w:w="874" w:type="pct"/>
          </w:tcPr>
          <w:p w14:paraId="5CE0F9B5" w14:textId="77777777" w:rsidR="007D6D6F" w:rsidRPr="00184920" w:rsidRDefault="007D6D6F" w:rsidP="007D6D6F">
            <w:pPr>
              <w:spacing w:after="0" w:line="240" w:lineRule="auto"/>
              <w:jc w:val="center"/>
              <w:rPr>
                <w:rFonts w:ascii="Times New Roman" w:eastAsia="Times New Roman" w:hAnsi="Times New Roman" w:cs="Times New Roman"/>
                <w:sz w:val="20"/>
                <w:highlight w:val="yellow"/>
                <w:lang w:eastAsia="lv-LV"/>
              </w:rPr>
            </w:pPr>
          </w:p>
        </w:tc>
      </w:tr>
      <w:tr w:rsidR="007D6D6F"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7D6D6F" w:rsidRPr="00184920" w:rsidRDefault="007D6D6F" w:rsidP="007D6D6F">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7D6D6F" w:rsidRPr="00184920" w:rsidRDefault="007D6D6F" w:rsidP="007D6D6F">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lastRenderedPageBreak/>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31"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32"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33"/>
      <w:footerReference w:type="default" r:id="rId34"/>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06C65" w14:textId="77777777" w:rsidR="004C0008" w:rsidRDefault="004C0008" w:rsidP="003A0F64">
      <w:pPr>
        <w:spacing w:after="0" w:line="240" w:lineRule="auto"/>
      </w:pPr>
      <w:r>
        <w:separator/>
      </w:r>
    </w:p>
  </w:endnote>
  <w:endnote w:type="continuationSeparator" w:id="0">
    <w:p w14:paraId="19188AF8" w14:textId="77777777" w:rsidR="004C0008" w:rsidRDefault="004C0008"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9FAAA" w14:textId="4C74DDF6" w:rsidR="00CC51F6" w:rsidRPr="00F66122" w:rsidRDefault="00CC51F6"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Pr>
        <w:noProof/>
        <w:sz w:val="20"/>
        <w:lang w:val="lv-LV"/>
      </w:rPr>
      <w:t>280721_IBSL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EB503" w14:textId="77777777" w:rsidR="004C0008" w:rsidRDefault="004C0008" w:rsidP="003A0F64">
      <w:pPr>
        <w:spacing w:after="0" w:line="240" w:lineRule="auto"/>
      </w:pPr>
      <w:r>
        <w:separator/>
      </w:r>
    </w:p>
  </w:footnote>
  <w:footnote w:type="continuationSeparator" w:id="0">
    <w:p w14:paraId="5BF560D4" w14:textId="77777777" w:rsidR="004C0008" w:rsidRDefault="004C0008" w:rsidP="003A0F64">
      <w:pPr>
        <w:spacing w:after="0" w:line="240" w:lineRule="auto"/>
      </w:pPr>
      <w:r>
        <w:continuationSeparator/>
      </w:r>
    </w:p>
  </w:footnote>
  <w:footnote w:id="1">
    <w:p w14:paraId="1B40BD98" w14:textId="77777777" w:rsidR="00CC51F6" w:rsidRDefault="00CC51F6" w:rsidP="00665A51">
      <w:pPr>
        <w:pStyle w:val="FootnoteText"/>
      </w:pPr>
      <w:r>
        <w:rPr>
          <w:rStyle w:val="FootnoteReference"/>
        </w:rPr>
        <w:footnoteRef/>
      </w:r>
      <w:r>
        <w:t xml:space="preserve"> S</w:t>
      </w:r>
      <w:r w:rsidRPr="00B47887">
        <w:t>k. Satversmes tiesas 2019. gada 5. decembra sprieduma lietā Nr. 2019-01-01 19.2. punktu</w:t>
      </w:r>
      <w:r>
        <w:t>.</w:t>
      </w:r>
    </w:p>
  </w:footnote>
  <w:footnote w:id="2">
    <w:p w14:paraId="1DB63741" w14:textId="77777777" w:rsidR="00CC51F6" w:rsidRDefault="00CC51F6" w:rsidP="00665A51">
      <w:pPr>
        <w:pStyle w:val="FootnoteText"/>
      </w:pPr>
      <w:r>
        <w:rPr>
          <w:rStyle w:val="FootnoteReference"/>
        </w:rPr>
        <w:footnoteRef/>
      </w:r>
      <w:r>
        <w:t xml:space="preserve"> Sk. </w:t>
      </w:r>
      <w:r w:rsidRPr="00870B64">
        <w:t>Satversmes tiesas 2020. gada 17. decembra spriedumu lietā Nr.2020-18-01</w:t>
      </w:r>
      <w:r>
        <w:t xml:space="preserve"> 23.2. punktu.</w:t>
      </w:r>
    </w:p>
  </w:footnote>
  <w:footnote w:id="3">
    <w:p w14:paraId="72727394" w14:textId="77777777" w:rsidR="00CC51F6" w:rsidRDefault="00CC51F6" w:rsidP="00665A51">
      <w:pPr>
        <w:pStyle w:val="FootnoteText"/>
      </w:pPr>
      <w:r>
        <w:rPr>
          <w:rStyle w:val="FootnoteReference"/>
        </w:rPr>
        <w:footnoteRef/>
      </w:r>
      <w:r>
        <w:t xml:space="preserve"> Turpat, 24. punkts. </w:t>
      </w:r>
    </w:p>
  </w:footnote>
  <w:footnote w:id="4">
    <w:p w14:paraId="2BC8F319" w14:textId="77777777" w:rsidR="00CC51F6" w:rsidRDefault="00CC51F6" w:rsidP="00665A51">
      <w:pPr>
        <w:pStyle w:val="FootnoteText"/>
      </w:pPr>
      <w:r>
        <w:rPr>
          <w:rStyle w:val="FootnoteReference"/>
        </w:rPr>
        <w:footnoteRef/>
      </w:r>
      <w:r>
        <w:t xml:space="preserve"> Sk., piemēram, Izglītības likuma 50. panta pirmās daļas 1. punktā paredzēto izņēmumu: “</w:t>
      </w:r>
      <w:r w:rsidRPr="00F9474D">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5">
    <w:p w14:paraId="5722C326" w14:textId="77777777" w:rsidR="00CC51F6" w:rsidRDefault="00CC51F6" w:rsidP="00665A51">
      <w:pPr>
        <w:pStyle w:val="FootnoteText"/>
      </w:pPr>
      <w:r>
        <w:rPr>
          <w:rStyle w:val="FootnoteReference"/>
        </w:rPr>
        <w:t>[1]</w:t>
      </w:r>
      <w:r>
        <w:t xml:space="preserve"> Sk. Satversmes tiesas 2019. gada 5. decembra sprieduma lietā Nr. 2019-01-01 19.2. punktu.</w:t>
      </w:r>
    </w:p>
  </w:footnote>
  <w:footnote w:id="6">
    <w:p w14:paraId="6BA56411" w14:textId="77777777" w:rsidR="00CC51F6" w:rsidRDefault="00CC51F6" w:rsidP="00665A51">
      <w:pPr>
        <w:pStyle w:val="FootnoteText"/>
      </w:pPr>
      <w:r>
        <w:rPr>
          <w:rStyle w:val="FootnoteReference"/>
        </w:rPr>
        <w:t>[2]</w:t>
      </w:r>
      <w:r>
        <w:t xml:space="preserve"> Sk. Satversmes tiesas 2020. gada 17. decembra spriedumu lietā Nr.2020-18-01 23.2. punktu.</w:t>
      </w:r>
    </w:p>
  </w:footnote>
  <w:footnote w:id="7">
    <w:p w14:paraId="42FCC328" w14:textId="77777777" w:rsidR="00CC51F6" w:rsidRDefault="00CC51F6" w:rsidP="00665A51">
      <w:pPr>
        <w:pStyle w:val="FootnoteText"/>
      </w:pPr>
      <w:r>
        <w:rPr>
          <w:rStyle w:val="FootnoteReference"/>
        </w:rPr>
        <w:t>[3]</w:t>
      </w:r>
      <w:r>
        <w:t xml:space="preserve"> Turpat, 24. punkts. </w:t>
      </w:r>
    </w:p>
  </w:footnote>
  <w:footnote w:id="8">
    <w:p w14:paraId="75D7AD6B" w14:textId="77777777" w:rsidR="00CC51F6" w:rsidRDefault="00CC51F6" w:rsidP="00665A51">
      <w:pPr>
        <w:pStyle w:val="FootnoteText"/>
      </w:pPr>
      <w:r>
        <w:rPr>
          <w:rStyle w:val="FootnoteReference"/>
        </w:rPr>
        <w:t>[4]</w:t>
      </w:r>
      <w:r>
        <w:t xml:space="preserve"> Sk., piemēram, Izglītības likuma 50. panta pirmās daļas 1. punktā paredzēto izņēmumu: “</w:t>
      </w:r>
      <w:r>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9">
    <w:p w14:paraId="4EFB2618" w14:textId="77777777" w:rsidR="00CC51F6" w:rsidRDefault="00CC51F6" w:rsidP="00FF4803">
      <w:pPr>
        <w:pStyle w:val="FootnoteText"/>
      </w:pPr>
      <w:r>
        <w:rPr>
          <w:rStyle w:val="FootnoteReference"/>
        </w:rPr>
        <w:footnoteRef/>
      </w:r>
      <w:r>
        <w:t xml:space="preserve"> Sk. Augstākās tiesas Civillietu departamenta 2019. gada 11. oktobra sprieduma lietā Nr.</w:t>
      </w:r>
      <w:r w:rsidRPr="006E2973">
        <w:t xml:space="preserve"> C73356619, SKC</w:t>
      </w:r>
      <w:r>
        <w:t>- </w:t>
      </w:r>
      <w:r w:rsidRPr="006E2973">
        <w:t>1374/2019</w:t>
      </w:r>
      <w:r>
        <w:t xml:space="preserve"> 7. punktu. </w:t>
      </w:r>
    </w:p>
  </w:footnote>
  <w:footnote w:id="10">
    <w:p w14:paraId="4655527C" w14:textId="77777777" w:rsidR="00CC51F6" w:rsidRDefault="00CC51F6" w:rsidP="00FF4803">
      <w:pPr>
        <w:pStyle w:val="FootnoteText"/>
      </w:pPr>
      <w:r>
        <w:rPr>
          <w:rStyle w:val="FootnoteReference"/>
        </w:rPr>
        <w:t>[5]</w:t>
      </w:r>
      <w:r>
        <w:t xml:space="preserve"> Sk. Augstākās tiesas Civillietu departamenta 2019. gada 11. oktobra sprieduma lietā Nr. C73356619, SKC- 1374/2019 7. punktu.</w:t>
      </w:r>
    </w:p>
  </w:footnote>
  <w:footnote w:id="11">
    <w:p w14:paraId="56B2F77C" w14:textId="77777777" w:rsidR="00CC51F6" w:rsidRDefault="00CC51F6" w:rsidP="006F34E9">
      <w:pPr>
        <w:pStyle w:val="FootnoteText"/>
      </w:pPr>
      <w:r>
        <w:rPr>
          <w:rStyle w:val="FootnoteReference"/>
        </w:rPr>
        <w:footnoteRef/>
      </w:r>
      <w:r>
        <w:t xml:space="preserve"> Sk. Likumprojekts “Grozījumi Kredītiestāžu likumā”. Pieejams: </w:t>
      </w:r>
      <w:r w:rsidRPr="009130C6">
        <w:t>https://titania.saeima.lv/LIVS13/saeimalivs13.nsf/0/AE829E5C40F0EDC5C225867F0031D785?OpenDocument</w:t>
      </w:r>
    </w:p>
  </w:footnote>
  <w:footnote w:id="12">
    <w:p w14:paraId="32A4156D" w14:textId="77777777" w:rsidR="00CC51F6" w:rsidRPr="002E5624" w:rsidRDefault="00CC51F6" w:rsidP="00AA59EB">
      <w:pPr>
        <w:pStyle w:val="FootnoteText"/>
      </w:pPr>
      <w:r w:rsidRPr="002E5624">
        <w:rPr>
          <w:rStyle w:val="FootnoteReference"/>
        </w:rPr>
        <w:footnoteRef/>
      </w:r>
      <w:r w:rsidRPr="002E5624">
        <w:t xml:space="preserve"> Likumprojekta 50. panta pirmās daļas pirmās daļas 1. punktā ietverta norāde par ieguldījumu brokeru sabiedrības maksātnespēju vai nonākšanu finansiālās grūtībās kā nosacījumu iespējai piemērot papildu prasības. Minētā norāde tieši izriet no Direktīvas 2019/2034 5. panta 1. punkta a) apakšpunkta un pēc būtības uz to neattiecas šajā iebildumā norādītais.</w:t>
      </w:r>
    </w:p>
  </w:footnote>
  <w:footnote w:id="13">
    <w:p w14:paraId="1654887E" w14:textId="77777777" w:rsidR="00CC51F6" w:rsidRPr="002E5624" w:rsidRDefault="00CC51F6" w:rsidP="00453CBD">
      <w:pPr>
        <w:pStyle w:val="FootnoteText"/>
      </w:pPr>
      <w:r w:rsidRPr="002E5624">
        <w:rPr>
          <w:rStyle w:val="FootnoteReference"/>
        </w:rPr>
        <w:footnoteRef/>
      </w:r>
      <w:r w:rsidRPr="002E5624">
        <w:t xml:space="preserve"> Skat., piemēram, 363.</w:t>
      </w:r>
      <w:r w:rsidRPr="002E5624">
        <w:rPr>
          <w:vertAlign w:val="superscript"/>
        </w:rPr>
        <w:t>2</w:t>
      </w:r>
      <w:r w:rsidRPr="002E5624">
        <w:t> pantu un 363.</w:t>
      </w:r>
      <w:r w:rsidRPr="002E5624">
        <w:rPr>
          <w:vertAlign w:val="superscript"/>
        </w:rPr>
        <w:t>13</w:t>
      </w:r>
      <w:r w:rsidRPr="002E5624">
        <w:t> pantu.</w:t>
      </w:r>
    </w:p>
  </w:footnote>
  <w:footnote w:id="14">
    <w:p w14:paraId="7215D47F" w14:textId="77777777" w:rsidR="00CC51F6" w:rsidRPr="002E5624" w:rsidRDefault="00CC51F6" w:rsidP="00D07217">
      <w:pPr>
        <w:pStyle w:val="FootnoteText"/>
      </w:pPr>
      <w:r w:rsidRPr="002E5624">
        <w:rPr>
          <w:rStyle w:val="FootnoteReference"/>
        </w:rPr>
        <w:footnoteRef/>
      </w:r>
      <w:r w:rsidRPr="002E5624">
        <w:t xml:space="preserve"> Saskaņā ar Finanšu un kapitāla tirgus komisijas likuma 4. pantu.</w:t>
      </w:r>
    </w:p>
  </w:footnote>
  <w:footnote w:id="15">
    <w:p w14:paraId="4A85F3D6" w14:textId="77777777" w:rsidR="00CC51F6" w:rsidRPr="002E5624" w:rsidRDefault="00CC51F6" w:rsidP="00D07217">
      <w:pPr>
        <w:pStyle w:val="FootnoteText"/>
      </w:pPr>
      <w:r w:rsidRPr="002E5624">
        <w:rPr>
          <w:rStyle w:val="FootnoteReference"/>
        </w:rPr>
        <w:footnoteRef/>
      </w:r>
      <w:r w:rsidRPr="002E5624">
        <w:t xml:space="preserve"> Saskaņā ar likumprojekta 1. panta pirmās daļas 17. punktu.</w:t>
      </w:r>
    </w:p>
  </w:footnote>
  <w:footnote w:id="16">
    <w:p w14:paraId="5EAF6E09" w14:textId="77777777" w:rsidR="00CC51F6" w:rsidRPr="00C468E0" w:rsidRDefault="00CC51F6" w:rsidP="006B0E97">
      <w:pPr>
        <w:pStyle w:val="FootnoteText"/>
      </w:pPr>
      <w:r>
        <w:rPr>
          <w:rStyle w:val="FootnoteReference"/>
        </w:rPr>
        <w:footnoteRef/>
      </w:r>
      <w:r>
        <w:t xml:space="preserve"> </w:t>
      </w:r>
      <w:r w:rsidRPr="00E73665">
        <w:t xml:space="preserve">Likumprojekta 73. panta </w:t>
      </w:r>
      <w:r>
        <w:t>astotā</w:t>
      </w:r>
      <w:r w:rsidRPr="00E73665">
        <w:t xml:space="preserve"> daļa paredz</w:t>
      </w:r>
      <w:r>
        <w:rPr>
          <w:rFonts w:eastAsiaTheme="minorHAnsi"/>
          <w:bCs/>
        </w:rPr>
        <w:t>, j</w:t>
      </w:r>
      <w:r w:rsidRPr="00E73665">
        <w:rPr>
          <w:rFonts w:eastAsiaTheme="minorHAnsi"/>
          <w:bCs/>
        </w:rPr>
        <w:t xml:space="preserve">a </w:t>
      </w:r>
      <w:r w:rsidRPr="00AC1F79">
        <w:t>Finanšu un kapitāla tirgus komisij</w:t>
      </w:r>
      <w:r>
        <w:t>a</w:t>
      </w:r>
      <w:r w:rsidRPr="00E73665">
        <w:rPr>
          <w:rFonts w:eastAsiaTheme="minorHAnsi"/>
          <w:bCs/>
        </w:rPr>
        <w:t xml:space="preserve">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 pieteikuma noraidīšanu.</w:t>
      </w:r>
    </w:p>
  </w:footnote>
  <w:footnote w:id="17">
    <w:p w14:paraId="279D28F8" w14:textId="77777777" w:rsidR="00CC51F6" w:rsidRPr="002E5624" w:rsidRDefault="00CC51F6" w:rsidP="00F716EB">
      <w:pPr>
        <w:pStyle w:val="FootnoteText"/>
      </w:pPr>
      <w:r w:rsidRPr="002E5624">
        <w:rPr>
          <w:rStyle w:val="FootnoteReference"/>
        </w:rPr>
        <w:footnoteRef/>
      </w:r>
      <w:r w:rsidRPr="002E5624">
        <w:t xml:space="preserve"> Maksātnespējas likuma 6. panta 2. punkts.</w:t>
      </w:r>
    </w:p>
  </w:footnote>
  <w:footnote w:id="18">
    <w:p w14:paraId="533983D7" w14:textId="77777777" w:rsidR="00CC51F6" w:rsidRPr="002E5624" w:rsidRDefault="00CC51F6" w:rsidP="00F716EB">
      <w:pPr>
        <w:pStyle w:val="FootnoteText"/>
      </w:pPr>
      <w:r w:rsidRPr="002E5624">
        <w:rPr>
          <w:rStyle w:val="FootnoteReference"/>
        </w:rPr>
        <w:footnoteRef/>
      </w:r>
      <w:r w:rsidRPr="002E5624">
        <w:t xml:space="preserve"> Saskaņā ar Maksātnespējas likuma 73. panta otrajā daļā noteikto, ja kreditors nav īstenojis savas tiesības iesniegt kreditora prasījumu likumā noteiktajā termiņā, iestājas noilgums.</w:t>
      </w:r>
    </w:p>
  </w:footnote>
  <w:footnote w:id="19">
    <w:p w14:paraId="6083AF76" w14:textId="77777777" w:rsidR="00CC51F6" w:rsidRPr="002E5624" w:rsidRDefault="00CC51F6" w:rsidP="00F716EB">
      <w:pPr>
        <w:pStyle w:val="FootnoteText"/>
      </w:pPr>
      <w:r w:rsidRPr="002E5624">
        <w:rPr>
          <w:rStyle w:val="FootnoteReference"/>
        </w:rPr>
        <w:footnoteRef/>
      </w:r>
      <w:r w:rsidRPr="002E5624">
        <w:t xml:space="preserve"> Atbilstoši likuma “Par tiesu varu”</w:t>
      </w:r>
      <w:r>
        <w:t xml:space="preserve"> 16. panta ceturtajai daļai tiesas spriedumam, kas ir stājies spēkā, </w:t>
      </w:r>
      <w:r w:rsidRPr="008823BC">
        <w:t>ir likuma spēks, visiem tas ir obligāts un pret to jāizturas ar tādu pašu cieņu kā pret likumu.</w:t>
      </w:r>
    </w:p>
  </w:footnote>
  <w:footnote w:id="20">
    <w:p w14:paraId="36EF3256" w14:textId="77777777" w:rsidR="00CC51F6" w:rsidRPr="008823BC" w:rsidRDefault="00CC51F6" w:rsidP="00F716EB">
      <w:pPr>
        <w:pStyle w:val="FootnoteText"/>
      </w:pPr>
      <w:r>
        <w:rPr>
          <w:rStyle w:val="FootnoteReference"/>
        </w:rPr>
        <w:footnoteRef/>
      </w:r>
      <w:r>
        <w:t xml:space="preserve"> Skat. Maksātnespējas likuma 74. pantu kopsakarā ar minētā likuma 75. panta otro daļu.</w:t>
      </w:r>
    </w:p>
  </w:footnote>
  <w:footnote w:id="21">
    <w:p w14:paraId="0A61D52E" w14:textId="77777777" w:rsidR="00CC51F6" w:rsidRPr="00CD3CB8" w:rsidRDefault="00CC51F6" w:rsidP="00F00643">
      <w:pPr>
        <w:pStyle w:val="FootnoteText"/>
      </w:pPr>
      <w:r>
        <w:rPr>
          <w:rStyle w:val="FootnoteReference"/>
        </w:rPr>
        <w:footnoteRef/>
      </w:r>
      <w:r>
        <w:t xml:space="preserve"> Skat. Maksātnespējas likuma 120. pantu.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D7935" w14:textId="2612AF8E" w:rsidR="00CC51F6" w:rsidRDefault="00CC51F6">
    <w:pPr>
      <w:pStyle w:val="Header"/>
      <w:jc w:val="center"/>
    </w:pPr>
    <w:r>
      <w:fldChar w:fldCharType="begin"/>
    </w:r>
    <w:r>
      <w:instrText xml:space="preserve"> PAGE   \* MERGEFORMAT </w:instrText>
    </w:r>
    <w:r>
      <w:fldChar w:fldCharType="separate"/>
    </w:r>
    <w:r w:rsidR="00FA0897">
      <w:rPr>
        <w:noProof/>
      </w:rPr>
      <w:t>2</w:t>
    </w:r>
    <w:r>
      <w:rPr>
        <w:noProof/>
      </w:rPr>
      <w:fldChar w:fldCharType="end"/>
    </w:r>
  </w:p>
  <w:p w14:paraId="44BFB47B" w14:textId="77777777" w:rsidR="00CC51F6" w:rsidRDefault="00CC5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9F9"/>
    <w:rsid w:val="00001C45"/>
    <w:rsid w:val="000037B2"/>
    <w:rsid w:val="00004235"/>
    <w:rsid w:val="0000438C"/>
    <w:rsid w:val="00004391"/>
    <w:rsid w:val="00006B72"/>
    <w:rsid w:val="000072E0"/>
    <w:rsid w:val="000076BF"/>
    <w:rsid w:val="00010C2D"/>
    <w:rsid w:val="00012114"/>
    <w:rsid w:val="000128F4"/>
    <w:rsid w:val="00013FAE"/>
    <w:rsid w:val="00014318"/>
    <w:rsid w:val="000149A0"/>
    <w:rsid w:val="00015B53"/>
    <w:rsid w:val="0001655E"/>
    <w:rsid w:val="00016DB6"/>
    <w:rsid w:val="0001736A"/>
    <w:rsid w:val="000173D9"/>
    <w:rsid w:val="00020398"/>
    <w:rsid w:val="00020499"/>
    <w:rsid w:val="00020ECF"/>
    <w:rsid w:val="000216B7"/>
    <w:rsid w:val="00022A62"/>
    <w:rsid w:val="000238E4"/>
    <w:rsid w:val="000239F9"/>
    <w:rsid w:val="00024275"/>
    <w:rsid w:val="000255B2"/>
    <w:rsid w:val="00025B7C"/>
    <w:rsid w:val="000265A7"/>
    <w:rsid w:val="0002684F"/>
    <w:rsid w:val="00026F67"/>
    <w:rsid w:val="000309AE"/>
    <w:rsid w:val="00031382"/>
    <w:rsid w:val="00031546"/>
    <w:rsid w:val="000319C4"/>
    <w:rsid w:val="00032700"/>
    <w:rsid w:val="000331E7"/>
    <w:rsid w:val="00033286"/>
    <w:rsid w:val="00033B9E"/>
    <w:rsid w:val="00034C30"/>
    <w:rsid w:val="00035669"/>
    <w:rsid w:val="000413EB"/>
    <w:rsid w:val="000417B1"/>
    <w:rsid w:val="0004185E"/>
    <w:rsid w:val="00043F2A"/>
    <w:rsid w:val="000440AD"/>
    <w:rsid w:val="00044557"/>
    <w:rsid w:val="00045B37"/>
    <w:rsid w:val="00045C75"/>
    <w:rsid w:val="000469C6"/>
    <w:rsid w:val="00047619"/>
    <w:rsid w:val="00047E7B"/>
    <w:rsid w:val="0005115E"/>
    <w:rsid w:val="00051840"/>
    <w:rsid w:val="00051883"/>
    <w:rsid w:val="0005250A"/>
    <w:rsid w:val="00052AB1"/>
    <w:rsid w:val="0005387B"/>
    <w:rsid w:val="000544C0"/>
    <w:rsid w:val="00054B74"/>
    <w:rsid w:val="0005548A"/>
    <w:rsid w:val="000556D5"/>
    <w:rsid w:val="000565A6"/>
    <w:rsid w:val="00056830"/>
    <w:rsid w:val="0005797F"/>
    <w:rsid w:val="000606A3"/>
    <w:rsid w:val="00062272"/>
    <w:rsid w:val="00062702"/>
    <w:rsid w:val="00063B77"/>
    <w:rsid w:val="00064339"/>
    <w:rsid w:val="000657C1"/>
    <w:rsid w:val="000661D9"/>
    <w:rsid w:val="000666FF"/>
    <w:rsid w:val="00067911"/>
    <w:rsid w:val="00070EA0"/>
    <w:rsid w:val="0007183A"/>
    <w:rsid w:val="00071E59"/>
    <w:rsid w:val="0007212A"/>
    <w:rsid w:val="00072558"/>
    <w:rsid w:val="0007292A"/>
    <w:rsid w:val="00073EA9"/>
    <w:rsid w:val="000743B5"/>
    <w:rsid w:val="00075666"/>
    <w:rsid w:val="000757A0"/>
    <w:rsid w:val="000764D9"/>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5453"/>
    <w:rsid w:val="000966F8"/>
    <w:rsid w:val="000971C8"/>
    <w:rsid w:val="00097F38"/>
    <w:rsid w:val="000A00C2"/>
    <w:rsid w:val="000A2FDD"/>
    <w:rsid w:val="000A348F"/>
    <w:rsid w:val="000A3B3C"/>
    <w:rsid w:val="000A4F3B"/>
    <w:rsid w:val="000A514A"/>
    <w:rsid w:val="000A58A5"/>
    <w:rsid w:val="000A6010"/>
    <w:rsid w:val="000B03F6"/>
    <w:rsid w:val="000B1513"/>
    <w:rsid w:val="000B1586"/>
    <w:rsid w:val="000B2084"/>
    <w:rsid w:val="000B2633"/>
    <w:rsid w:val="000B3145"/>
    <w:rsid w:val="000B6293"/>
    <w:rsid w:val="000B7F63"/>
    <w:rsid w:val="000C04D5"/>
    <w:rsid w:val="000C0829"/>
    <w:rsid w:val="000C0E26"/>
    <w:rsid w:val="000C2916"/>
    <w:rsid w:val="000C2B97"/>
    <w:rsid w:val="000C3CDB"/>
    <w:rsid w:val="000C4A2F"/>
    <w:rsid w:val="000C722D"/>
    <w:rsid w:val="000D1B4A"/>
    <w:rsid w:val="000D2B47"/>
    <w:rsid w:val="000D4005"/>
    <w:rsid w:val="000D42F3"/>
    <w:rsid w:val="000D653D"/>
    <w:rsid w:val="000D6EBF"/>
    <w:rsid w:val="000D752D"/>
    <w:rsid w:val="000E0B1D"/>
    <w:rsid w:val="000E1C18"/>
    <w:rsid w:val="000E1C58"/>
    <w:rsid w:val="000E3ACC"/>
    <w:rsid w:val="000E3ED8"/>
    <w:rsid w:val="000E6359"/>
    <w:rsid w:val="000E710D"/>
    <w:rsid w:val="000E792C"/>
    <w:rsid w:val="000E7970"/>
    <w:rsid w:val="000F0200"/>
    <w:rsid w:val="000F0461"/>
    <w:rsid w:val="000F161C"/>
    <w:rsid w:val="000F35F9"/>
    <w:rsid w:val="000F3FD7"/>
    <w:rsid w:val="000F5839"/>
    <w:rsid w:val="000F5E06"/>
    <w:rsid w:val="000F6088"/>
    <w:rsid w:val="000F6D0F"/>
    <w:rsid w:val="000F7939"/>
    <w:rsid w:val="00100E0E"/>
    <w:rsid w:val="00102674"/>
    <w:rsid w:val="00102989"/>
    <w:rsid w:val="00105957"/>
    <w:rsid w:val="00106DE8"/>
    <w:rsid w:val="00107345"/>
    <w:rsid w:val="00107644"/>
    <w:rsid w:val="00107D44"/>
    <w:rsid w:val="00107E0E"/>
    <w:rsid w:val="00107F48"/>
    <w:rsid w:val="00110561"/>
    <w:rsid w:val="0011191B"/>
    <w:rsid w:val="0011331D"/>
    <w:rsid w:val="00114194"/>
    <w:rsid w:val="00116F6A"/>
    <w:rsid w:val="001178CA"/>
    <w:rsid w:val="00117E0C"/>
    <w:rsid w:val="001217A7"/>
    <w:rsid w:val="00124809"/>
    <w:rsid w:val="00124FEF"/>
    <w:rsid w:val="0012591F"/>
    <w:rsid w:val="00130723"/>
    <w:rsid w:val="001318E8"/>
    <w:rsid w:val="00133256"/>
    <w:rsid w:val="001332D4"/>
    <w:rsid w:val="001333AA"/>
    <w:rsid w:val="001334B3"/>
    <w:rsid w:val="00133F45"/>
    <w:rsid w:val="00136A24"/>
    <w:rsid w:val="00137075"/>
    <w:rsid w:val="00137304"/>
    <w:rsid w:val="00137405"/>
    <w:rsid w:val="00137B9C"/>
    <w:rsid w:val="001406A8"/>
    <w:rsid w:val="001407C1"/>
    <w:rsid w:val="00141AA2"/>
    <w:rsid w:val="00141E33"/>
    <w:rsid w:val="00141E46"/>
    <w:rsid w:val="001420BE"/>
    <w:rsid w:val="00143A87"/>
    <w:rsid w:val="00144377"/>
    <w:rsid w:val="00144F85"/>
    <w:rsid w:val="00145131"/>
    <w:rsid w:val="00145700"/>
    <w:rsid w:val="00147866"/>
    <w:rsid w:val="00147EF3"/>
    <w:rsid w:val="00152EA5"/>
    <w:rsid w:val="00153401"/>
    <w:rsid w:val="001536A4"/>
    <w:rsid w:val="00153A88"/>
    <w:rsid w:val="0015613E"/>
    <w:rsid w:val="00157742"/>
    <w:rsid w:val="00157818"/>
    <w:rsid w:val="0016151A"/>
    <w:rsid w:val="0016242F"/>
    <w:rsid w:val="00162B5F"/>
    <w:rsid w:val="00163694"/>
    <w:rsid w:val="00164E9E"/>
    <w:rsid w:val="001652EF"/>
    <w:rsid w:val="0016704B"/>
    <w:rsid w:val="00170174"/>
    <w:rsid w:val="0017079F"/>
    <w:rsid w:val="0017126A"/>
    <w:rsid w:val="0017154B"/>
    <w:rsid w:val="00174428"/>
    <w:rsid w:val="00176AE3"/>
    <w:rsid w:val="00176D2C"/>
    <w:rsid w:val="00176E15"/>
    <w:rsid w:val="00177A8A"/>
    <w:rsid w:val="00180FA4"/>
    <w:rsid w:val="00183CDD"/>
    <w:rsid w:val="00184920"/>
    <w:rsid w:val="00187CF8"/>
    <w:rsid w:val="00190648"/>
    <w:rsid w:val="00191955"/>
    <w:rsid w:val="00191C7A"/>
    <w:rsid w:val="00191D9F"/>
    <w:rsid w:val="00192923"/>
    <w:rsid w:val="0019374E"/>
    <w:rsid w:val="00193E7D"/>
    <w:rsid w:val="00194149"/>
    <w:rsid w:val="001957A0"/>
    <w:rsid w:val="0019699F"/>
    <w:rsid w:val="001969CC"/>
    <w:rsid w:val="00196E78"/>
    <w:rsid w:val="001973D2"/>
    <w:rsid w:val="00197504"/>
    <w:rsid w:val="00197C5D"/>
    <w:rsid w:val="001A03A4"/>
    <w:rsid w:val="001A1323"/>
    <w:rsid w:val="001A151A"/>
    <w:rsid w:val="001A152C"/>
    <w:rsid w:val="001A1D5A"/>
    <w:rsid w:val="001A27AF"/>
    <w:rsid w:val="001A296D"/>
    <w:rsid w:val="001A31D2"/>
    <w:rsid w:val="001A4016"/>
    <w:rsid w:val="001A4587"/>
    <w:rsid w:val="001A47B0"/>
    <w:rsid w:val="001A715F"/>
    <w:rsid w:val="001B0B15"/>
    <w:rsid w:val="001B1E02"/>
    <w:rsid w:val="001B387A"/>
    <w:rsid w:val="001B640E"/>
    <w:rsid w:val="001B6DF6"/>
    <w:rsid w:val="001B7238"/>
    <w:rsid w:val="001B77D1"/>
    <w:rsid w:val="001C0082"/>
    <w:rsid w:val="001C08AC"/>
    <w:rsid w:val="001C09CA"/>
    <w:rsid w:val="001C24FA"/>
    <w:rsid w:val="001C5851"/>
    <w:rsid w:val="001C5DC4"/>
    <w:rsid w:val="001C5EEF"/>
    <w:rsid w:val="001C5FC1"/>
    <w:rsid w:val="001C619F"/>
    <w:rsid w:val="001C68F1"/>
    <w:rsid w:val="001D2424"/>
    <w:rsid w:val="001D255D"/>
    <w:rsid w:val="001D467D"/>
    <w:rsid w:val="001D52FC"/>
    <w:rsid w:val="001D5F97"/>
    <w:rsid w:val="001D7744"/>
    <w:rsid w:val="001D7E85"/>
    <w:rsid w:val="001E29B5"/>
    <w:rsid w:val="001E2C77"/>
    <w:rsid w:val="001E4F01"/>
    <w:rsid w:val="001E5547"/>
    <w:rsid w:val="001E5673"/>
    <w:rsid w:val="001E7B3F"/>
    <w:rsid w:val="001F0E91"/>
    <w:rsid w:val="001F112A"/>
    <w:rsid w:val="001F3BFD"/>
    <w:rsid w:val="001F3C6E"/>
    <w:rsid w:val="001F505E"/>
    <w:rsid w:val="001F51BE"/>
    <w:rsid w:val="001F6122"/>
    <w:rsid w:val="0020004D"/>
    <w:rsid w:val="00200813"/>
    <w:rsid w:val="00201043"/>
    <w:rsid w:val="00201C55"/>
    <w:rsid w:val="00201CDC"/>
    <w:rsid w:val="00203B25"/>
    <w:rsid w:val="002042A4"/>
    <w:rsid w:val="002042F9"/>
    <w:rsid w:val="00204E04"/>
    <w:rsid w:val="00204E3F"/>
    <w:rsid w:val="00204EB8"/>
    <w:rsid w:val="00205CDD"/>
    <w:rsid w:val="00206B5C"/>
    <w:rsid w:val="00206E73"/>
    <w:rsid w:val="002073EB"/>
    <w:rsid w:val="002078C0"/>
    <w:rsid w:val="00207D0D"/>
    <w:rsid w:val="00210573"/>
    <w:rsid w:val="002105A3"/>
    <w:rsid w:val="00211172"/>
    <w:rsid w:val="0021249B"/>
    <w:rsid w:val="002127A7"/>
    <w:rsid w:val="00212A53"/>
    <w:rsid w:val="00212ADA"/>
    <w:rsid w:val="00212BAE"/>
    <w:rsid w:val="002217A5"/>
    <w:rsid w:val="00221B68"/>
    <w:rsid w:val="00222054"/>
    <w:rsid w:val="002223F5"/>
    <w:rsid w:val="00222E70"/>
    <w:rsid w:val="00223389"/>
    <w:rsid w:val="00224BBA"/>
    <w:rsid w:val="002257A3"/>
    <w:rsid w:val="00225E19"/>
    <w:rsid w:val="00230539"/>
    <w:rsid w:val="00230AC5"/>
    <w:rsid w:val="00231143"/>
    <w:rsid w:val="0023141B"/>
    <w:rsid w:val="00232597"/>
    <w:rsid w:val="00236E42"/>
    <w:rsid w:val="00242094"/>
    <w:rsid w:val="0024396C"/>
    <w:rsid w:val="0024488C"/>
    <w:rsid w:val="002454E4"/>
    <w:rsid w:val="00245E6E"/>
    <w:rsid w:val="002461B2"/>
    <w:rsid w:val="002462A5"/>
    <w:rsid w:val="00247248"/>
    <w:rsid w:val="0024763B"/>
    <w:rsid w:val="00250945"/>
    <w:rsid w:val="002513AF"/>
    <w:rsid w:val="0025189A"/>
    <w:rsid w:val="002536EE"/>
    <w:rsid w:val="002538D2"/>
    <w:rsid w:val="00253A1A"/>
    <w:rsid w:val="00253A44"/>
    <w:rsid w:val="00253B5C"/>
    <w:rsid w:val="002544AA"/>
    <w:rsid w:val="00254F0E"/>
    <w:rsid w:val="00256A45"/>
    <w:rsid w:val="00256F49"/>
    <w:rsid w:val="002603CB"/>
    <w:rsid w:val="00261095"/>
    <w:rsid w:val="00261B51"/>
    <w:rsid w:val="00261E94"/>
    <w:rsid w:val="00262000"/>
    <w:rsid w:val="0026212D"/>
    <w:rsid w:val="002621FD"/>
    <w:rsid w:val="00263352"/>
    <w:rsid w:val="0026519A"/>
    <w:rsid w:val="002664E1"/>
    <w:rsid w:val="0026758B"/>
    <w:rsid w:val="00267655"/>
    <w:rsid w:val="002705C7"/>
    <w:rsid w:val="00270745"/>
    <w:rsid w:val="00271858"/>
    <w:rsid w:val="002720F3"/>
    <w:rsid w:val="00272267"/>
    <w:rsid w:val="0027394B"/>
    <w:rsid w:val="00274913"/>
    <w:rsid w:val="0027536B"/>
    <w:rsid w:val="00275D25"/>
    <w:rsid w:val="0027623E"/>
    <w:rsid w:val="002762BF"/>
    <w:rsid w:val="00276883"/>
    <w:rsid w:val="00277910"/>
    <w:rsid w:val="00281A31"/>
    <w:rsid w:val="002829D4"/>
    <w:rsid w:val="00282E2B"/>
    <w:rsid w:val="00282E95"/>
    <w:rsid w:val="0028353B"/>
    <w:rsid w:val="00283C4D"/>
    <w:rsid w:val="00285C51"/>
    <w:rsid w:val="00285FE2"/>
    <w:rsid w:val="00286D88"/>
    <w:rsid w:val="00287651"/>
    <w:rsid w:val="00291241"/>
    <w:rsid w:val="00291A7C"/>
    <w:rsid w:val="0029309C"/>
    <w:rsid w:val="002933AB"/>
    <w:rsid w:val="0029503A"/>
    <w:rsid w:val="00296068"/>
    <w:rsid w:val="00297DC0"/>
    <w:rsid w:val="002A0DE6"/>
    <w:rsid w:val="002A1654"/>
    <w:rsid w:val="002A1B3B"/>
    <w:rsid w:val="002A3422"/>
    <w:rsid w:val="002A3F65"/>
    <w:rsid w:val="002A4955"/>
    <w:rsid w:val="002A61D5"/>
    <w:rsid w:val="002A634D"/>
    <w:rsid w:val="002A704E"/>
    <w:rsid w:val="002A7878"/>
    <w:rsid w:val="002B1949"/>
    <w:rsid w:val="002B1D18"/>
    <w:rsid w:val="002B20F1"/>
    <w:rsid w:val="002B28E0"/>
    <w:rsid w:val="002B3DB2"/>
    <w:rsid w:val="002B4FD6"/>
    <w:rsid w:val="002B5135"/>
    <w:rsid w:val="002B5646"/>
    <w:rsid w:val="002C023B"/>
    <w:rsid w:val="002C1589"/>
    <w:rsid w:val="002C27F5"/>
    <w:rsid w:val="002C3A79"/>
    <w:rsid w:val="002C4C90"/>
    <w:rsid w:val="002C4EC2"/>
    <w:rsid w:val="002C51F4"/>
    <w:rsid w:val="002C7BB3"/>
    <w:rsid w:val="002D0EA2"/>
    <w:rsid w:val="002D1A6E"/>
    <w:rsid w:val="002D23C7"/>
    <w:rsid w:val="002D2BA6"/>
    <w:rsid w:val="002D52B8"/>
    <w:rsid w:val="002D5A4D"/>
    <w:rsid w:val="002D5C5F"/>
    <w:rsid w:val="002D787D"/>
    <w:rsid w:val="002E0113"/>
    <w:rsid w:val="002E023D"/>
    <w:rsid w:val="002E0A02"/>
    <w:rsid w:val="002E0E19"/>
    <w:rsid w:val="002E15CC"/>
    <w:rsid w:val="002E1D87"/>
    <w:rsid w:val="002E2A39"/>
    <w:rsid w:val="002E2E5B"/>
    <w:rsid w:val="002E324F"/>
    <w:rsid w:val="002E36E6"/>
    <w:rsid w:val="002E4D35"/>
    <w:rsid w:val="002E59B7"/>
    <w:rsid w:val="002F08B9"/>
    <w:rsid w:val="002F1DC9"/>
    <w:rsid w:val="002F2399"/>
    <w:rsid w:val="002F3101"/>
    <w:rsid w:val="002F31A8"/>
    <w:rsid w:val="002F3470"/>
    <w:rsid w:val="002F3D28"/>
    <w:rsid w:val="002F4001"/>
    <w:rsid w:val="002F4727"/>
    <w:rsid w:val="002F57E7"/>
    <w:rsid w:val="002F5D9C"/>
    <w:rsid w:val="002F5F51"/>
    <w:rsid w:val="00301231"/>
    <w:rsid w:val="0030306B"/>
    <w:rsid w:val="0030344D"/>
    <w:rsid w:val="00304EE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35D"/>
    <w:rsid w:val="003235F8"/>
    <w:rsid w:val="00323A33"/>
    <w:rsid w:val="00324618"/>
    <w:rsid w:val="00324C4A"/>
    <w:rsid w:val="003260B5"/>
    <w:rsid w:val="0033143A"/>
    <w:rsid w:val="0033336C"/>
    <w:rsid w:val="00335E10"/>
    <w:rsid w:val="003370C7"/>
    <w:rsid w:val="00337134"/>
    <w:rsid w:val="00337194"/>
    <w:rsid w:val="00337DAC"/>
    <w:rsid w:val="00340A2B"/>
    <w:rsid w:val="00340BE1"/>
    <w:rsid w:val="00345ED9"/>
    <w:rsid w:val="00346638"/>
    <w:rsid w:val="00347533"/>
    <w:rsid w:val="00347555"/>
    <w:rsid w:val="00347D57"/>
    <w:rsid w:val="00347F90"/>
    <w:rsid w:val="00351867"/>
    <w:rsid w:val="003525A6"/>
    <w:rsid w:val="00352A82"/>
    <w:rsid w:val="00352A8E"/>
    <w:rsid w:val="003544D3"/>
    <w:rsid w:val="00354EB2"/>
    <w:rsid w:val="00355939"/>
    <w:rsid w:val="00356C65"/>
    <w:rsid w:val="00357CFF"/>
    <w:rsid w:val="0036005B"/>
    <w:rsid w:val="00360221"/>
    <w:rsid w:val="00363723"/>
    <w:rsid w:val="00363854"/>
    <w:rsid w:val="00363BBA"/>
    <w:rsid w:val="0036433B"/>
    <w:rsid w:val="00364B78"/>
    <w:rsid w:val="003657D6"/>
    <w:rsid w:val="00366FDC"/>
    <w:rsid w:val="00370294"/>
    <w:rsid w:val="00370670"/>
    <w:rsid w:val="00370A1F"/>
    <w:rsid w:val="00370E5E"/>
    <w:rsid w:val="00370F4E"/>
    <w:rsid w:val="00372B82"/>
    <w:rsid w:val="00373EC5"/>
    <w:rsid w:val="00376221"/>
    <w:rsid w:val="00377ED4"/>
    <w:rsid w:val="00377F32"/>
    <w:rsid w:val="003811A2"/>
    <w:rsid w:val="003859AF"/>
    <w:rsid w:val="00385B1B"/>
    <w:rsid w:val="00385E8B"/>
    <w:rsid w:val="0038617E"/>
    <w:rsid w:val="00386581"/>
    <w:rsid w:val="00386771"/>
    <w:rsid w:val="003874C9"/>
    <w:rsid w:val="00387623"/>
    <w:rsid w:val="003878BF"/>
    <w:rsid w:val="00387BB3"/>
    <w:rsid w:val="00387E81"/>
    <w:rsid w:val="003913DB"/>
    <w:rsid w:val="00393511"/>
    <w:rsid w:val="003946DB"/>
    <w:rsid w:val="003956D1"/>
    <w:rsid w:val="0039637F"/>
    <w:rsid w:val="003A0313"/>
    <w:rsid w:val="003A08FE"/>
    <w:rsid w:val="003A0BDE"/>
    <w:rsid w:val="003A0F64"/>
    <w:rsid w:val="003A1D38"/>
    <w:rsid w:val="003A21A8"/>
    <w:rsid w:val="003A2217"/>
    <w:rsid w:val="003A2E05"/>
    <w:rsid w:val="003A2FBC"/>
    <w:rsid w:val="003A384D"/>
    <w:rsid w:val="003A5057"/>
    <w:rsid w:val="003A670D"/>
    <w:rsid w:val="003A6A50"/>
    <w:rsid w:val="003A6C87"/>
    <w:rsid w:val="003A6CBD"/>
    <w:rsid w:val="003A6DE6"/>
    <w:rsid w:val="003A6E96"/>
    <w:rsid w:val="003B191F"/>
    <w:rsid w:val="003B1A15"/>
    <w:rsid w:val="003B2BF5"/>
    <w:rsid w:val="003B2FD8"/>
    <w:rsid w:val="003B4026"/>
    <w:rsid w:val="003B45DF"/>
    <w:rsid w:val="003B6361"/>
    <w:rsid w:val="003B7BF8"/>
    <w:rsid w:val="003C02D4"/>
    <w:rsid w:val="003C0B2E"/>
    <w:rsid w:val="003C0BC2"/>
    <w:rsid w:val="003C19C8"/>
    <w:rsid w:val="003C2199"/>
    <w:rsid w:val="003C3455"/>
    <w:rsid w:val="003C397A"/>
    <w:rsid w:val="003C408A"/>
    <w:rsid w:val="003C45B7"/>
    <w:rsid w:val="003C68B7"/>
    <w:rsid w:val="003C6BA5"/>
    <w:rsid w:val="003C7996"/>
    <w:rsid w:val="003D188D"/>
    <w:rsid w:val="003D1CA2"/>
    <w:rsid w:val="003D1DB1"/>
    <w:rsid w:val="003D4082"/>
    <w:rsid w:val="003D4281"/>
    <w:rsid w:val="003D4AB0"/>
    <w:rsid w:val="003D650A"/>
    <w:rsid w:val="003D739B"/>
    <w:rsid w:val="003D7474"/>
    <w:rsid w:val="003D7955"/>
    <w:rsid w:val="003D7C28"/>
    <w:rsid w:val="003E106A"/>
    <w:rsid w:val="003E10BA"/>
    <w:rsid w:val="003E15CB"/>
    <w:rsid w:val="003E2420"/>
    <w:rsid w:val="003E24FF"/>
    <w:rsid w:val="003E2CE8"/>
    <w:rsid w:val="003E4047"/>
    <w:rsid w:val="003E425D"/>
    <w:rsid w:val="003E4D9A"/>
    <w:rsid w:val="003E621E"/>
    <w:rsid w:val="003E7246"/>
    <w:rsid w:val="003E72B6"/>
    <w:rsid w:val="003E7F3A"/>
    <w:rsid w:val="003F066F"/>
    <w:rsid w:val="003F069F"/>
    <w:rsid w:val="003F07B5"/>
    <w:rsid w:val="003F0AA0"/>
    <w:rsid w:val="003F100E"/>
    <w:rsid w:val="003F1EE7"/>
    <w:rsid w:val="003F203C"/>
    <w:rsid w:val="003F2754"/>
    <w:rsid w:val="003F3600"/>
    <w:rsid w:val="003F5687"/>
    <w:rsid w:val="003F56E3"/>
    <w:rsid w:val="003F69C2"/>
    <w:rsid w:val="003F784C"/>
    <w:rsid w:val="003F7D8F"/>
    <w:rsid w:val="004029AA"/>
    <w:rsid w:val="004050BA"/>
    <w:rsid w:val="00405534"/>
    <w:rsid w:val="004059FD"/>
    <w:rsid w:val="00405C03"/>
    <w:rsid w:val="004063C1"/>
    <w:rsid w:val="004101F0"/>
    <w:rsid w:val="00410F2F"/>
    <w:rsid w:val="00411035"/>
    <w:rsid w:val="004122F5"/>
    <w:rsid w:val="00415117"/>
    <w:rsid w:val="004153CD"/>
    <w:rsid w:val="004168AA"/>
    <w:rsid w:val="00416BB4"/>
    <w:rsid w:val="00417060"/>
    <w:rsid w:val="00417D3D"/>
    <w:rsid w:val="0042154C"/>
    <w:rsid w:val="004221C2"/>
    <w:rsid w:val="0042226D"/>
    <w:rsid w:val="004247FE"/>
    <w:rsid w:val="004270C0"/>
    <w:rsid w:val="0043049F"/>
    <w:rsid w:val="00430739"/>
    <w:rsid w:val="00434C96"/>
    <w:rsid w:val="00434E63"/>
    <w:rsid w:val="00437BCE"/>
    <w:rsid w:val="00440525"/>
    <w:rsid w:val="00443583"/>
    <w:rsid w:val="00444939"/>
    <w:rsid w:val="00446C7C"/>
    <w:rsid w:val="00446D50"/>
    <w:rsid w:val="00446D63"/>
    <w:rsid w:val="004474A0"/>
    <w:rsid w:val="00447BBC"/>
    <w:rsid w:val="0045015E"/>
    <w:rsid w:val="00450528"/>
    <w:rsid w:val="00450931"/>
    <w:rsid w:val="00450C65"/>
    <w:rsid w:val="00451E1F"/>
    <w:rsid w:val="00451E91"/>
    <w:rsid w:val="00451EBA"/>
    <w:rsid w:val="00453CBD"/>
    <w:rsid w:val="00454D6A"/>
    <w:rsid w:val="00455240"/>
    <w:rsid w:val="00456135"/>
    <w:rsid w:val="004564E1"/>
    <w:rsid w:val="00457345"/>
    <w:rsid w:val="004576BE"/>
    <w:rsid w:val="00460511"/>
    <w:rsid w:val="00460B24"/>
    <w:rsid w:val="00465678"/>
    <w:rsid w:val="00467AB5"/>
    <w:rsid w:val="00470581"/>
    <w:rsid w:val="00471459"/>
    <w:rsid w:val="004715F3"/>
    <w:rsid w:val="00471E10"/>
    <w:rsid w:val="004727D8"/>
    <w:rsid w:val="004753C8"/>
    <w:rsid w:val="00475EEB"/>
    <w:rsid w:val="00476DD6"/>
    <w:rsid w:val="0047780E"/>
    <w:rsid w:val="004801F3"/>
    <w:rsid w:val="004827EA"/>
    <w:rsid w:val="00482CB7"/>
    <w:rsid w:val="0048342B"/>
    <w:rsid w:val="00484302"/>
    <w:rsid w:val="00484E46"/>
    <w:rsid w:val="00487A35"/>
    <w:rsid w:val="00490E0E"/>
    <w:rsid w:val="00490F7C"/>
    <w:rsid w:val="00492807"/>
    <w:rsid w:val="00492C23"/>
    <w:rsid w:val="00493C9B"/>
    <w:rsid w:val="004940C0"/>
    <w:rsid w:val="0049449B"/>
    <w:rsid w:val="00494726"/>
    <w:rsid w:val="0049518B"/>
    <w:rsid w:val="00496748"/>
    <w:rsid w:val="00496A6D"/>
    <w:rsid w:val="0049709B"/>
    <w:rsid w:val="00497BB5"/>
    <w:rsid w:val="00497CAE"/>
    <w:rsid w:val="00497CE2"/>
    <w:rsid w:val="004A3921"/>
    <w:rsid w:val="004A490E"/>
    <w:rsid w:val="004A4CE9"/>
    <w:rsid w:val="004A5CC1"/>
    <w:rsid w:val="004A6A57"/>
    <w:rsid w:val="004A73B7"/>
    <w:rsid w:val="004B07C6"/>
    <w:rsid w:val="004B1AEF"/>
    <w:rsid w:val="004B227D"/>
    <w:rsid w:val="004B24A4"/>
    <w:rsid w:val="004B2571"/>
    <w:rsid w:val="004B2EE1"/>
    <w:rsid w:val="004B2FA5"/>
    <w:rsid w:val="004B463E"/>
    <w:rsid w:val="004B4D06"/>
    <w:rsid w:val="004B4EDA"/>
    <w:rsid w:val="004B57D2"/>
    <w:rsid w:val="004B6E67"/>
    <w:rsid w:val="004C0008"/>
    <w:rsid w:val="004C07EB"/>
    <w:rsid w:val="004C0DEF"/>
    <w:rsid w:val="004C2784"/>
    <w:rsid w:val="004C28AB"/>
    <w:rsid w:val="004C3223"/>
    <w:rsid w:val="004C58C5"/>
    <w:rsid w:val="004C622E"/>
    <w:rsid w:val="004D0C3B"/>
    <w:rsid w:val="004D1251"/>
    <w:rsid w:val="004D1A5B"/>
    <w:rsid w:val="004D3771"/>
    <w:rsid w:val="004D3C94"/>
    <w:rsid w:val="004D66B7"/>
    <w:rsid w:val="004D6945"/>
    <w:rsid w:val="004D7395"/>
    <w:rsid w:val="004D7CC5"/>
    <w:rsid w:val="004E00B7"/>
    <w:rsid w:val="004E1D8B"/>
    <w:rsid w:val="004E2290"/>
    <w:rsid w:val="004E22DD"/>
    <w:rsid w:val="004E282D"/>
    <w:rsid w:val="004E32A9"/>
    <w:rsid w:val="004E33B7"/>
    <w:rsid w:val="004E35B1"/>
    <w:rsid w:val="004E36BD"/>
    <w:rsid w:val="004E43A0"/>
    <w:rsid w:val="004E568D"/>
    <w:rsid w:val="004E67CE"/>
    <w:rsid w:val="004F00AC"/>
    <w:rsid w:val="004F04FC"/>
    <w:rsid w:val="004F099C"/>
    <w:rsid w:val="004F2E8E"/>
    <w:rsid w:val="004F300C"/>
    <w:rsid w:val="004F517E"/>
    <w:rsid w:val="004F64B1"/>
    <w:rsid w:val="004F669F"/>
    <w:rsid w:val="004F6704"/>
    <w:rsid w:val="004F7986"/>
    <w:rsid w:val="00500C79"/>
    <w:rsid w:val="00503731"/>
    <w:rsid w:val="005046FE"/>
    <w:rsid w:val="00505553"/>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4EA4"/>
    <w:rsid w:val="00525501"/>
    <w:rsid w:val="005267E6"/>
    <w:rsid w:val="00526D17"/>
    <w:rsid w:val="0052765D"/>
    <w:rsid w:val="0053044B"/>
    <w:rsid w:val="00531071"/>
    <w:rsid w:val="0053146F"/>
    <w:rsid w:val="0053194A"/>
    <w:rsid w:val="00531B32"/>
    <w:rsid w:val="00533297"/>
    <w:rsid w:val="00534933"/>
    <w:rsid w:val="0053498B"/>
    <w:rsid w:val="00534F52"/>
    <w:rsid w:val="005363E0"/>
    <w:rsid w:val="00536C24"/>
    <w:rsid w:val="0053792C"/>
    <w:rsid w:val="005401F0"/>
    <w:rsid w:val="00540FDB"/>
    <w:rsid w:val="00541AC0"/>
    <w:rsid w:val="005422A1"/>
    <w:rsid w:val="0054310F"/>
    <w:rsid w:val="005464D4"/>
    <w:rsid w:val="005469AD"/>
    <w:rsid w:val="00550B2A"/>
    <w:rsid w:val="0055193E"/>
    <w:rsid w:val="00553923"/>
    <w:rsid w:val="0055749F"/>
    <w:rsid w:val="005625E8"/>
    <w:rsid w:val="00562ADD"/>
    <w:rsid w:val="00562BD4"/>
    <w:rsid w:val="00563C44"/>
    <w:rsid w:val="005647A9"/>
    <w:rsid w:val="0056742D"/>
    <w:rsid w:val="00567CC1"/>
    <w:rsid w:val="00567CC8"/>
    <w:rsid w:val="00567F22"/>
    <w:rsid w:val="00570619"/>
    <w:rsid w:val="0057107D"/>
    <w:rsid w:val="00571F8E"/>
    <w:rsid w:val="00573DFC"/>
    <w:rsid w:val="00574287"/>
    <w:rsid w:val="00575741"/>
    <w:rsid w:val="00575C10"/>
    <w:rsid w:val="0057655B"/>
    <w:rsid w:val="005766AF"/>
    <w:rsid w:val="00580D53"/>
    <w:rsid w:val="00584EFF"/>
    <w:rsid w:val="005855DC"/>
    <w:rsid w:val="0058592F"/>
    <w:rsid w:val="005865AD"/>
    <w:rsid w:val="00586871"/>
    <w:rsid w:val="00586AD6"/>
    <w:rsid w:val="00587E35"/>
    <w:rsid w:val="00590801"/>
    <w:rsid w:val="00591381"/>
    <w:rsid w:val="00591BAF"/>
    <w:rsid w:val="00591CAC"/>
    <w:rsid w:val="0059250A"/>
    <w:rsid w:val="00593240"/>
    <w:rsid w:val="00593409"/>
    <w:rsid w:val="005936BF"/>
    <w:rsid w:val="00593F17"/>
    <w:rsid w:val="00594A85"/>
    <w:rsid w:val="005956E9"/>
    <w:rsid w:val="00595761"/>
    <w:rsid w:val="00596152"/>
    <w:rsid w:val="00596AB5"/>
    <w:rsid w:val="005972B7"/>
    <w:rsid w:val="00597617"/>
    <w:rsid w:val="005A03DB"/>
    <w:rsid w:val="005A2ABD"/>
    <w:rsid w:val="005A2D95"/>
    <w:rsid w:val="005A2FCC"/>
    <w:rsid w:val="005A47D2"/>
    <w:rsid w:val="005A54AA"/>
    <w:rsid w:val="005A741E"/>
    <w:rsid w:val="005A7830"/>
    <w:rsid w:val="005B02C0"/>
    <w:rsid w:val="005B030E"/>
    <w:rsid w:val="005B132B"/>
    <w:rsid w:val="005B1895"/>
    <w:rsid w:val="005B19BA"/>
    <w:rsid w:val="005B2097"/>
    <w:rsid w:val="005B30B9"/>
    <w:rsid w:val="005B3194"/>
    <w:rsid w:val="005B31B7"/>
    <w:rsid w:val="005B4887"/>
    <w:rsid w:val="005B5364"/>
    <w:rsid w:val="005B5630"/>
    <w:rsid w:val="005B7839"/>
    <w:rsid w:val="005B79B1"/>
    <w:rsid w:val="005B7B77"/>
    <w:rsid w:val="005C4D34"/>
    <w:rsid w:val="005C534F"/>
    <w:rsid w:val="005D05D7"/>
    <w:rsid w:val="005D098A"/>
    <w:rsid w:val="005D0AD9"/>
    <w:rsid w:val="005D0DC2"/>
    <w:rsid w:val="005D1639"/>
    <w:rsid w:val="005D182D"/>
    <w:rsid w:val="005D1BDB"/>
    <w:rsid w:val="005D2119"/>
    <w:rsid w:val="005D25C0"/>
    <w:rsid w:val="005D3299"/>
    <w:rsid w:val="005D4E75"/>
    <w:rsid w:val="005D5481"/>
    <w:rsid w:val="005D5AEB"/>
    <w:rsid w:val="005D6EBB"/>
    <w:rsid w:val="005D7C23"/>
    <w:rsid w:val="005E0644"/>
    <w:rsid w:val="005E0888"/>
    <w:rsid w:val="005E0B18"/>
    <w:rsid w:val="005E118A"/>
    <w:rsid w:val="005E1555"/>
    <w:rsid w:val="005E2BE6"/>
    <w:rsid w:val="005E2C35"/>
    <w:rsid w:val="005E3972"/>
    <w:rsid w:val="005E5900"/>
    <w:rsid w:val="005E5E27"/>
    <w:rsid w:val="005F1C40"/>
    <w:rsid w:val="005F1D6E"/>
    <w:rsid w:val="005F1DB5"/>
    <w:rsid w:val="005F28F4"/>
    <w:rsid w:val="005F2D77"/>
    <w:rsid w:val="005F32C7"/>
    <w:rsid w:val="005F36A2"/>
    <w:rsid w:val="005F39A9"/>
    <w:rsid w:val="005F5EAD"/>
    <w:rsid w:val="005F7149"/>
    <w:rsid w:val="005F71F9"/>
    <w:rsid w:val="005F78BF"/>
    <w:rsid w:val="00600646"/>
    <w:rsid w:val="00600DBD"/>
    <w:rsid w:val="00603296"/>
    <w:rsid w:val="006038F2"/>
    <w:rsid w:val="00603D50"/>
    <w:rsid w:val="00605648"/>
    <w:rsid w:val="00606036"/>
    <w:rsid w:val="00606F7E"/>
    <w:rsid w:val="0060769C"/>
    <w:rsid w:val="0060775B"/>
    <w:rsid w:val="00607885"/>
    <w:rsid w:val="00610233"/>
    <w:rsid w:val="006108ED"/>
    <w:rsid w:val="00610D81"/>
    <w:rsid w:val="00610FC1"/>
    <w:rsid w:val="006114A6"/>
    <w:rsid w:val="00611CDE"/>
    <w:rsid w:val="0061225A"/>
    <w:rsid w:val="00612345"/>
    <w:rsid w:val="0061302E"/>
    <w:rsid w:val="0061382C"/>
    <w:rsid w:val="00613B32"/>
    <w:rsid w:val="0061456E"/>
    <w:rsid w:val="00614A9A"/>
    <w:rsid w:val="00614D09"/>
    <w:rsid w:val="00615AEF"/>
    <w:rsid w:val="00615CA2"/>
    <w:rsid w:val="00616F85"/>
    <w:rsid w:val="006200E6"/>
    <w:rsid w:val="00621F5D"/>
    <w:rsid w:val="006232B2"/>
    <w:rsid w:val="00623E92"/>
    <w:rsid w:val="00624AD1"/>
    <w:rsid w:val="00624F89"/>
    <w:rsid w:val="00626F82"/>
    <w:rsid w:val="00630A43"/>
    <w:rsid w:val="006310D7"/>
    <w:rsid w:val="00631FA4"/>
    <w:rsid w:val="0063376C"/>
    <w:rsid w:val="00634457"/>
    <w:rsid w:val="006400D2"/>
    <w:rsid w:val="006403D1"/>
    <w:rsid w:val="00641C04"/>
    <w:rsid w:val="00642218"/>
    <w:rsid w:val="006439C7"/>
    <w:rsid w:val="00644CE9"/>
    <w:rsid w:val="00646454"/>
    <w:rsid w:val="006466DE"/>
    <w:rsid w:val="0064708D"/>
    <w:rsid w:val="0064799E"/>
    <w:rsid w:val="00651536"/>
    <w:rsid w:val="00651FAE"/>
    <w:rsid w:val="006533B5"/>
    <w:rsid w:val="00653DC5"/>
    <w:rsid w:val="006548D4"/>
    <w:rsid w:val="006549C3"/>
    <w:rsid w:val="00655219"/>
    <w:rsid w:val="006569F5"/>
    <w:rsid w:val="0065725C"/>
    <w:rsid w:val="00657498"/>
    <w:rsid w:val="00657580"/>
    <w:rsid w:val="00657E35"/>
    <w:rsid w:val="00661673"/>
    <w:rsid w:val="006619B7"/>
    <w:rsid w:val="00662A78"/>
    <w:rsid w:val="006636A3"/>
    <w:rsid w:val="006639C7"/>
    <w:rsid w:val="00663AFA"/>
    <w:rsid w:val="00663ED9"/>
    <w:rsid w:val="006649AD"/>
    <w:rsid w:val="00665631"/>
    <w:rsid w:val="00665A51"/>
    <w:rsid w:val="00670AC3"/>
    <w:rsid w:val="006728D6"/>
    <w:rsid w:val="00675267"/>
    <w:rsid w:val="0067609D"/>
    <w:rsid w:val="00680FD5"/>
    <w:rsid w:val="0068178B"/>
    <w:rsid w:val="00681AB9"/>
    <w:rsid w:val="00682302"/>
    <w:rsid w:val="0068277E"/>
    <w:rsid w:val="00683F28"/>
    <w:rsid w:val="006845CB"/>
    <w:rsid w:val="00687339"/>
    <w:rsid w:val="00687971"/>
    <w:rsid w:val="006914AB"/>
    <w:rsid w:val="00691566"/>
    <w:rsid w:val="00691E45"/>
    <w:rsid w:val="00691EE7"/>
    <w:rsid w:val="00692A03"/>
    <w:rsid w:val="00693642"/>
    <w:rsid w:val="00693806"/>
    <w:rsid w:val="0069528D"/>
    <w:rsid w:val="006953F3"/>
    <w:rsid w:val="0069635D"/>
    <w:rsid w:val="006964A5"/>
    <w:rsid w:val="00697B6E"/>
    <w:rsid w:val="006A0227"/>
    <w:rsid w:val="006A1E48"/>
    <w:rsid w:val="006A2D1D"/>
    <w:rsid w:val="006A4638"/>
    <w:rsid w:val="006A53FA"/>
    <w:rsid w:val="006A6380"/>
    <w:rsid w:val="006A71B7"/>
    <w:rsid w:val="006B0E97"/>
    <w:rsid w:val="006B122C"/>
    <w:rsid w:val="006B17FE"/>
    <w:rsid w:val="006B1E30"/>
    <w:rsid w:val="006B3E41"/>
    <w:rsid w:val="006B63CB"/>
    <w:rsid w:val="006B77C7"/>
    <w:rsid w:val="006B7A81"/>
    <w:rsid w:val="006C1ADE"/>
    <w:rsid w:val="006C1EF9"/>
    <w:rsid w:val="006C2417"/>
    <w:rsid w:val="006C24AD"/>
    <w:rsid w:val="006C496F"/>
    <w:rsid w:val="006C5061"/>
    <w:rsid w:val="006C545D"/>
    <w:rsid w:val="006C60C3"/>
    <w:rsid w:val="006D1425"/>
    <w:rsid w:val="006D2305"/>
    <w:rsid w:val="006D2705"/>
    <w:rsid w:val="006D5ACD"/>
    <w:rsid w:val="006D7C37"/>
    <w:rsid w:val="006E02A8"/>
    <w:rsid w:val="006E0EFC"/>
    <w:rsid w:val="006E1241"/>
    <w:rsid w:val="006E1950"/>
    <w:rsid w:val="006E32B3"/>
    <w:rsid w:val="006E4EC9"/>
    <w:rsid w:val="006E77F6"/>
    <w:rsid w:val="006F0082"/>
    <w:rsid w:val="006F04DD"/>
    <w:rsid w:val="006F0C0E"/>
    <w:rsid w:val="006F1245"/>
    <w:rsid w:val="006F1254"/>
    <w:rsid w:val="006F1E6D"/>
    <w:rsid w:val="006F2506"/>
    <w:rsid w:val="006F34E9"/>
    <w:rsid w:val="006F3C83"/>
    <w:rsid w:val="006F5C80"/>
    <w:rsid w:val="006F6DFE"/>
    <w:rsid w:val="006F71B4"/>
    <w:rsid w:val="0070094A"/>
    <w:rsid w:val="00700ACE"/>
    <w:rsid w:val="00701491"/>
    <w:rsid w:val="0070165C"/>
    <w:rsid w:val="00701E1C"/>
    <w:rsid w:val="00703486"/>
    <w:rsid w:val="00703922"/>
    <w:rsid w:val="00703F14"/>
    <w:rsid w:val="007047C9"/>
    <w:rsid w:val="007054E9"/>
    <w:rsid w:val="00705EBF"/>
    <w:rsid w:val="00706590"/>
    <w:rsid w:val="00707370"/>
    <w:rsid w:val="0070770C"/>
    <w:rsid w:val="0070797C"/>
    <w:rsid w:val="0071047E"/>
    <w:rsid w:val="00710C8E"/>
    <w:rsid w:val="00711012"/>
    <w:rsid w:val="00711D14"/>
    <w:rsid w:val="00711F92"/>
    <w:rsid w:val="00712A64"/>
    <w:rsid w:val="007135DF"/>
    <w:rsid w:val="007143B2"/>
    <w:rsid w:val="00714567"/>
    <w:rsid w:val="00715570"/>
    <w:rsid w:val="007155A0"/>
    <w:rsid w:val="00716507"/>
    <w:rsid w:val="007165BA"/>
    <w:rsid w:val="007167CF"/>
    <w:rsid w:val="00716B50"/>
    <w:rsid w:val="007171DE"/>
    <w:rsid w:val="00720E93"/>
    <w:rsid w:val="00720F1D"/>
    <w:rsid w:val="00721136"/>
    <w:rsid w:val="007224B8"/>
    <w:rsid w:val="0072371A"/>
    <w:rsid w:val="00723771"/>
    <w:rsid w:val="00726C06"/>
    <w:rsid w:val="0072722A"/>
    <w:rsid w:val="007274B2"/>
    <w:rsid w:val="00727B4C"/>
    <w:rsid w:val="0073066B"/>
    <w:rsid w:val="0073220C"/>
    <w:rsid w:val="00734A64"/>
    <w:rsid w:val="00734A94"/>
    <w:rsid w:val="00735464"/>
    <w:rsid w:val="00735BBC"/>
    <w:rsid w:val="007375A5"/>
    <w:rsid w:val="00741522"/>
    <w:rsid w:val="00741EFF"/>
    <w:rsid w:val="007424B4"/>
    <w:rsid w:val="0074255A"/>
    <w:rsid w:val="007426C6"/>
    <w:rsid w:val="00742869"/>
    <w:rsid w:val="00742F5F"/>
    <w:rsid w:val="00743900"/>
    <w:rsid w:val="007444E0"/>
    <w:rsid w:val="0074452D"/>
    <w:rsid w:val="00744DDD"/>
    <w:rsid w:val="00745839"/>
    <w:rsid w:val="00745DFE"/>
    <w:rsid w:val="007467EC"/>
    <w:rsid w:val="00746BE9"/>
    <w:rsid w:val="00746C03"/>
    <w:rsid w:val="0074708D"/>
    <w:rsid w:val="00747CFB"/>
    <w:rsid w:val="007502AD"/>
    <w:rsid w:val="0075059B"/>
    <w:rsid w:val="0075074D"/>
    <w:rsid w:val="0075121F"/>
    <w:rsid w:val="0075188B"/>
    <w:rsid w:val="007521A4"/>
    <w:rsid w:val="00752579"/>
    <w:rsid w:val="00752B14"/>
    <w:rsid w:val="00752BE7"/>
    <w:rsid w:val="00754031"/>
    <w:rsid w:val="007547AF"/>
    <w:rsid w:val="0075515D"/>
    <w:rsid w:val="00755226"/>
    <w:rsid w:val="00755667"/>
    <w:rsid w:val="0075577E"/>
    <w:rsid w:val="00761981"/>
    <w:rsid w:val="00763174"/>
    <w:rsid w:val="00763C45"/>
    <w:rsid w:val="00764E03"/>
    <w:rsid w:val="0076573A"/>
    <w:rsid w:val="0076624F"/>
    <w:rsid w:val="00766E03"/>
    <w:rsid w:val="00766EF3"/>
    <w:rsid w:val="00767872"/>
    <w:rsid w:val="00770798"/>
    <w:rsid w:val="00771E25"/>
    <w:rsid w:val="007727DF"/>
    <w:rsid w:val="0077611A"/>
    <w:rsid w:val="007763BF"/>
    <w:rsid w:val="007778E8"/>
    <w:rsid w:val="00777925"/>
    <w:rsid w:val="0078055F"/>
    <w:rsid w:val="007831E5"/>
    <w:rsid w:val="0078371C"/>
    <w:rsid w:val="00784523"/>
    <w:rsid w:val="00784B6E"/>
    <w:rsid w:val="00785408"/>
    <w:rsid w:val="00786089"/>
    <w:rsid w:val="00790052"/>
    <w:rsid w:val="00791F30"/>
    <w:rsid w:val="00793E28"/>
    <w:rsid w:val="007952D3"/>
    <w:rsid w:val="00795F0E"/>
    <w:rsid w:val="00795F14"/>
    <w:rsid w:val="0079781E"/>
    <w:rsid w:val="007979C9"/>
    <w:rsid w:val="00797ABE"/>
    <w:rsid w:val="007A0277"/>
    <w:rsid w:val="007A1BFB"/>
    <w:rsid w:val="007A3EBB"/>
    <w:rsid w:val="007A4D39"/>
    <w:rsid w:val="007A5D1F"/>
    <w:rsid w:val="007A6AAD"/>
    <w:rsid w:val="007A7176"/>
    <w:rsid w:val="007A7F62"/>
    <w:rsid w:val="007B1A04"/>
    <w:rsid w:val="007B241A"/>
    <w:rsid w:val="007B25FD"/>
    <w:rsid w:val="007B3D60"/>
    <w:rsid w:val="007B4933"/>
    <w:rsid w:val="007B6390"/>
    <w:rsid w:val="007C2268"/>
    <w:rsid w:val="007C2415"/>
    <w:rsid w:val="007C2688"/>
    <w:rsid w:val="007C391A"/>
    <w:rsid w:val="007C41A6"/>
    <w:rsid w:val="007C51AA"/>
    <w:rsid w:val="007C54EF"/>
    <w:rsid w:val="007C58BE"/>
    <w:rsid w:val="007C5C6E"/>
    <w:rsid w:val="007C6C3F"/>
    <w:rsid w:val="007D075E"/>
    <w:rsid w:val="007D0938"/>
    <w:rsid w:val="007D0AAC"/>
    <w:rsid w:val="007D1397"/>
    <w:rsid w:val="007D36BE"/>
    <w:rsid w:val="007D48CF"/>
    <w:rsid w:val="007D4EC2"/>
    <w:rsid w:val="007D59FA"/>
    <w:rsid w:val="007D654A"/>
    <w:rsid w:val="007D6D6F"/>
    <w:rsid w:val="007D721A"/>
    <w:rsid w:val="007D7E64"/>
    <w:rsid w:val="007E3426"/>
    <w:rsid w:val="007E3BA5"/>
    <w:rsid w:val="007E3E97"/>
    <w:rsid w:val="007E4545"/>
    <w:rsid w:val="007E47DD"/>
    <w:rsid w:val="007E5A47"/>
    <w:rsid w:val="007E777A"/>
    <w:rsid w:val="007F1048"/>
    <w:rsid w:val="007F24B7"/>
    <w:rsid w:val="007F3072"/>
    <w:rsid w:val="007F3275"/>
    <w:rsid w:val="007F3BA6"/>
    <w:rsid w:val="007F3C2E"/>
    <w:rsid w:val="007F4126"/>
    <w:rsid w:val="007F4219"/>
    <w:rsid w:val="007F4AE6"/>
    <w:rsid w:val="007F5E64"/>
    <w:rsid w:val="007F67BC"/>
    <w:rsid w:val="008020F1"/>
    <w:rsid w:val="0080378D"/>
    <w:rsid w:val="00804561"/>
    <w:rsid w:val="008050B9"/>
    <w:rsid w:val="0080538A"/>
    <w:rsid w:val="008059C5"/>
    <w:rsid w:val="00806DAF"/>
    <w:rsid w:val="00807B3D"/>
    <w:rsid w:val="00807E67"/>
    <w:rsid w:val="0081136C"/>
    <w:rsid w:val="0081143D"/>
    <w:rsid w:val="00812682"/>
    <w:rsid w:val="008145E7"/>
    <w:rsid w:val="00815199"/>
    <w:rsid w:val="008164F2"/>
    <w:rsid w:val="00816FD7"/>
    <w:rsid w:val="008204DC"/>
    <w:rsid w:val="00821BC2"/>
    <w:rsid w:val="00821D2F"/>
    <w:rsid w:val="00821EAA"/>
    <w:rsid w:val="008229A6"/>
    <w:rsid w:val="00823CA9"/>
    <w:rsid w:val="00824BF1"/>
    <w:rsid w:val="0082549E"/>
    <w:rsid w:val="00825871"/>
    <w:rsid w:val="00825E7F"/>
    <w:rsid w:val="00826BAE"/>
    <w:rsid w:val="00826C55"/>
    <w:rsid w:val="00826E9A"/>
    <w:rsid w:val="008272C8"/>
    <w:rsid w:val="00827DB7"/>
    <w:rsid w:val="00830A8D"/>
    <w:rsid w:val="0083143F"/>
    <w:rsid w:val="008327BE"/>
    <w:rsid w:val="00833007"/>
    <w:rsid w:val="00833240"/>
    <w:rsid w:val="00835D11"/>
    <w:rsid w:val="00835DB0"/>
    <w:rsid w:val="00836CA9"/>
    <w:rsid w:val="00836FE9"/>
    <w:rsid w:val="00841895"/>
    <w:rsid w:val="00842A8A"/>
    <w:rsid w:val="0084303B"/>
    <w:rsid w:val="0084387D"/>
    <w:rsid w:val="008443AF"/>
    <w:rsid w:val="00846105"/>
    <w:rsid w:val="00847C9F"/>
    <w:rsid w:val="00850545"/>
    <w:rsid w:val="00850C30"/>
    <w:rsid w:val="00852BF3"/>
    <w:rsid w:val="00852C9D"/>
    <w:rsid w:val="008562AC"/>
    <w:rsid w:val="0085739E"/>
    <w:rsid w:val="00861636"/>
    <w:rsid w:val="0086169C"/>
    <w:rsid w:val="0086169E"/>
    <w:rsid w:val="00861CCE"/>
    <w:rsid w:val="008623EB"/>
    <w:rsid w:val="00863493"/>
    <w:rsid w:val="008638F3"/>
    <w:rsid w:val="00864CA3"/>
    <w:rsid w:val="00865546"/>
    <w:rsid w:val="00866A99"/>
    <w:rsid w:val="00867388"/>
    <w:rsid w:val="00867E01"/>
    <w:rsid w:val="008704A3"/>
    <w:rsid w:val="00870ED2"/>
    <w:rsid w:val="00872BE5"/>
    <w:rsid w:val="00872F87"/>
    <w:rsid w:val="008735CD"/>
    <w:rsid w:val="0087531A"/>
    <w:rsid w:val="008770CC"/>
    <w:rsid w:val="008775F9"/>
    <w:rsid w:val="00877B37"/>
    <w:rsid w:val="00880202"/>
    <w:rsid w:val="00882C3A"/>
    <w:rsid w:val="008832CF"/>
    <w:rsid w:val="00884687"/>
    <w:rsid w:val="008871B9"/>
    <w:rsid w:val="00887929"/>
    <w:rsid w:val="0089245B"/>
    <w:rsid w:val="00893075"/>
    <w:rsid w:val="00894A4A"/>
    <w:rsid w:val="00897079"/>
    <w:rsid w:val="008A1480"/>
    <w:rsid w:val="008A1DDF"/>
    <w:rsid w:val="008A2C3C"/>
    <w:rsid w:val="008A321C"/>
    <w:rsid w:val="008A3232"/>
    <w:rsid w:val="008A61F5"/>
    <w:rsid w:val="008A65B4"/>
    <w:rsid w:val="008A6748"/>
    <w:rsid w:val="008A73EB"/>
    <w:rsid w:val="008B1ADA"/>
    <w:rsid w:val="008B31E7"/>
    <w:rsid w:val="008B4B71"/>
    <w:rsid w:val="008B6867"/>
    <w:rsid w:val="008B6B8E"/>
    <w:rsid w:val="008C0DA9"/>
    <w:rsid w:val="008C2E86"/>
    <w:rsid w:val="008C3FD4"/>
    <w:rsid w:val="008C4FA8"/>
    <w:rsid w:val="008C522B"/>
    <w:rsid w:val="008C55ED"/>
    <w:rsid w:val="008C56F2"/>
    <w:rsid w:val="008C6C65"/>
    <w:rsid w:val="008D0A3C"/>
    <w:rsid w:val="008D1376"/>
    <w:rsid w:val="008D23B2"/>
    <w:rsid w:val="008D5268"/>
    <w:rsid w:val="008D5A62"/>
    <w:rsid w:val="008D6BED"/>
    <w:rsid w:val="008D6EE4"/>
    <w:rsid w:val="008E15FF"/>
    <w:rsid w:val="008E174E"/>
    <w:rsid w:val="008E1842"/>
    <w:rsid w:val="008E36C2"/>
    <w:rsid w:val="008E4CE6"/>
    <w:rsid w:val="008E51CA"/>
    <w:rsid w:val="008E5434"/>
    <w:rsid w:val="008E5D73"/>
    <w:rsid w:val="008E6D79"/>
    <w:rsid w:val="008F025B"/>
    <w:rsid w:val="008F033C"/>
    <w:rsid w:val="008F15A9"/>
    <w:rsid w:val="008F1A4F"/>
    <w:rsid w:val="008F26F6"/>
    <w:rsid w:val="008F3242"/>
    <w:rsid w:val="008F3C74"/>
    <w:rsid w:val="008F43B1"/>
    <w:rsid w:val="008F5017"/>
    <w:rsid w:val="008F5842"/>
    <w:rsid w:val="008F661F"/>
    <w:rsid w:val="009001F9"/>
    <w:rsid w:val="009006EF"/>
    <w:rsid w:val="0090111A"/>
    <w:rsid w:val="009012DE"/>
    <w:rsid w:val="00901631"/>
    <w:rsid w:val="0090190C"/>
    <w:rsid w:val="00901CB6"/>
    <w:rsid w:val="00902F8C"/>
    <w:rsid w:val="0090496E"/>
    <w:rsid w:val="00906E96"/>
    <w:rsid w:val="009071DF"/>
    <w:rsid w:val="009101EE"/>
    <w:rsid w:val="00910B16"/>
    <w:rsid w:val="00911FFF"/>
    <w:rsid w:val="00912968"/>
    <w:rsid w:val="0091487E"/>
    <w:rsid w:val="00920754"/>
    <w:rsid w:val="0092131A"/>
    <w:rsid w:val="009215EC"/>
    <w:rsid w:val="00924053"/>
    <w:rsid w:val="0092554C"/>
    <w:rsid w:val="009259E9"/>
    <w:rsid w:val="00926CA1"/>
    <w:rsid w:val="00927044"/>
    <w:rsid w:val="00927FD3"/>
    <w:rsid w:val="00930288"/>
    <w:rsid w:val="00930730"/>
    <w:rsid w:val="00931257"/>
    <w:rsid w:val="009315EB"/>
    <w:rsid w:val="00931BA4"/>
    <w:rsid w:val="00931FCF"/>
    <w:rsid w:val="00932015"/>
    <w:rsid w:val="009327EC"/>
    <w:rsid w:val="0093332F"/>
    <w:rsid w:val="00933FC4"/>
    <w:rsid w:val="009362A7"/>
    <w:rsid w:val="0093631C"/>
    <w:rsid w:val="0093650F"/>
    <w:rsid w:val="00937D1D"/>
    <w:rsid w:val="00940BE6"/>
    <w:rsid w:val="009419F0"/>
    <w:rsid w:val="00943D6E"/>
    <w:rsid w:val="00943DFF"/>
    <w:rsid w:val="0094413B"/>
    <w:rsid w:val="009442F4"/>
    <w:rsid w:val="009456A2"/>
    <w:rsid w:val="00946085"/>
    <w:rsid w:val="00946499"/>
    <w:rsid w:val="00947100"/>
    <w:rsid w:val="00950106"/>
    <w:rsid w:val="009515D3"/>
    <w:rsid w:val="0095176B"/>
    <w:rsid w:val="0095199B"/>
    <w:rsid w:val="00951B4E"/>
    <w:rsid w:val="00952245"/>
    <w:rsid w:val="00952550"/>
    <w:rsid w:val="00952994"/>
    <w:rsid w:val="00952B16"/>
    <w:rsid w:val="0095381B"/>
    <w:rsid w:val="009538A3"/>
    <w:rsid w:val="00953B2E"/>
    <w:rsid w:val="00953F9E"/>
    <w:rsid w:val="00956292"/>
    <w:rsid w:val="009617C0"/>
    <w:rsid w:val="009626FE"/>
    <w:rsid w:val="00962F1C"/>
    <w:rsid w:val="00963A5A"/>
    <w:rsid w:val="0096469B"/>
    <w:rsid w:val="009651F0"/>
    <w:rsid w:val="00965E70"/>
    <w:rsid w:val="00965EE9"/>
    <w:rsid w:val="00967651"/>
    <w:rsid w:val="00967C7E"/>
    <w:rsid w:val="00967E42"/>
    <w:rsid w:val="00967F2C"/>
    <w:rsid w:val="00970C51"/>
    <w:rsid w:val="00972CC0"/>
    <w:rsid w:val="00972D4A"/>
    <w:rsid w:val="00973484"/>
    <w:rsid w:val="009737A0"/>
    <w:rsid w:val="00974905"/>
    <w:rsid w:val="00974B3F"/>
    <w:rsid w:val="00974BAA"/>
    <w:rsid w:val="009753B8"/>
    <w:rsid w:val="00975728"/>
    <w:rsid w:val="00975D1F"/>
    <w:rsid w:val="00975FC5"/>
    <w:rsid w:val="009760B5"/>
    <w:rsid w:val="009765A7"/>
    <w:rsid w:val="00976D35"/>
    <w:rsid w:val="00980A80"/>
    <w:rsid w:val="009812DE"/>
    <w:rsid w:val="00981890"/>
    <w:rsid w:val="00981EB4"/>
    <w:rsid w:val="009824F1"/>
    <w:rsid w:val="00982A96"/>
    <w:rsid w:val="0098393A"/>
    <w:rsid w:val="00984DBD"/>
    <w:rsid w:val="00984DE3"/>
    <w:rsid w:val="009850DA"/>
    <w:rsid w:val="00985B07"/>
    <w:rsid w:val="009877B5"/>
    <w:rsid w:val="009925C1"/>
    <w:rsid w:val="009927B8"/>
    <w:rsid w:val="00992FB6"/>
    <w:rsid w:val="00993EA7"/>
    <w:rsid w:val="0099549D"/>
    <w:rsid w:val="00996044"/>
    <w:rsid w:val="0099651A"/>
    <w:rsid w:val="00997F9E"/>
    <w:rsid w:val="009A0751"/>
    <w:rsid w:val="009A1FED"/>
    <w:rsid w:val="009A2CF2"/>
    <w:rsid w:val="009A37C4"/>
    <w:rsid w:val="009A41A8"/>
    <w:rsid w:val="009A60F6"/>
    <w:rsid w:val="009A6E34"/>
    <w:rsid w:val="009A734F"/>
    <w:rsid w:val="009B00E6"/>
    <w:rsid w:val="009B0AA1"/>
    <w:rsid w:val="009B3CC5"/>
    <w:rsid w:val="009B47EC"/>
    <w:rsid w:val="009B51A8"/>
    <w:rsid w:val="009B66F0"/>
    <w:rsid w:val="009B6BEB"/>
    <w:rsid w:val="009B6FEE"/>
    <w:rsid w:val="009B7393"/>
    <w:rsid w:val="009C0B6B"/>
    <w:rsid w:val="009C0CF6"/>
    <w:rsid w:val="009C11AE"/>
    <w:rsid w:val="009C2762"/>
    <w:rsid w:val="009C2E75"/>
    <w:rsid w:val="009C4344"/>
    <w:rsid w:val="009C6599"/>
    <w:rsid w:val="009C73B6"/>
    <w:rsid w:val="009D1ADC"/>
    <w:rsid w:val="009D48E4"/>
    <w:rsid w:val="009D4A9C"/>
    <w:rsid w:val="009D53B5"/>
    <w:rsid w:val="009D6E83"/>
    <w:rsid w:val="009D7132"/>
    <w:rsid w:val="009D7FEA"/>
    <w:rsid w:val="009E0ECB"/>
    <w:rsid w:val="009E50A9"/>
    <w:rsid w:val="009E518E"/>
    <w:rsid w:val="009F00FE"/>
    <w:rsid w:val="009F06BA"/>
    <w:rsid w:val="009F14D3"/>
    <w:rsid w:val="009F2897"/>
    <w:rsid w:val="009F4574"/>
    <w:rsid w:val="009F56B1"/>
    <w:rsid w:val="009F6102"/>
    <w:rsid w:val="009F643F"/>
    <w:rsid w:val="009F6647"/>
    <w:rsid w:val="009F6DAD"/>
    <w:rsid w:val="009F72C4"/>
    <w:rsid w:val="009F7C58"/>
    <w:rsid w:val="009F7DE2"/>
    <w:rsid w:val="00A00341"/>
    <w:rsid w:val="00A00FC9"/>
    <w:rsid w:val="00A01269"/>
    <w:rsid w:val="00A01770"/>
    <w:rsid w:val="00A01C2E"/>
    <w:rsid w:val="00A03B45"/>
    <w:rsid w:val="00A03D36"/>
    <w:rsid w:val="00A04F48"/>
    <w:rsid w:val="00A05CC6"/>
    <w:rsid w:val="00A07168"/>
    <w:rsid w:val="00A071FF"/>
    <w:rsid w:val="00A10416"/>
    <w:rsid w:val="00A109D2"/>
    <w:rsid w:val="00A11E4D"/>
    <w:rsid w:val="00A1285F"/>
    <w:rsid w:val="00A132CE"/>
    <w:rsid w:val="00A1349B"/>
    <w:rsid w:val="00A140D4"/>
    <w:rsid w:val="00A145B4"/>
    <w:rsid w:val="00A151CF"/>
    <w:rsid w:val="00A15A34"/>
    <w:rsid w:val="00A15D7C"/>
    <w:rsid w:val="00A169F9"/>
    <w:rsid w:val="00A17D51"/>
    <w:rsid w:val="00A17FE2"/>
    <w:rsid w:val="00A20982"/>
    <w:rsid w:val="00A20CD7"/>
    <w:rsid w:val="00A212B8"/>
    <w:rsid w:val="00A2225F"/>
    <w:rsid w:val="00A2268F"/>
    <w:rsid w:val="00A22B94"/>
    <w:rsid w:val="00A248B1"/>
    <w:rsid w:val="00A24E8F"/>
    <w:rsid w:val="00A255C6"/>
    <w:rsid w:val="00A26722"/>
    <w:rsid w:val="00A268AC"/>
    <w:rsid w:val="00A26C67"/>
    <w:rsid w:val="00A27C5C"/>
    <w:rsid w:val="00A3112F"/>
    <w:rsid w:val="00A31385"/>
    <w:rsid w:val="00A32451"/>
    <w:rsid w:val="00A33F1F"/>
    <w:rsid w:val="00A344B5"/>
    <w:rsid w:val="00A34542"/>
    <w:rsid w:val="00A34CB3"/>
    <w:rsid w:val="00A35625"/>
    <w:rsid w:val="00A35DFD"/>
    <w:rsid w:val="00A376FA"/>
    <w:rsid w:val="00A37749"/>
    <w:rsid w:val="00A37D12"/>
    <w:rsid w:val="00A37E8A"/>
    <w:rsid w:val="00A37F2F"/>
    <w:rsid w:val="00A40F52"/>
    <w:rsid w:val="00A41766"/>
    <w:rsid w:val="00A42707"/>
    <w:rsid w:val="00A434B1"/>
    <w:rsid w:val="00A43E65"/>
    <w:rsid w:val="00A43F62"/>
    <w:rsid w:val="00A447BA"/>
    <w:rsid w:val="00A47064"/>
    <w:rsid w:val="00A51AC9"/>
    <w:rsid w:val="00A51FE9"/>
    <w:rsid w:val="00A52038"/>
    <w:rsid w:val="00A53412"/>
    <w:rsid w:val="00A53EC3"/>
    <w:rsid w:val="00A53EEC"/>
    <w:rsid w:val="00A548B0"/>
    <w:rsid w:val="00A6031C"/>
    <w:rsid w:val="00A6072C"/>
    <w:rsid w:val="00A620AD"/>
    <w:rsid w:val="00A628E3"/>
    <w:rsid w:val="00A62B2C"/>
    <w:rsid w:val="00A62C04"/>
    <w:rsid w:val="00A62EA9"/>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1D6"/>
    <w:rsid w:val="00A832BD"/>
    <w:rsid w:val="00A84FF9"/>
    <w:rsid w:val="00A8708E"/>
    <w:rsid w:val="00A87C83"/>
    <w:rsid w:val="00A87CE6"/>
    <w:rsid w:val="00A90A61"/>
    <w:rsid w:val="00A91109"/>
    <w:rsid w:val="00A911D5"/>
    <w:rsid w:val="00A92C3C"/>
    <w:rsid w:val="00A94082"/>
    <w:rsid w:val="00A94729"/>
    <w:rsid w:val="00A96517"/>
    <w:rsid w:val="00A96913"/>
    <w:rsid w:val="00A976AB"/>
    <w:rsid w:val="00A97DA7"/>
    <w:rsid w:val="00AA1AB0"/>
    <w:rsid w:val="00AA214E"/>
    <w:rsid w:val="00AA2523"/>
    <w:rsid w:val="00AA2A55"/>
    <w:rsid w:val="00AA2F3C"/>
    <w:rsid w:val="00AA5219"/>
    <w:rsid w:val="00AA5450"/>
    <w:rsid w:val="00AA59EB"/>
    <w:rsid w:val="00AA5C5D"/>
    <w:rsid w:val="00AA79B5"/>
    <w:rsid w:val="00AB079A"/>
    <w:rsid w:val="00AB0AFE"/>
    <w:rsid w:val="00AB1ED3"/>
    <w:rsid w:val="00AB39A3"/>
    <w:rsid w:val="00AB39DD"/>
    <w:rsid w:val="00AB3D2B"/>
    <w:rsid w:val="00AB400A"/>
    <w:rsid w:val="00AB4496"/>
    <w:rsid w:val="00AB4786"/>
    <w:rsid w:val="00AB47A6"/>
    <w:rsid w:val="00AB60D6"/>
    <w:rsid w:val="00AB7F98"/>
    <w:rsid w:val="00AC05AE"/>
    <w:rsid w:val="00AC0916"/>
    <w:rsid w:val="00AC0C82"/>
    <w:rsid w:val="00AC0DAB"/>
    <w:rsid w:val="00AC1109"/>
    <w:rsid w:val="00AC13EA"/>
    <w:rsid w:val="00AC24DF"/>
    <w:rsid w:val="00AC2AB4"/>
    <w:rsid w:val="00AC356B"/>
    <w:rsid w:val="00AC3F09"/>
    <w:rsid w:val="00AC4283"/>
    <w:rsid w:val="00AC4717"/>
    <w:rsid w:val="00AC497E"/>
    <w:rsid w:val="00AC6612"/>
    <w:rsid w:val="00AC6D1F"/>
    <w:rsid w:val="00AC72D4"/>
    <w:rsid w:val="00AD0C32"/>
    <w:rsid w:val="00AD2DE3"/>
    <w:rsid w:val="00AD3D1D"/>
    <w:rsid w:val="00AD4127"/>
    <w:rsid w:val="00AD4614"/>
    <w:rsid w:val="00AD52A2"/>
    <w:rsid w:val="00AD5546"/>
    <w:rsid w:val="00AD5D2E"/>
    <w:rsid w:val="00AE0B9E"/>
    <w:rsid w:val="00AE179E"/>
    <w:rsid w:val="00AE2BE8"/>
    <w:rsid w:val="00AE38FE"/>
    <w:rsid w:val="00AE42D8"/>
    <w:rsid w:val="00AE4914"/>
    <w:rsid w:val="00AE4E6F"/>
    <w:rsid w:val="00AE5D8E"/>
    <w:rsid w:val="00AE7BF2"/>
    <w:rsid w:val="00AE7C7E"/>
    <w:rsid w:val="00AF0D63"/>
    <w:rsid w:val="00AF1DF6"/>
    <w:rsid w:val="00AF1F8B"/>
    <w:rsid w:val="00AF20BA"/>
    <w:rsid w:val="00AF28B6"/>
    <w:rsid w:val="00AF2CE9"/>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6FAF"/>
    <w:rsid w:val="00AF7CD5"/>
    <w:rsid w:val="00B016AC"/>
    <w:rsid w:val="00B01C19"/>
    <w:rsid w:val="00B02873"/>
    <w:rsid w:val="00B03BA3"/>
    <w:rsid w:val="00B0421A"/>
    <w:rsid w:val="00B043C6"/>
    <w:rsid w:val="00B04BAC"/>
    <w:rsid w:val="00B05123"/>
    <w:rsid w:val="00B05BD6"/>
    <w:rsid w:val="00B11116"/>
    <w:rsid w:val="00B14634"/>
    <w:rsid w:val="00B15773"/>
    <w:rsid w:val="00B15A64"/>
    <w:rsid w:val="00B1605D"/>
    <w:rsid w:val="00B17415"/>
    <w:rsid w:val="00B17A1B"/>
    <w:rsid w:val="00B17A79"/>
    <w:rsid w:val="00B17E72"/>
    <w:rsid w:val="00B20060"/>
    <w:rsid w:val="00B27A52"/>
    <w:rsid w:val="00B27FDA"/>
    <w:rsid w:val="00B30494"/>
    <w:rsid w:val="00B312A1"/>
    <w:rsid w:val="00B31EEF"/>
    <w:rsid w:val="00B33585"/>
    <w:rsid w:val="00B34870"/>
    <w:rsid w:val="00B34D4E"/>
    <w:rsid w:val="00B34E40"/>
    <w:rsid w:val="00B3543C"/>
    <w:rsid w:val="00B40527"/>
    <w:rsid w:val="00B41002"/>
    <w:rsid w:val="00B41AB6"/>
    <w:rsid w:val="00B41CE4"/>
    <w:rsid w:val="00B430D6"/>
    <w:rsid w:val="00B4310E"/>
    <w:rsid w:val="00B4388C"/>
    <w:rsid w:val="00B43D3B"/>
    <w:rsid w:val="00B457FA"/>
    <w:rsid w:val="00B45CC8"/>
    <w:rsid w:val="00B45EF1"/>
    <w:rsid w:val="00B46892"/>
    <w:rsid w:val="00B47A07"/>
    <w:rsid w:val="00B50729"/>
    <w:rsid w:val="00B51EFB"/>
    <w:rsid w:val="00B52140"/>
    <w:rsid w:val="00B53A96"/>
    <w:rsid w:val="00B55154"/>
    <w:rsid w:val="00B55692"/>
    <w:rsid w:val="00B57E4A"/>
    <w:rsid w:val="00B616B4"/>
    <w:rsid w:val="00B6231B"/>
    <w:rsid w:val="00B6260B"/>
    <w:rsid w:val="00B62DF8"/>
    <w:rsid w:val="00B6431C"/>
    <w:rsid w:val="00B665ED"/>
    <w:rsid w:val="00B66BA0"/>
    <w:rsid w:val="00B67A16"/>
    <w:rsid w:val="00B67E2C"/>
    <w:rsid w:val="00B70BFD"/>
    <w:rsid w:val="00B70CFB"/>
    <w:rsid w:val="00B7135E"/>
    <w:rsid w:val="00B71E70"/>
    <w:rsid w:val="00B7269B"/>
    <w:rsid w:val="00B72DD2"/>
    <w:rsid w:val="00B73881"/>
    <w:rsid w:val="00B7421F"/>
    <w:rsid w:val="00B7602E"/>
    <w:rsid w:val="00B802D3"/>
    <w:rsid w:val="00B80743"/>
    <w:rsid w:val="00B8090F"/>
    <w:rsid w:val="00B80D88"/>
    <w:rsid w:val="00B81D92"/>
    <w:rsid w:val="00B82761"/>
    <w:rsid w:val="00B82B01"/>
    <w:rsid w:val="00B84183"/>
    <w:rsid w:val="00B8463F"/>
    <w:rsid w:val="00B856F2"/>
    <w:rsid w:val="00B8598D"/>
    <w:rsid w:val="00B86ABF"/>
    <w:rsid w:val="00B86F24"/>
    <w:rsid w:val="00B910B4"/>
    <w:rsid w:val="00B9223E"/>
    <w:rsid w:val="00B92A74"/>
    <w:rsid w:val="00B9351B"/>
    <w:rsid w:val="00B94268"/>
    <w:rsid w:val="00B9492D"/>
    <w:rsid w:val="00B97DCF"/>
    <w:rsid w:val="00BA0508"/>
    <w:rsid w:val="00BA193F"/>
    <w:rsid w:val="00BA1FBC"/>
    <w:rsid w:val="00BA213A"/>
    <w:rsid w:val="00BA2879"/>
    <w:rsid w:val="00BA5D8A"/>
    <w:rsid w:val="00BA5F10"/>
    <w:rsid w:val="00BA5F8E"/>
    <w:rsid w:val="00BA65C8"/>
    <w:rsid w:val="00BA74B2"/>
    <w:rsid w:val="00BB0BA1"/>
    <w:rsid w:val="00BB0D23"/>
    <w:rsid w:val="00BB0F95"/>
    <w:rsid w:val="00BB1785"/>
    <w:rsid w:val="00BB2048"/>
    <w:rsid w:val="00BB52F7"/>
    <w:rsid w:val="00BB697D"/>
    <w:rsid w:val="00BC11C0"/>
    <w:rsid w:val="00BC24E1"/>
    <w:rsid w:val="00BC28EE"/>
    <w:rsid w:val="00BC341A"/>
    <w:rsid w:val="00BC3C1F"/>
    <w:rsid w:val="00BC5CAC"/>
    <w:rsid w:val="00BC75A2"/>
    <w:rsid w:val="00BD2100"/>
    <w:rsid w:val="00BD2388"/>
    <w:rsid w:val="00BD241A"/>
    <w:rsid w:val="00BD3623"/>
    <w:rsid w:val="00BD4C1A"/>
    <w:rsid w:val="00BD64CA"/>
    <w:rsid w:val="00BD6CB9"/>
    <w:rsid w:val="00BD7197"/>
    <w:rsid w:val="00BD7C5A"/>
    <w:rsid w:val="00BE1781"/>
    <w:rsid w:val="00BE22F1"/>
    <w:rsid w:val="00BE2C54"/>
    <w:rsid w:val="00BE2F6C"/>
    <w:rsid w:val="00BE2FE8"/>
    <w:rsid w:val="00BE3B61"/>
    <w:rsid w:val="00BE3FD8"/>
    <w:rsid w:val="00BE4081"/>
    <w:rsid w:val="00BE4104"/>
    <w:rsid w:val="00BE4393"/>
    <w:rsid w:val="00BE4B86"/>
    <w:rsid w:val="00BE576E"/>
    <w:rsid w:val="00BF077E"/>
    <w:rsid w:val="00BF1344"/>
    <w:rsid w:val="00BF1FE2"/>
    <w:rsid w:val="00BF278D"/>
    <w:rsid w:val="00BF4AC3"/>
    <w:rsid w:val="00BF5543"/>
    <w:rsid w:val="00BF5593"/>
    <w:rsid w:val="00BF6A50"/>
    <w:rsid w:val="00BF6BDC"/>
    <w:rsid w:val="00BF7B9B"/>
    <w:rsid w:val="00C01530"/>
    <w:rsid w:val="00C03981"/>
    <w:rsid w:val="00C05A59"/>
    <w:rsid w:val="00C061DD"/>
    <w:rsid w:val="00C07130"/>
    <w:rsid w:val="00C078F4"/>
    <w:rsid w:val="00C10606"/>
    <w:rsid w:val="00C10EA6"/>
    <w:rsid w:val="00C13072"/>
    <w:rsid w:val="00C149CA"/>
    <w:rsid w:val="00C14DD1"/>
    <w:rsid w:val="00C1675B"/>
    <w:rsid w:val="00C171CE"/>
    <w:rsid w:val="00C17AF8"/>
    <w:rsid w:val="00C17E0E"/>
    <w:rsid w:val="00C20C52"/>
    <w:rsid w:val="00C21216"/>
    <w:rsid w:val="00C21CDF"/>
    <w:rsid w:val="00C21DF3"/>
    <w:rsid w:val="00C23288"/>
    <w:rsid w:val="00C23647"/>
    <w:rsid w:val="00C24EAB"/>
    <w:rsid w:val="00C267AF"/>
    <w:rsid w:val="00C26FC7"/>
    <w:rsid w:val="00C3089E"/>
    <w:rsid w:val="00C30E3E"/>
    <w:rsid w:val="00C31FD8"/>
    <w:rsid w:val="00C327EB"/>
    <w:rsid w:val="00C32E65"/>
    <w:rsid w:val="00C33E32"/>
    <w:rsid w:val="00C34CA1"/>
    <w:rsid w:val="00C34D85"/>
    <w:rsid w:val="00C34E28"/>
    <w:rsid w:val="00C353B1"/>
    <w:rsid w:val="00C36099"/>
    <w:rsid w:val="00C37BB2"/>
    <w:rsid w:val="00C40E33"/>
    <w:rsid w:val="00C42DA8"/>
    <w:rsid w:val="00C46A13"/>
    <w:rsid w:val="00C46C10"/>
    <w:rsid w:val="00C50132"/>
    <w:rsid w:val="00C51070"/>
    <w:rsid w:val="00C528FE"/>
    <w:rsid w:val="00C542A3"/>
    <w:rsid w:val="00C55A24"/>
    <w:rsid w:val="00C55F77"/>
    <w:rsid w:val="00C563A8"/>
    <w:rsid w:val="00C56631"/>
    <w:rsid w:val="00C56A30"/>
    <w:rsid w:val="00C61115"/>
    <w:rsid w:val="00C61B47"/>
    <w:rsid w:val="00C622FB"/>
    <w:rsid w:val="00C62762"/>
    <w:rsid w:val="00C63C5E"/>
    <w:rsid w:val="00C6569B"/>
    <w:rsid w:val="00C65B2C"/>
    <w:rsid w:val="00C6695A"/>
    <w:rsid w:val="00C66B75"/>
    <w:rsid w:val="00C67354"/>
    <w:rsid w:val="00C6748E"/>
    <w:rsid w:val="00C67723"/>
    <w:rsid w:val="00C702CC"/>
    <w:rsid w:val="00C702D3"/>
    <w:rsid w:val="00C710C3"/>
    <w:rsid w:val="00C718FF"/>
    <w:rsid w:val="00C71D61"/>
    <w:rsid w:val="00C71DE2"/>
    <w:rsid w:val="00C73601"/>
    <w:rsid w:val="00C73C45"/>
    <w:rsid w:val="00C750C2"/>
    <w:rsid w:val="00C761E6"/>
    <w:rsid w:val="00C76299"/>
    <w:rsid w:val="00C76926"/>
    <w:rsid w:val="00C76C59"/>
    <w:rsid w:val="00C76EE8"/>
    <w:rsid w:val="00C80799"/>
    <w:rsid w:val="00C8092C"/>
    <w:rsid w:val="00C816F0"/>
    <w:rsid w:val="00C81A95"/>
    <w:rsid w:val="00C82EDD"/>
    <w:rsid w:val="00C82FA8"/>
    <w:rsid w:val="00C843B5"/>
    <w:rsid w:val="00C85789"/>
    <w:rsid w:val="00C8645E"/>
    <w:rsid w:val="00C9004D"/>
    <w:rsid w:val="00C91C19"/>
    <w:rsid w:val="00C9606A"/>
    <w:rsid w:val="00CA071E"/>
    <w:rsid w:val="00CA276B"/>
    <w:rsid w:val="00CA2E88"/>
    <w:rsid w:val="00CA4B23"/>
    <w:rsid w:val="00CA5357"/>
    <w:rsid w:val="00CA58A7"/>
    <w:rsid w:val="00CA6521"/>
    <w:rsid w:val="00CA653F"/>
    <w:rsid w:val="00CA6E5E"/>
    <w:rsid w:val="00CA7D02"/>
    <w:rsid w:val="00CB24EF"/>
    <w:rsid w:val="00CB2DFA"/>
    <w:rsid w:val="00CB31E2"/>
    <w:rsid w:val="00CB4182"/>
    <w:rsid w:val="00CB4E2F"/>
    <w:rsid w:val="00CB5B38"/>
    <w:rsid w:val="00CB60F9"/>
    <w:rsid w:val="00CB75BA"/>
    <w:rsid w:val="00CB7B66"/>
    <w:rsid w:val="00CC02DE"/>
    <w:rsid w:val="00CC0EED"/>
    <w:rsid w:val="00CC12F5"/>
    <w:rsid w:val="00CC184D"/>
    <w:rsid w:val="00CC36CA"/>
    <w:rsid w:val="00CC51F6"/>
    <w:rsid w:val="00CC7DDC"/>
    <w:rsid w:val="00CD0455"/>
    <w:rsid w:val="00CD0BA6"/>
    <w:rsid w:val="00CD0FD7"/>
    <w:rsid w:val="00CD1EA1"/>
    <w:rsid w:val="00CD1FED"/>
    <w:rsid w:val="00CD265A"/>
    <w:rsid w:val="00CD3A7D"/>
    <w:rsid w:val="00CD3C84"/>
    <w:rsid w:val="00CD58AF"/>
    <w:rsid w:val="00CD70A6"/>
    <w:rsid w:val="00CE07DC"/>
    <w:rsid w:val="00CE1908"/>
    <w:rsid w:val="00CE2023"/>
    <w:rsid w:val="00CE222E"/>
    <w:rsid w:val="00CE795C"/>
    <w:rsid w:val="00CF1E32"/>
    <w:rsid w:val="00CF292A"/>
    <w:rsid w:val="00CF366A"/>
    <w:rsid w:val="00CF406C"/>
    <w:rsid w:val="00CF4093"/>
    <w:rsid w:val="00CF47EB"/>
    <w:rsid w:val="00CF5287"/>
    <w:rsid w:val="00CF5C80"/>
    <w:rsid w:val="00CF7167"/>
    <w:rsid w:val="00CF77E5"/>
    <w:rsid w:val="00CF7AEF"/>
    <w:rsid w:val="00D005D8"/>
    <w:rsid w:val="00D00C95"/>
    <w:rsid w:val="00D022B1"/>
    <w:rsid w:val="00D02FFA"/>
    <w:rsid w:val="00D04906"/>
    <w:rsid w:val="00D05BF0"/>
    <w:rsid w:val="00D05E6A"/>
    <w:rsid w:val="00D07217"/>
    <w:rsid w:val="00D10BE8"/>
    <w:rsid w:val="00D11762"/>
    <w:rsid w:val="00D12097"/>
    <w:rsid w:val="00D13902"/>
    <w:rsid w:val="00D15026"/>
    <w:rsid w:val="00D17C15"/>
    <w:rsid w:val="00D200F3"/>
    <w:rsid w:val="00D21A8C"/>
    <w:rsid w:val="00D23F9C"/>
    <w:rsid w:val="00D23FE8"/>
    <w:rsid w:val="00D2404D"/>
    <w:rsid w:val="00D27532"/>
    <w:rsid w:val="00D27FF1"/>
    <w:rsid w:val="00D324D1"/>
    <w:rsid w:val="00D3420F"/>
    <w:rsid w:val="00D352DC"/>
    <w:rsid w:val="00D35DD7"/>
    <w:rsid w:val="00D40A33"/>
    <w:rsid w:val="00D419E9"/>
    <w:rsid w:val="00D41E0C"/>
    <w:rsid w:val="00D41FEB"/>
    <w:rsid w:val="00D42003"/>
    <w:rsid w:val="00D44C80"/>
    <w:rsid w:val="00D44DC5"/>
    <w:rsid w:val="00D452AE"/>
    <w:rsid w:val="00D471B7"/>
    <w:rsid w:val="00D47875"/>
    <w:rsid w:val="00D508BF"/>
    <w:rsid w:val="00D50D64"/>
    <w:rsid w:val="00D512A1"/>
    <w:rsid w:val="00D51CDD"/>
    <w:rsid w:val="00D53595"/>
    <w:rsid w:val="00D53F6A"/>
    <w:rsid w:val="00D54E7F"/>
    <w:rsid w:val="00D556AA"/>
    <w:rsid w:val="00D55CBC"/>
    <w:rsid w:val="00D57C1F"/>
    <w:rsid w:val="00D60CB6"/>
    <w:rsid w:val="00D62534"/>
    <w:rsid w:val="00D62640"/>
    <w:rsid w:val="00D62A79"/>
    <w:rsid w:val="00D62C0E"/>
    <w:rsid w:val="00D630F7"/>
    <w:rsid w:val="00D64632"/>
    <w:rsid w:val="00D6484D"/>
    <w:rsid w:val="00D65329"/>
    <w:rsid w:val="00D653F5"/>
    <w:rsid w:val="00D66872"/>
    <w:rsid w:val="00D67DD8"/>
    <w:rsid w:val="00D70AAD"/>
    <w:rsid w:val="00D71DA1"/>
    <w:rsid w:val="00D73217"/>
    <w:rsid w:val="00D7378F"/>
    <w:rsid w:val="00D7692B"/>
    <w:rsid w:val="00D77E78"/>
    <w:rsid w:val="00D77F5F"/>
    <w:rsid w:val="00D82AFC"/>
    <w:rsid w:val="00D83CEC"/>
    <w:rsid w:val="00D84DC1"/>
    <w:rsid w:val="00D84ECD"/>
    <w:rsid w:val="00D861D9"/>
    <w:rsid w:val="00D86AEE"/>
    <w:rsid w:val="00D86EE7"/>
    <w:rsid w:val="00D87E93"/>
    <w:rsid w:val="00D900E7"/>
    <w:rsid w:val="00D92D2A"/>
    <w:rsid w:val="00D94186"/>
    <w:rsid w:val="00D94731"/>
    <w:rsid w:val="00D95310"/>
    <w:rsid w:val="00D95A2E"/>
    <w:rsid w:val="00D95F61"/>
    <w:rsid w:val="00D96D52"/>
    <w:rsid w:val="00D970E0"/>
    <w:rsid w:val="00D973FA"/>
    <w:rsid w:val="00D97924"/>
    <w:rsid w:val="00DA0AC4"/>
    <w:rsid w:val="00DA1D9C"/>
    <w:rsid w:val="00DA2949"/>
    <w:rsid w:val="00DA2968"/>
    <w:rsid w:val="00DA418A"/>
    <w:rsid w:val="00DA5472"/>
    <w:rsid w:val="00DA55A2"/>
    <w:rsid w:val="00DA56A4"/>
    <w:rsid w:val="00DA64D2"/>
    <w:rsid w:val="00DA6FFC"/>
    <w:rsid w:val="00DB00D2"/>
    <w:rsid w:val="00DB0483"/>
    <w:rsid w:val="00DB1E35"/>
    <w:rsid w:val="00DB3EBB"/>
    <w:rsid w:val="00DB54BD"/>
    <w:rsid w:val="00DB64A3"/>
    <w:rsid w:val="00DB7B3F"/>
    <w:rsid w:val="00DC0D1C"/>
    <w:rsid w:val="00DC32FB"/>
    <w:rsid w:val="00DC438D"/>
    <w:rsid w:val="00DC441B"/>
    <w:rsid w:val="00DC466C"/>
    <w:rsid w:val="00DC4B84"/>
    <w:rsid w:val="00DC4F83"/>
    <w:rsid w:val="00DC623F"/>
    <w:rsid w:val="00DC66F9"/>
    <w:rsid w:val="00DD22B3"/>
    <w:rsid w:val="00DD231E"/>
    <w:rsid w:val="00DD236C"/>
    <w:rsid w:val="00DD24AF"/>
    <w:rsid w:val="00DD373A"/>
    <w:rsid w:val="00DD4E44"/>
    <w:rsid w:val="00DD56D6"/>
    <w:rsid w:val="00DD6279"/>
    <w:rsid w:val="00DE04E2"/>
    <w:rsid w:val="00DE101A"/>
    <w:rsid w:val="00DE22CC"/>
    <w:rsid w:val="00DE3AF4"/>
    <w:rsid w:val="00DF0BCF"/>
    <w:rsid w:val="00DF0E6A"/>
    <w:rsid w:val="00DF2C5E"/>
    <w:rsid w:val="00DF6779"/>
    <w:rsid w:val="00DF6F10"/>
    <w:rsid w:val="00E0025D"/>
    <w:rsid w:val="00E0041D"/>
    <w:rsid w:val="00E00CC3"/>
    <w:rsid w:val="00E01452"/>
    <w:rsid w:val="00E015DF"/>
    <w:rsid w:val="00E031D6"/>
    <w:rsid w:val="00E03E18"/>
    <w:rsid w:val="00E04B9B"/>
    <w:rsid w:val="00E06F93"/>
    <w:rsid w:val="00E079E3"/>
    <w:rsid w:val="00E07AA0"/>
    <w:rsid w:val="00E109FF"/>
    <w:rsid w:val="00E116FC"/>
    <w:rsid w:val="00E12380"/>
    <w:rsid w:val="00E12869"/>
    <w:rsid w:val="00E13C2C"/>
    <w:rsid w:val="00E13D46"/>
    <w:rsid w:val="00E13DF8"/>
    <w:rsid w:val="00E17146"/>
    <w:rsid w:val="00E21233"/>
    <w:rsid w:val="00E21838"/>
    <w:rsid w:val="00E219D6"/>
    <w:rsid w:val="00E22185"/>
    <w:rsid w:val="00E239B7"/>
    <w:rsid w:val="00E245F8"/>
    <w:rsid w:val="00E25A3E"/>
    <w:rsid w:val="00E2689B"/>
    <w:rsid w:val="00E26F98"/>
    <w:rsid w:val="00E275C7"/>
    <w:rsid w:val="00E31E75"/>
    <w:rsid w:val="00E326F8"/>
    <w:rsid w:val="00E342BD"/>
    <w:rsid w:val="00E34727"/>
    <w:rsid w:val="00E35560"/>
    <w:rsid w:val="00E355C8"/>
    <w:rsid w:val="00E3653B"/>
    <w:rsid w:val="00E408D5"/>
    <w:rsid w:val="00E418E1"/>
    <w:rsid w:val="00E41B25"/>
    <w:rsid w:val="00E41C89"/>
    <w:rsid w:val="00E42BAC"/>
    <w:rsid w:val="00E42DFC"/>
    <w:rsid w:val="00E43D28"/>
    <w:rsid w:val="00E45667"/>
    <w:rsid w:val="00E45E10"/>
    <w:rsid w:val="00E45FE7"/>
    <w:rsid w:val="00E46407"/>
    <w:rsid w:val="00E4730E"/>
    <w:rsid w:val="00E4784A"/>
    <w:rsid w:val="00E5007F"/>
    <w:rsid w:val="00E501E5"/>
    <w:rsid w:val="00E5196D"/>
    <w:rsid w:val="00E52FC7"/>
    <w:rsid w:val="00E54E05"/>
    <w:rsid w:val="00E55094"/>
    <w:rsid w:val="00E56013"/>
    <w:rsid w:val="00E5684B"/>
    <w:rsid w:val="00E575F1"/>
    <w:rsid w:val="00E606D3"/>
    <w:rsid w:val="00E60810"/>
    <w:rsid w:val="00E61125"/>
    <w:rsid w:val="00E624B2"/>
    <w:rsid w:val="00E62732"/>
    <w:rsid w:val="00E632C9"/>
    <w:rsid w:val="00E6337C"/>
    <w:rsid w:val="00E63DD0"/>
    <w:rsid w:val="00E65C2B"/>
    <w:rsid w:val="00E665E9"/>
    <w:rsid w:val="00E66993"/>
    <w:rsid w:val="00E6700A"/>
    <w:rsid w:val="00E67A9B"/>
    <w:rsid w:val="00E70034"/>
    <w:rsid w:val="00E72523"/>
    <w:rsid w:val="00E7298F"/>
    <w:rsid w:val="00E73385"/>
    <w:rsid w:val="00E748F7"/>
    <w:rsid w:val="00E80286"/>
    <w:rsid w:val="00E802E2"/>
    <w:rsid w:val="00E82E1D"/>
    <w:rsid w:val="00E84229"/>
    <w:rsid w:val="00E84415"/>
    <w:rsid w:val="00E84888"/>
    <w:rsid w:val="00E85C27"/>
    <w:rsid w:val="00E86CD0"/>
    <w:rsid w:val="00E87069"/>
    <w:rsid w:val="00E90786"/>
    <w:rsid w:val="00E90A0E"/>
    <w:rsid w:val="00E9388A"/>
    <w:rsid w:val="00E946CF"/>
    <w:rsid w:val="00E94C68"/>
    <w:rsid w:val="00E94F4E"/>
    <w:rsid w:val="00E96ACA"/>
    <w:rsid w:val="00E9760C"/>
    <w:rsid w:val="00EA1A1F"/>
    <w:rsid w:val="00EA1AC4"/>
    <w:rsid w:val="00EA2161"/>
    <w:rsid w:val="00EA447E"/>
    <w:rsid w:val="00EA4FC7"/>
    <w:rsid w:val="00EA61F6"/>
    <w:rsid w:val="00EA7BB5"/>
    <w:rsid w:val="00EB0710"/>
    <w:rsid w:val="00EB21FA"/>
    <w:rsid w:val="00EB32ED"/>
    <w:rsid w:val="00EB345B"/>
    <w:rsid w:val="00EB4366"/>
    <w:rsid w:val="00EB43C5"/>
    <w:rsid w:val="00EB6317"/>
    <w:rsid w:val="00EB67D3"/>
    <w:rsid w:val="00EB682C"/>
    <w:rsid w:val="00EC01AE"/>
    <w:rsid w:val="00EC0865"/>
    <w:rsid w:val="00EC18F1"/>
    <w:rsid w:val="00EC29AB"/>
    <w:rsid w:val="00EC325B"/>
    <w:rsid w:val="00EC49D1"/>
    <w:rsid w:val="00EC7513"/>
    <w:rsid w:val="00EC7918"/>
    <w:rsid w:val="00ED02C9"/>
    <w:rsid w:val="00ED066D"/>
    <w:rsid w:val="00ED26EF"/>
    <w:rsid w:val="00ED31E9"/>
    <w:rsid w:val="00ED350F"/>
    <w:rsid w:val="00ED359B"/>
    <w:rsid w:val="00ED4F15"/>
    <w:rsid w:val="00ED5D47"/>
    <w:rsid w:val="00ED6137"/>
    <w:rsid w:val="00ED6F6D"/>
    <w:rsid w:val="00ED7211"/>
    <w:rsid w:val="00ED772E"/>
    <w:rsid w:val="00EE0709"/>
    <w:rsid w:val="00EE17EF"/>
    <w:rsid w:val="00EE229D"/>
    <w:rsid w:val="00EE4A34"/>
    <w:rsid w:val="00EE565A"/>
    <w:rsid w:val="00EE70D4"/>
    <w:rsid w:val="00EE7EF3"/>
    <w:rsid w:val="00EF05E9"/>
    <w:rsid w:val="00EF0E7D"/>
    <w:rsid w:val="00EF28B4"/>
    <w:rsid w:val="00EF371B"/>
    <w:rsid w:val="00EF3ECF"/>
    <w:rsid w:val="00EF42AF"/>
    <w:rsid w:val="00EF4FEA"/>
    <w:rsid w:val="00EF5386"/>
    <w:rsid w:val="00EF5F79"/>
    <w:rsid w:val="00EF6AF8"/>
    <w:rsid w:val="00EF6FC2"/>
    <w:rsid w:val="00EF7424"/>
    <w:rsid w:val="00F00234"/>
    <w:rsid w:val="00F00643"/>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190"/>
    <w:rsid w:val="00F2346C"/>
    <w:rsid w:val="00F24328"/>
    <w:rsid w:val="00F26113"/>
    <w:rsid w:val="00F26FD7"/>
    <w:rsid w:val="00F30589"/>
    <w:rsid w:val="00F306AA"/>
    <w:rsid w:val="00F307C4"/>
    <w:rsid w:val="00F30A17"/>
    <w:rsid w:val="00F3168D"/>
    <w:rsid w:val="00F319B7"/>
    <w:rsid w:val="00F32462"/>
    <w:rsid w:val="00F3286B"/>
    <w:rsid w:val="00F329C5"/>
    <w:rsid w:val="00F340E8"/>
    <w:rsid w:val="00F36AD7"/>
    <w:rsid w:val="00F36DD4"/>
    <w:rsid w:val="00F4097C"/>
    <w:rsid w:val="00F41F57"/>
    <w:rsid w:val="00F42066"/>
    <w:rsid w:val="00F43A6F"/>
    <w:rsid w:val="00F44223"/>
    <w:rsid w:val="00F449B3"/>
    <w:rsid w:val="00F4569E"/>
    <w:rsid w:val="00F45F35"/>
    <w:rsid w:val="00F4707A"/>
    <w:rsid w:val="00F47371"/>
    <w:rsid w:val="00F47782"/>
    <w:rsid w:val="00F477B6"/>
    <w:rsid w:val="00F510C1"/>
    <w:rsid w:val="00F5155A"/>
    <w:rsid w:val="00F51CE3"/>
    <w:rsid w:val="00F5240E"/>
    <w:rsid w:val="00F52A78"/>
    <w:rsid w:val="00F54172"/>
    <w:rsid w:val="00F5697A"/>
    <w:rsid w:val="00F62C9F"/>
    <w:rsid w:val="00F63C54"/>
    <w:rsid w:val="00F64103"/>
    <w:rsid w:val="00F65033"/>
    <w:rsid w:val="00F66122"/>
    <w:rsid w:val="00F66B5A"/>
    <w:rsid w:val="00F66D0A"/>
    <w:rsid w:val="00F70CE6"/>
    <w:rsid w:val="00F716EB"/>
    <w:rsid w:val="00F7286F"/>
    <w:rsid w:val="00F72974"/>
    <w:rsid w:val="00F739CB"/>
    <w:rsid w:val="00F76C88"/>
    <w:rsid w:val="00F7722C"/>
    <w:rsid w:val="00F77260"/>
    <w:rsid w:val="00F77CB8"/>
    <w:rsid w:val="00F814EB"/>
    <w:rsid w:val="00F815D6"/>
    <w:rsid w:val="00F817CB"/>
    <w:rsid w:val="00F82AFA"/>
    <w:rsid w:val="00F83C76"/>
    <w:rsid w:val="00F83F82"/>
    <w:rsid w:val="00F84C18"/>
    <w:rsid w:val="00F855A5"/>
    <w:rsid w:val="00F855E5"/>
    <w:rsid w:val="00F864E0"/>
    <w:rsid w:val="00F865CA"/>
    <w:rsid w:val="00F91109"/>
    <w:rsid w:val="00F9180E"/>
    <w:rsid w:val="00F91A47"/>
    <w:rsid w:val="00F921CF"/>
    <w:rsid w:val="00F92C68"/>
    <w:rsid w:val="00F931AD"/>
    <w:rsid w:val="00F9372C"/>
    <w:rsid w:val="00F95F8A"/>
    <w:rsid w:val="00F977A9"/>
    <w:rsid w:val="00FA0897"/>
    <w:rsid w:val="00FA0CF7"/>
    <w:rsid w:val="00FA1453"/>
    <w:rsid w:val="00FA20DD"/>
    <w:rsid w:val="00FA22A8"/>
    <w:rsid w:val="00FA2AD8"/>
    <w:rsid w:val="00FA5421"/>
    <w:rsid w:val="00FB0B18"/>
    <w:rsid w:val="00FB1EA7"/>
    <w:rsid w:val="00FB22A1"/>
    <w:rsid w:val="00FB3398"/>
    <w:rsid w:val="00FB3952"/>
    <w:rsid w:val="00FB6A60"/>
    <w:rsid w:val="00FB7EFF"/>
    <w:rsid w:val="00FC4779"/>
    <w:rsid w:val="00FC572A"/>
    <w:rsid w:val="00FC6B1B"/>
    <w:rsid w:val="00FC7CE6"/>
    <w:rsid w:val="00FC7FE3"/>
    <w:rsid w:val="00FD0B7B"/>
    <w:rsid w:val="00FD1519"/>
    <w:rsid w:val="00FD2634"/>
    <w:rsid w:val="00FD2736"/>
    <w:rsid w:val="00FD3524"/>
    <w:rsid w:val="00FD5385"/>
    <w:rsid w:val="00FD7666"/>
    <w:rsid w:val="00FD7F83"/>
    <w:rsid w:val="00FE0147"/>
    <w:rsid w:val="00FE056F"/>
    <w:rsid w:val="00FE1C67"/>
    <w:rsid w:val="00FE269C"/>
    <w:rsid w:val="00FE2F49"/>
    <w:rsid w:val="00FE3047"/>
    <w:rsid w:val="00FE30C7"/>
    <w:rsid w:val="00FE3F58"/>
    <w:rsid w:val="00FE5F4A"/>
    <w:rsid w:val="00FF00BE"/>
    <w:rsid w:val="00FF0F95"/>
    <w:rsid w:val="00FF3A63"/>
    <w:rsid w:val="00FF4803"/>
    <w:rsid w:val="00FF5039"/>
    <w:rsid w:val="00FF7152"/>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iPriority w:val="99"/>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 w:type="paragraph" w:styleId="BodyTextIndent">
    <w:name w:val="Body Text Indent"/>
    <w:basedOn w:val="Normal"/>
    <w:link w:val="BodyTextIndentChar"/>
    <w:uiPriority w:val="99"/>
    <w:unhideWhenUsed/>
    <w:rsid w:val="00AF1DF6"/>
    <w:pPr>
      <w:spacing w:after="120" w:line="240" w:lineRule="auto"/>
      <w:ind w:left="283"/>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uiPriority w:val="99"/>
    <w:rsid w:val="00AF1DF6"/>
    <w:rPr>
      <w:rFonts w:ascii="Times New Roman" w:eastAsia="Times New Roman" w:hAnsi="Times New Roman" w:cs="Times New Roman"/>
      <w:sz w:val="24"/>
      <w:szCs w:val="24"/>
      <w:lang w:eastAsia="lv-LV"/>
    </w:rPr>
  </w:style>
  <w:style w:type="paragraph" w:customStyle="1" w:styleId="xmsonormal">
    <w:name w:val="x_msonormal"/>
    <w:basedOn w:val="Normal"/>
    <w:rsid w:val="00AF1DF6"/>
    <w:pPr>
      <w:spacing w:after="0" w:line="240" w:lineRule="auto"/>
    </w:pPr>
    <w:rPr>
      <w:rFonts w:ascii="Calibri" w:eastAsia="Calibri" w:hAnsi="Calibri" w:cs="Calibri"/>
      <w:lang w:eastAsia="lv-LV"/>
    </w:rPr>
  </w:style>
  <w:style w:type="paragraph" w:customStyle="1" w:styleId="h2">
    <w:name w:val="h2"/>
    <w:basedOn w:val="Normal"/>
    <w:uiPriority w:val="99"/>
    <w:rsid w:val="00AF1DF6"/>
    <w:pPr>
      <w:spacing w:before="100" w:beforeAutospacing="1" w:after="100" w:afterAutospacing="1" w:line="240" w:lineRule="auto"/>
    </w:pPr>
    <w:rPr>
      <w:rFonts w:ascii="Times New Roman" w:eastAsia="Times New Roman" w:hAnsi="Times New Roman" w:cs="Times New Roman"/>
      <w:color w:val="306060"/>
      <w:sz w:val="24"/>
      <w:szCs w:val="24"/>
      <w:lang w:eastAsia="lv-LV"/>
    </w:rPr>
  </w:style>
  <w:style w:type="character" w:customStyle="1" w:styleId="UnresolvedMention3">
    <w:name w:val="Unresolved Mention3"/>
    <w:basedOn w:val="DefaultParagraphFont"/>
    <w:uiPriority w:val="99"/>
    <w:semiHidden/>
    <w:unhideWhenUsed/>
    <w:rsid w:val="00E7298F"/>
    <w:rPr>
      <w:color w:val="605E5C"/>
      <w:shd w:val="clear" w:color="auto" w:fill="E1DFDD"/>
    </w:rPr>
  </w:style>
  <w:style w:type="character" w:customStyle="1" w:styleId="cf01">
    <w:name w:val="cf01"/>
    <w:basedOn w:val="DefaultParagraphFont"/>
    <w:rsid w:val="00580D53"/>
    <w:rPr>
      <w:rFonts w:ascii="Segoe UI" w:hAnsi="Segoe UI" w:cs="Segoe UI" w:hint="default"/>
      <w:sz w:val="18"/>
      <w:szCs w:val="18"/>
    </w:rPr>
  </w:style>
  <w:style w:type="paragraph" w:customStyle="1" w:styleId="xmsonospacing">
    <w:name w:val="x_msonospacing"/>
    <w:basedOn w:val="Normal"/>
    <w:rsid w:val="0060775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7151801605556204853gmail-msonospacing">
    <w:name w:val="m_7151801605556204853gmail-msonospacing"/>
    <w:basedOn w:val="Normal"/>
    <w:rsid w:val="006E124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naisc">
    <w:name w:val="m_7151801605556204853gmail-naisc"/>
    <w:basedOn w:val="Normal"/>
    <w:rsid w:val="006E124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
    <w:name w:val="Unresolved Mention"/>
    <w:basedOn w:val="DefaultParagraphFont"/>
    <w:uiPriority w:val="99"/>
    <w:semiHidden/>
    <w:unhideWhenUsed/>
    <w:rsid w:val="00176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2237366">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12804739">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36348524">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8172-finansu-un-kapitala-tirgus-komisijas-likums" TargetMode="External"/><Relationship Id="rId13" Type="http://schemas.openxmlformats.org/officeDocument/2006/relationships/hyperlink" Target="http://titania.saeima.lv/LIVS13/saeimalivs13.nsf/0/055C19386B32A6C9C225840700273BDE?OpenDocument" TargetMode="External"/><Relationship Id="rId18" Type="http://schemas.openxmlformats.org/officeDocument/2006/relationships/hyperlink" Target="https://likumi.lv/ta/id/275045-kreditiestazu-un-ieguldijumu-brokeru-sabiedribu-darbibas-atjaunosanas-un-noregulejuma-likums" TargetMode="External"/><Relationship Id="rId26" Type="http://schemas.openxmlformats.org/officeDocument/2006/relationships/hyperlink" Target="https://likumi.lv/ta/id/55829-iegulditaju-aizsardzibas-likums" TargetMode="External"/><Relationship Id="rId3" Type="http://schemas.openxmlformats.org/officeDocument/2006/relationships/styles" Target="styles.xml"/><Relationship Id="rId21" Type="http://schemas.openxmlformats.org/officeDocument/2006/relationships/hyperlink" Target="https://likumi.lv/ta/id/275045-kreditiestazu-un-ieguldijumu-brokeru-sabiedribu-darbibas-atjaunosanas-un-noregulejuma-likum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ikumi.lv/ta/id/81995" TargetMode="External"/><Relationship Id="rId17" Type="http://schemas.openxmlformats.org/officeDocument/2006/relationships/hyperlink" Target="https://likumi.lv/ta/id/214590-maksatnespejas-likums" TargetMode="External"/><Relationship Id="rId25" Type="http://schemas.openxmlformats.org/officeDocument/2006/relationships/hyperlink" Target="https://likumi.lv/ta/id/275045-kreditiestazu-un-ieguldijumu-brokeru-sabiedribu-darbibas-atjaunosanas-un-noregulejuma-likum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5490-komerclikums" TargetMode="External"/><Relationship Id="rId20" Type="http://schemas.openxmlformats.org/officeDocument/2006/relationships/hyperlink" Target="https://likumi.lv/ta/id/275045-kreditiestazu-un-ieguldijumu-brokeru-sabiedribu-darbibas-atjaunosanas-un-noregulejuma-likums" TargetMode="External"/><Relationship Id="rId29" Type="http://schemas.openxmlformats.org/officeDocument/2006/relationships/hyperlink" Target="https://likumi.lv/ta/id/55829-iegulditaju-aizsardzib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1995" TargetMode="External"/><Relationship Id="rId24" Type="http://schemas.openxmlformats.org/officeDocument/2006/relationships/hyperlink" Target="https://likumi.lv/ta/id/275045-kreditiestazu-un-ieguldijumu-brokeru-sabiedribu-darbibas-atjaunosanas-un-noregulejuma-likums" TargetMode="External"/><Relationship Id="rId32" Type="http://schemas.openxmlformats.org/officeDocument/2006/relationships/hyperlink" Target="mailto:Imants.Tiesnieks@fm.gov.lv" TargetMode="External"/><Relationship Id="rId5" Type="http://schemas.openxmlformats.org/officeDocument/2006/relationships/webSettings" Target="webSettings.xml"/><Relationship Id="rId15" Type="http://schemas.openxmlformats.org/officeDocument/2006/relationships/hyperlink" Target="https://info.ur.gov.lv" TargetMode="External"/><Relationship Id="rId23" Type="http://schemas.openxmlformats.org/officeDocument/2006/relationships/hyperlink" Target="https://likumi.lv/ta/id/275045-kreditiestazu-un-ieguldijumu-brokeru-sabiedribu-darbibas-atjaunosanas-un-noregulejuma-likums" TargetMode="External"/><Relationship Id="rId28" Type="http://schemas.openxmlformats.org/officeDocument/2006/relationships/hyperlink" Target="https://likumi.lv/ta/id/55829-iegulditaju-aizsardzibas-likums" TargetMode="External"/><Relationship Id="rId36" Type="http://schemas.openxmlformats.org/officeDocument/2006/relationships/theme" Target="theme/theme1.xml"/><Relationship Id="rId10" Type="http://schemas.openxmlformats.org/officeDocument/2006/relationships/hyperlink" Target="http://eur-lex.europa.eu/eli/reg/2013/575/oj/?locale=LV" TargetMode="External"/><Relationship Id="rId19" Type="http://schemas.openxmlformats.org/officeDocument/2006/relationships/hyperlink" Target="https://likumi.lv/ta/id/275045-kreditiestazu-un-ieguldijumu-brokeru-sabiedribu-darbibas-atjaunosanas-un-noregulejuma-likums" TargetMode="External"/><Relationship Id="rId31" Type="http://schemas.openxmlformats.org/officeDocument/2006/relationships/hyperlink" Target="mailto:Imants.Tiesnieks@fm.gov.lv" TargetMode="External"/><Relationship Id="rId4" Type="http://schemas.openxmlformats.org/officeDocument/2006/relationships/settings" Target="settings.xml"/><Relationship Id="rId9" Type="http://schemas.openxmlformats.org/officeDocument/2006/relationships/hyperlink" Target="http://eur-lex.europa.eu/eli/reg/2013/575/oj/?locale=LV" TargetMode="External"/><Relationship Id="rId14" Type="http://schemas.openxmlformats.org/officeDocument/2006/relationships/hyperlink" Target="http://titania.saeima.lv/LIVS13/saeimalivs13.nsf/0/055C19386B32A6C9C225840700273BDE?OpenDocument" TargetMode="External"/><Relationship Id="rId22" Type="http://schemas.openxmlformats.org/officeDocument/2006/relationships/hyperlink" Target="https://likumi.lv/ta/id/275045-kreditiestazu-un-ieguldijumu-brokeru-sabiedribu-darbibas-atjaunosanas-un-noregulejuma-likums" TargetMode="External"/><Relationship Id="rId27" Type="http://schemas.openxmlformats.org/officeDocument/2006/relationships/hyperlink" Target="https://likumi.lv/ta/id/55829-iegulditaju-aizsardzibas-likums" TargetMode="External"/><Relationship Id="rId30" Type="http://schemas.openxmlformats.org/officeDocument/2006/relationships/hyperlink" Target="https://likumi.lv/ta/id/214590-maksatnespejas-likum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9CEEE-5D59-4235-93F4-50F17A39B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138201</Words>
  <Characters>78776</Characters>
  <Application>Microsoft Office Word</Application>
  <DocSecurity>0</DocSecurity>
  <Lines>656</Lines>
  <Paragraphs>433</Paragraphs>
  <ScaleCrop>false</ScaleCrop>
  <HeadingPairs>
    <vt:vector size="2" baseType="variant">
      <vt:variant>
        <vt:lpstr>Title</vt:lpstr>
      </vt:variant>
      <vt:variant>
        <vt:i4>1</vt:i4>
      </vt:variant>
    </vt:vector>
  </HeadingPairs>
  <TitlesOfParts>
    <vt:vector size="1" baseType="lpstr">
      <vt:lpstr>Likumprojekts "Ieguldījumu brokeru sabiedrību likums"</vt:lpstr>
    </vt:vector>
  </TitlesOfParts>
  <Manager/>
  <Company/>
  <LinksUpToDate>false</LinksUpToDate>
  <CharactersWithSpaces>216544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"Ieguldījumu brokeru sabiedrību likums"</dc:title>
  <dc:subject>Izziņa</dc:subject>
  <dc:creator/>
  <cp:keywords/>
  <dc:description>67095441, aivis.hammers@fm.gov.lv</dc:description>
  <cp:lastModifiedBy/>
  <cp:revision>1</cp:revision>
  <dcterms:created xsi:type="dcterms:W3CDTF">2020-09-07T12:24:00Z</dcterms:created>
  <dcterms:modified xsi:type="dcterms:W3CDTF">2021-08-17T08:46:00Z</dcterms:modified>
  <cp:contentStatus/>
</cp:coreProperties>
</file>