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24-TA-2161: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“Skujnieku zeme” “Skujnieki” Ģibuļu pagastā, Talsu novadā, atsavināšanu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 panta pirmo daļu un ceturtās daļas 3. punkta "a" apakšpunktu atļaut ēku (būvju) īpašniekam atsavināt nekustamo īpašumu "Skujnieku zeme" (nekustamā īpašuma kadastra Nr. 8854 017 0017) – valsts meža zemi (zemes vienības kadastra apzīmējums 8854 017 0014) 0,6314 ha platībā – “Skujnieki”, Ģibuļu pagastā, Talsu novadā, kas ierakstīts zemesgrāmatā uz valsts vārda Zemkopības ministrijas personā, un kas nepieciešams uz zemes vienības esošā būvju nekustamā īpašuma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minētais priekšlikums nav tieši saistīts ar rīkojuma projekta virzību, Tieslietu ministrijas priekšlikuma mērķis ir vērst uzmanību saistībā ar piekļuves jautājumu zemes vienībai, kadastra apzīmējums 88540170015, uz kuras atrodas “Mednieku pirts”, kadastra apzīmējums 88540170007004 (</w:t>
            </w:r>
            <w:r w:rsidR="00000000" w:rsidRPr="00000000" w:rsidDel="00000000">
              <w:rPr>
                <w:i w:val="1"/>
                <w:rtl w:val="0"/>
              </w:rPr>
              <w:t xml:space="preserve">skatīt TAP paskaidrojošie dokumenti 40.lapa</w:t>
            </w:r>
            <w:r w:rsidR="00000000" w:rsidRPr="00000000" w:rsidDel="00000000">
              <w:rPr>
                <w:rtl w:val="0"/>
              </w:rPr>
              <w:t xml:space="preserve">). Pirmšķietami minētajai zemes vienībai piekļuve tiek nodrošināta caur atsavināmo zemes vienību, un atsavināšanas rezultātā juridiski varētu tikt zaudēta piekļuve “Mednieku pirtij”.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Servitūts nevar tikt nodibināts uz servitūta izlietotāja paša lietu, jo jebkura tiesība, kuru iespējams piešķirt ar servitūtu, tāpat ietilpst viņa īpašuma tiesības sastāvā. Tāpēc, piemēram, divu blakus esošu nekustamu īpašumu īpašnieks nevar nodibināt reālservitūtu uz vienu no šiem īpašumiem par labu otram īpašumam (</w:t>
            </w:r>
            <w:r w:rsidR="00000000" w:rsidRPr="00000000" w:rsidDel="00000000">
              <w:rPr>
                <w:i w:val="1"/>
                <w:rtl w:val="0"/>
              </w:rPr>
              <w:t xml:space="preserve">Višņakova G., Balodis K. Latvijas Republikas Civillikuma komentāri. Lietas. Valdījums. Tiesības uz svešu lietu. Rīga: Mans Īpašums, 1998, 64. lpp.</w:t>
            </w:r>
            <w:r w:rsidR="00000000" w:rsidRPr="00000000" w:rsidDel="00000000">
              <w:rPr>
                <w:rtl w:val="0"/>
              </w:rPr>
              <w:t xml:space="preserve">). Citiem vārdiem sakot, šobrīd nav iespējams nodibināt ceļa servitūtu, apgrūtinot publiskai personai piederošu zemes vienību par labu blakus esošai zemes vienībai.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vai “Mednieku pirtij” ir nepieciešama piekļuve caur atsavināmo zemes vienību. Ja šāda vajadzība pastāv, tad pēc atsavināšanas un īpašumtiesību nostiprināšanas būtu lietderīgi vērsties pie būvju īpašnieka ar priekšlikumu noslēgt servitūta līgumu. Iespējams, pārrunas par šo jautājumu var uzsākt jau tagad.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 ir informējusi Zemkopības ministriju par Tieslietu ministrijas izteikto priekšlikumu par piekļuves jautājumu attiecībā uz blakus rīkojuma projektā minētajam nekustamajam īpašumam esošo valsts īpašumā Zemkopības ministrijas valdījumā esošo nekustamo īpašumu "Mednieku pirts" (nekustamā īpašuma kadastra Nr.88540170018).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 panta pirmo daļu un ceturtās daļas 3. punkta "a" apakšpunktu atļaut ēku (būvju) īpašniekam atsavināt nekustamo īpašumu "Skujnieku zeme" (nekustamā īpašuma kadastra Nr. 8854 017 0017) – valsts meža zemi (zemes vienības kadastra apzīmējums 8854 017 0014) 0,6314 ha platībā – “Skujnieki”, Ģibuļu pagastā, Talsu novadā, kas ierakstīts zemesgrāmatā uz valsts vārda Zemkopības ministrijas personā, un kas nepieciešams uz zemes vienības esošā būvju nekustamā īpašuma uzturēšanai.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24-TA-2161</w:t>
    </w:r>
    <w:r>
      <w:br/>
    </w:r>
    <w:r w:rsidR="00000000" w:rsidRPr="00000000" w:rsidDel="00000000">
      <w:rPr>
        <w:rtl w:val="0"/>
      </w:rPr>
      <w:t xml:space="preserve">02.10.2024. 19.57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24-TA-2161</w:t>
    </w:r>
    <w:r>
      <w:br/>
    </w:r>
    <w:r w:rsidR="00000000" w:rsidRPr="00000000" w:rsidDel="00000000">
      <w:rPr>
        <w:rtl w:val="0"/>
      </w:rPr>
      <w:t xml:space="preserve">02.10.2024. 19.57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Izziņa_24-TA-2161.docx</dc:title>
</cp:coreProperties>
</file>

<file path=docProps/custom.xml><?xml version="1.0" encoding="utf-8"?>
<Properties xmlns="http://schemas.openxmlformats.org/officeDocument/2006/custom-properties" xmlns:vt="http://schemas.openxmlformats.org/officeDocument/2006/docPropsVTypes"/>
</file>