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22-TA-1708: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 Grozījumi likumā "Par radiācijas drošību un kodoldrošību"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Padomes 2011. gada 19. jūlija Direktīvas 2011/70/Euratom, ar ko izveido Kopienas sistēmu lietotās kodoldegvielas un radioaktīvo atkritumu atbildīgai un drošai apsaimniekošanai (turpmāk - direktīva), 3. panta 8. punktā ietvertā termina "radioaktīvo atkritumu apsaimniekošana" skaidrojumā norādīts uz visām darbībām, </w:t>
            </w:r>
            <w:r w:rsidR="00000000" w:rsidRPr="00000000" w:rsidDel="00000000">
              <w:rPr>
                <w:u w:val="single"/>
                <w:rtl w:val="0"/>
              </w:rPr>
              <w:t xml:space="preserve">kas saistītas ar darbību ar radioaktīvajiem atkritumiem</w:t>
            </w:r>
            <w:r w:rsidR="00000000" w:rsidRPr="00000000" w:rsidDel="00000000">
              <w:rPr>
                <w:rtl w:val="0"/>
              </w:rPr>
              <w:t xml:space="preserve">, to pirmapstrādi, apstrādi, kondicionēšanu, glabāšanu vai apglabāšanu, izņemot transportēšanu ārpus objekta teritorijas, savukārt likumprojekta 1. pants atbilstošā termina skaidrojumā paredz cita starpā norādi uz visām darbībām, kas saistītas ar radioaktīvo atkritumu pirmapstrādi, t.i., nevis ar radioaktīviem atkritumiem atsevišķi, tādēļ lūdzam atbilstoši precizēt likumprojekta 1. pantu un sniegt pamatotu skaidrojumu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 pants atbilstoši Tieslietu ministrijas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w:t>
            </w:r>
            <w:r w:rsidR="00000000" w:rsidRPr="00000000" w:rsidDel="00000000">
              <w:rPr>
                <w:vertAlign w:val="superscript"/>
                <w:rtl w:val="0"/>
              </w:rPr>
              <w:t xml:space="preserve">2</w:t>
            </w:r>
            <w:r w:rsidR="00000000" w:rsidRPr="00000000" w:rsidDel="00000000">
              <w:rPr>
                <w:rtl w:val="0"/>
              </w:rPr>
              <w:t xml:space="preserve">) radioaktīvo atkritumu pārvaldība — visas darbības, kas saistītas ar darbību ar radioaktīvajiem atkritumiem, ar radioaktīvo atkritumu pirmapstrādi, apstrādi, kondicionēšanu, glabāšanu vai apglabāšanu, izņemot transportēšanu ārpus operatora kontrolētās zonas;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3.panta otrajā daļā ietvertais teritoriju uzskaitījums ir nepilnīgs.  Lūdzam aizliegumu par kodoliekārtu un radioaktīvo atkritumu apglabāšanas objektu vai radioaktīvo atkritumu pārvaldības objektu izvietošanu attiecināt arī uz dabas un apstādījumu teritorijām, ievērojot arī Ministru kabineta 2013.gada 30.aprīļa noteikumos Nr.240 “Vispārīgie teritorijas plānošanas, izmantošanas un apbūves noteikumi” noteikto funkcionālo zonējumu.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dabas un apstādījumu teritorija ir funkcionālā zona, ko nosaka, lai nodrošinātu rekreācijas, sporta, tūrisma, kvalitatīvas dabas un kultūrvides, kā arī citu līdzīgu funkciju īstenošanai dabas vai daļēji pārveidotās dabas teritorijās, ietverot ar attiecīgo funkciju saistītās ēkas un inženierbūves, tad būtiski šajās iedzīvotāju  rekreācijas vietās nepieļaut risku saistībā ar kodoliekārtu un radioaktīvo atkritumu apglabāšanas objektu vai radioaktīvo atkritumu pārvaldības objektu izvietošanu. Minēto netieši pamato arī likuma grozījumu anotācijā sniegtā atsaucē uz SAEA izdoto materiālu "Fundamental Safety Principles", pieejams: https://www-pub.iaea.org/MTCD/publications/PDF/Pub1273_web.pdf.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Aizliegts kodoliekārtu un radioaktīvo atkritumu apglabāšanas objektu vai radioaktīvo atkritumu pārvaldības objektu izvietot dabas un apstādījumu  teritorijā, t. sk. īpaši aizsargājamā dabas teritorijā, apdzīvotā vietā vai tiešā apdzīvotas vietas tuvumā.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likumā "Par radiācijas drošību un kodoldrošību"" (turpmāk - likumprojekts) neparedz veikt redakcionālas izmaiņas attiecībā uz Likuma 3.panta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 radiācijas drošību un kodoldrošību" (turpmāk - Likums) nosaka vispārīgu normu, ka kodoliekārtu un radioaktīvo atkritumu apglabāšanas objektu vai radioaktīvo atkritumu pārvaldības objektu izvietošana ir aizliegta īpaši aizsargājamās dabas teritorijas, kuras definē likums "Par īpaši aizsargājamām dabas teritorijām", un apdzīvotā vietā vai tiešā apdzīvotas vietas tuvumā, savukārt apdzīvotas vietas definē "Administratīvo teritoriju un apdzīvoto vietu likums". Likums nenorāda aizliegumu attiecībā uz funkcionālajām zonām, kurām saskaņā ar Ministru kabineta 2013. gada 30. aprīļa noteikumiem Nr. 240 "Vispārīgie teritorijas plānošanas, izmantošanas un apbūves noteikumi" (turpmāk - noteikumi Nr.240) atļautos izmantošanas veidus un apbūves parametrus nosaka teritorijas plānojumā vai lokāplānojumā.  Noteikumu Nr.240 48. punkts noteic, ka Dabas un apstādījumu teritorija (DA) ir funkcionālā zona, ko nosaka, lai nodrošinātu rekreācijas, sporta, tūrisma, kvalitatīvas dabas un kultūrvides un līdzīgu funkciju īstenošanu dabas vai daļēji pārveidotās dabas teritorijās, ietverot ar attiecīgo funkciju saistītās ēkas un inženierbūves. Savukārt noteikumu Nr.240 49.punkts nosaka šīs funkcionālās zonas galvenos izmantošanas veidus un 50.punkts nosaka papildizmantošanas veidus. Galvenie izmantošanas veidi ir publiskā vai privātā ārtelpa (ar labiekārtojumu vai bez tā) un mežs īpaši aizsargājamās dabas teritorijās, savukārt papildizmantošanas veidi ir publiskā apbūve un teritorijas izmantošana (tirdzniecības un pakalpojumu objektu apbūve; kultūras iestāžu apbūve; sporta būvju apbūve; tūrisma un atpūtas iestāžu apbūve) un lauksaimnieciska izmantošana pilsētās un ciemos.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funkcionālajā zonā Dabas un apstādījumu teritorija nav paredzēta tehniskā, rūpnieciskā apbūve un teritorijas izmantošanas, kā arī atkritumu apsaimniekošanas un pārstrādes uzņēmumu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noteikumu Nr.240  62. punkts noteic, ka teritorijas plānojumā vai lokālplānojumā var noteikt prasības ražošanas uzņēmumu un tirdzniecības un pakalpojumu objektu izvietošanai, to platībai, kā arī prasības blakus esošo dzīvojamās apbūves teritoriju aizsardzībai pret troksni, smakām un citu veidu piesārņojumu, savukārt 146. punkts noteic, ka esošajās dzīvojamās un publiskās apbūves teritorijās, kā arī jauktas centra apbūves teritorijās autoceļu, dzelzceļu, lidlauku un piesārņojumu radošu objektu tuvumā pašvaldība var noteikt pasākumus trokšņa mazināšanai, piesārņojuma un citu negatīvu faktoru novēršanai tādā kārtībā un apjomā, kā to nosaka normatīvie akti vides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ņemt vērā, ka likumprojekta 2.pantā ietvertā Likuma 3. panta pirmās daļas redakcija nodrošina, ka tiek pārņemti 10 starptautiski atzīti radiācijas drošības pamatprincipi, kas cita starpā nosaka, ka cilvēki un vide saņem tikai tādu jonizējošā starojuma dozu, kas nepārsniedz noteiktos dozu limitus. Starptautiski atzītie pamatprincipi, kas tiek pārņemti likumprojekta 2.pantā (Likuma 3.panta pirmā daļa) norādīti Starptautiskās atomenerģijas aģentūras materiālā “Fundamental Safety Principles” https://www.pub.iaea.org/MTCD/Publications/PDF/Pub1273_web.pdf.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 augstāk minēto, Vides aizsardzības un reģionālās attīstības ministrija neparedz veikt grozījumus Likuma 2.panta otrās daļas redakcijā, jo tā paredz vispārēju normu attiecībā uz īpaši aizsargājamām teritorijām un apdzīvotām vietām, savukārt vispārīgās prasības funkcionālo zonu izmantošanā ir noteiktas noteikumos Nr.240.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pantā ietvertie darbības ar jonizējošā starojuma avotiem pamatprincipi ir izvērtējami un precizējami.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nav skaidrs, kādām iestādēm un operatoriem jāizveido un jāuztur efektīva drošības vadības un pārvaldības sistēma, kādēļ lūdzam to skaidri norādīt. Nepieciešamības gadījumā lūdzam salāgot drošības vadība un pārvaldības pamatprincipu ar Vides politikas pamatnostādņu 2021.-2027. gadam 3. pielikumā ietvertajā Radiācijas drošības programmā (turpmāk - programma) sniegto attiecīgā pamatprincipa konkretizāciju;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attiecībā uz pamatprincipu - esošo un nākamo paaudžu aizsardzība - paužam bažas, ka nav skaidrs, par kādām valsts un operatora īstenotām darbībām ir runa. t.i., vai runa ir par radiācijas riska kontroles pasākumiem, uz kuriem norādīts Starptautiskās atomenerģijas aģentūras izdotā materiāla "Fundamental Safety Principles" (pieejams: </w:t>
            </w:r>
            <w:r w:rsidR="00000000" w:rsidRPr="00000000" w:rsidDel="00000000">
              <w:rPr>
                <w:i w:val="1"/>
                <w:rtl w:val="0"/>
              </w:rPr>
              <w:t xml:space="preserve">https://www-pub.iaea.org/MTCD/Publications/PDF/Pub1273_web.pdf</w:t>
            </w:r>
            <w:r w:rsidR="00000000" w:rsidRPr="00000000" w:rsidDel="00000000">
              <w:rPr>
                <w:rtl w:val="0"/>
              </w:rPr>
              <w:t xml:space="preserve">) (turpmāk - materiāls) 3.27. apakšpunktā, kādēļ lūdzam atbilstoši precizēt likumprojektu. Kā arī vēršam uzmanību, ka materiāla 3.27. apakšpunkta otrajā daļā ir tālāk konkretizēts minētā principa saturs, norādot uz diviem apsvērumiem, kas jo īpaši jāņem vērā, kādēļ lūdzam izvērtēt un atbilstoši papildināt likumprojektu ar attiecīgu minētā pamatprincipa konkretizāciju;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iepretim likumprojektam programmā cita starpā norādīts uz nepieciešamību veikt visus nepieciešamos pasākumus, lai novērstu arī kodolavārijas, savukārt materiālā norādīts arī uz gatavību un rīcību kodolavārijās. Attiecīgi lūdzam izvērtēt un atbilstoši papildināt likumprojektu vai sniegt pamatotu skaidrojumu likumprojekta anotācijā, kādēļ tas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norādīto, pamatprincips "drošības vadība un pārvaldība" ir precizēts un salāgots ar attiecīgo pamatprincipa redakciju, kāda ir norādīta Vides politikas pamatnostādņu 2021.-2027. gadam 3.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pamatprincipu "esošo un nākamo paaudžu aizsardzība", norādām, ka Likumprojekts paredz plašāku pamatprincipa tvērumu, kā tas norādīts Starptautiskās atomenerģijas aģentūras izdotā materiāla "Fundamental Safety Principles". Likumprojektā tiek paredzēts, ka valsts un operators īstenojot savas darbības attiecībā uz darbībām ar jonizējošā starojuma avotiem,  ne tikai veicot radiācijas riska kontroles pasākumus, ņem vērā radiācijas iespējamās sekas īstermiņā un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iebildumā norādīto, ir veikti precizējumi attiecībā uz pamatprincipiem "avāriju novēršana" un "gatavība un rīcība avārijās", tādējādi attiecinot šajos pamatprincipos noteikto arī uz kodolavārijām.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Radiācijas drošības un kodoldrošības pamatprincipu ieviešana notiek saskaņā ar normatīvajiem aktiem par aizsardzību pret jonizējošo starojumu.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2. pantā ietvertajā likuma 3. panta pirmās daļas 1. punktā norādīt konkrētu normatīvo aktu jomu, ievērojot Ministru kabineta 2009. gada 3. februāra noteikumu Nr. 108 "Normatīvo aktu projektu sagatavošanas noteikumi" 63.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attiecīgie precizējumi, norādot konkrētu normatīvo aktu 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Radiācijas drošības un kodoldrošības pamatprincipu ieviešana notiek saskaņā ar normatīvajiem aktiem par aizsardzību pret jonizējošo starojumu.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iepretim likumprojekta 3. pantā ietvertajai likuma "Par radiācijas drošību un kodoldrošību" (turpmāk - likums) 3. panta trešajai daļai, vairāki no pamatprincipiem ir ieviesti arī ar likumu, piemēram, valsts atbildības pamatprincips, kas paredz izveidot un uzturēt efektīvu tiesisko sistēmu radiācijas drošības un kodoldrošības jomā. Attiecīgi lūdzam izvērtēt un atbilstoši precizēt minētā likumprojekta vienību vai alternatīvi lūdzam likumprojektā konkretizēt vienīgi pamatprincipus, kuri ieviešami Ministru kabineta noteikumu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iebildumu, precizēts Likumprojekta 2.pantā ietvertā Likuma 3.panta trešā daļa, norādot, ka radiācijas un kodoldrošības pamatprincipu ieviešana notiek saskaņā ar normatīvajiem aktiem par aizsardzību pret jonizējošo starojumu.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Radiācijas drošības un kodoldrošības pamatprincipu ieviešana notiek saskaņā ar normatīvajiem aktiem par aizsardzību pret jonizējošo starojumu.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direktīvas 8. pantā un 12. panta 1. punkta "f" apakšpunktā norādīts uz pētniecības un attīstības darbībām lietotās kodoldegvielas un radioaktīvo atkritumu apsaimniekošanas risinājumu īstenošanai (t.i., ne tikai attiecībā uz radiācijas drošību, bet arī kodoldrošību), kā arī papildus norādīts uz pētniecības un attīstības darbības mērķi - iegūt, uzturēt un attīstīt vajadzīgās zināšanas un prasmes -, lūdzam atbilstoši papildināt likumprojekta 3. pantu ar attiecīgu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 ir to dalībvalstu sarakstā, kurai atbilstoši Direktīvas 2011/70/Euratom 15. panta 2. punktam nav jāpārņem un jāīsteno Direktīvā 2011/70/Euratom noteiktais attiecībā uz lietoto kodoldegvielu. Līdz ar to Latvijas Republikai jānodrošina pētniecības un izstrādes darbības attiecībā uz radioaktīvo atkritumu apsaimniekošanu.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28.1 Pētniecības un attīstības darbības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pamatnostādnēs, kuras izstrādā atbilstoši Vides aizsardzības likuma 4. panta otrajai daļai, iekļauto radiācijas drošības pasākumu īstenošanai augstākās izglītības iestādes veic pētniecības un attīstības darbības, kuras koordinē par radioaktīvo atkritumu apsaimniekošanas pasākumu īstenošanu atbildīgās institūcijas."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pantā ietvertais likuma “Par radiācijas drošību un kodoldrošību” 28.</w:t>
            </w:r>
            <w:r w:rsidR="00000000" w:rsidRPr="00000000" w:rsidDel="00000000">
              <w:rPr>
                <w:vertAlign w:val="superscript"/>
                <w:rtl w:val="0"/>
              </w:rPr>
              <w:t xml:space="preserve">1</w:t>
            </w:r>
            <w:r w:rsidR="00000000" w:rsidRPr="00000000" w:rsidDel="00000000">
              <w:rPr>
                <w:rtl w:val="0"/>
              </w:rPr>
              <w:t xml:space="preserve"> pants paredz noteikt pienākumu Vides politikas pamatnostādnēs, kuras izstrādā atbilstoši Vides aizsardzības likuma 4. panta otrajai daļai, iekļautajām radiācijas drošības pasākumu īstenošanā iesaistītajām institūcijām veikt pētniecības un attīstības darbības, lai īstenotu uzdevumus radiācijas drošībā.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 no projektā noteiktā, ne no projekta anotācijā sniegtā skaidrojuma nav saprotams, kādas tieši pētniecības un attīstības darbības radiācijas drošības pasākumu īstenošanā iesaistītajām institūcijām būs jāveic. Tāpat vēršam uzmanību, ka ne no projekta, ne no projekta anotācijas 1.3. un 7.1. apakšpunktā norādītā nav viennozīmīgi saprotams, kurām radiācijas drošības pasākumu īstenošanā iesaistītajām institūcijām būs jāveic pētniecības un attīstības darbības, lai īstenotu uzdevumus radiācijas drošībā.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nav saprotamas projekta 3. pantā ietvertā likuma “Par radiācijas drošību un kodoldrošību” 28.</w:t>
            </w:r>
            <w:r w:rsidR="00000000" w:rsidRPr="00000000" w:rsidDel="00000000">
              <w:rPr>
                <w:vertAlign w:val="superscript"/>
                <w:rtl w:val="0"/>
              </w:rPr>
              <w:t xml:space="preserve">1</w:t>
            </w:r>
            <w:r w:rsidR="00000000" w:rsidRPr="00000000" w:rsidDel="00000000">
              <w:rPr>
                <w:rtl w:val="0"/>
              </w:rPr>
              <w:t xml:space="preserve"> pantā minēto pētniecības un attīstības darbību tvērums un mērķis (proti, kādas darbības attiecīgajām institūcijām ir jāveic pētniecības un attīstības darbību ietvaros, kāds ir sagaidāmais rezultāts no šīm darbībām), kā arī attiecīgo institūciju sadarbība, veicot pētniecības un attīstības darbības (proti, vai kāda no radiācijas drošības pasākumu īstenošanā iesaistītajām institūcijām koordinēs attiecīgo pētniecības un attīstības darbību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nodrošinātu tiesisko noteiktību par projekta 3. pantā ietvertā likuma “Par radiācijas drošību un kodoldrošību” 28.</w:t>
            </w:r>
            <w:r w:rsidR="00000000" w:rsidRPr="00000000" w:rsidDel="00000000">
              <w:rPr>
                <w:vertAlign w:val="superscript"/>
                <w:rtl w:val="0"/>
              </w:rPr>
              <w:t xml:space="preserve">1</w:t>
            </w:r>
            <w:r w:rsidR="00000000" w:rsidRPr="00000000" w:rsidDel="00000000">
              <w:rPr>
                <w:rtl w:val="0"/>
              </w:rPr>
              <w:t xml:space="preserve"> pantā paredzēto pienākumu radiācijas drošības pasākumu īstenošanā iesaistītajām institūcijām veikt pētniecības un attīstības darbības, nepieciešams papildināt projekta anotāciju ar attiecīgu skaidrojumu par pētniecības un attīstības darbību tvērumu un mērķi, kā arī par attiecīgo institūciju sadarbību, veicot pētniecības un attīstības darbības. Tāpat lūdzam projekta anotācijā norādīt konkrēti, kurām radiācijas drošības pasākumu īstenošanā iesaistītājām institūcijām būs jāveic pētniecības un attīstības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Iekšlietu ministrijas iebildumu, papildināta Likumprojekta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2014. gada 29. maija likuma (likumprojekta) "Grozījumi likumā "Par radiācijas drošību un kodoldrošību"" anotācijā ir sniegta atšķirīga informācija iepretim likumprojekta anotācijā minētajam par direktīvas 8. panta prasību pārņemšanu. Tai skaitā norādām, ka minētā direktīvas vienība cita starpā ietver regulējumu par dalībvalstu pienākumu nodrošināt to, ka valsts sistēmā ir noteikts pienākums visām pusēm veikt izglītības un apmācības pasākumus attiecībā uz savu personālu. Ievērojot minēto, lūdzam saskaņā ar Ministru kabineta 2021. gada 7. septembra noteikumu Nr. 617 "Tiesību akta projekta sākotnējās ietekmes izvērtēšanas kārtība" 9.19. apakšpunktu papildināt likumprojekta anotācijas 5.4. sadaļas 1. tabulu ar atbilstošu un detalizētu skaidrojumu par direktīvas 8. panta prasību pārņemšanu.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Tieslietu ministrijas iebildumu, papildināta Likumprojekta anotācijas 5.4. sadaļas 1.tabula, norādot skaidrojumu par Direktīvas 2011/70/Euratom 8.panta prasību pārņemšanu.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VII. nodaļu ar 28.</w:t>
            </w:r>
            <w:r w:rsidR="00000000" w:rsidRPr="00000000" w:rsidDel="00000000">
              <w:rPr>
                <w:vertAlign w:val="superscript"/>
                <w:rtl w:val="0"/>
              </w:rPr>
              <w:t xml:space="preserve">1</w:t>
            </w:r>
            <w:r w:rsidR="00000000" w:rsidRPr="00000000" w:rsidDel="00000000">
              <w:rPr>
                <w:rtl w:val="0"/>
              </w:rPr>
              <w:t xml:space="preserve"> pantu ‘Pētniecības un izstrādes darbības’, kas nosaka, ka Vides politikas pamatnostādnēs (VPP), iekļauto radiācijas drošības pasākumu īstenošanai </w:t>
            </w:r>
            <w:r w:rsidR="00000000" w:rsidRPr="00000000" w:rsidDel="00000000">
              <w:rPr>
                <w:u w:val="single"/>
                <w:rtl w:val="0"/>
              </w:rPr>
              <w:t xml:space="preserve">iekļautās</w:t>
            </w:r>
            <w:r w:rsidR="00000000" w:rsidRPr="00000000" w:rsidDel="00000000">
              <w:rPr>
                <w:rtl w:val="0"/>
              </w:rPr>
              <w:t xml:space="preserve"> institūcijas veic pētniecības un attīstības darbības, lai īstenotu uzdevumus radiācijas drošībā. Likumprojekta anotācijā skaidrots, ka šī prasība saistīta ar Direktīvas  2011/70/Euratom 8. panta pilnīgāku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31. augusta rīkojumā Nr. 583 "Par Vides politikas pamatnostādnēm 2021.–2027. gadam" 47. punktā </w:t>
            </w:r>
            <w:r w:rsidR="00000000" w:rsidRPr="00000000" w:rsidDel="00000000">
              <w:rPr>
                <w:i w:val="1"/>
                <w:rtl w:val="0"/>
              </w:rPr>
              <w:t xml:space="preserve">“Rīcības virziens: Darbību ar jonizējošā starojuma avotiem uzraudzības sistēmas pilnveidošana”</w:t>
            </w:r>
            <w:r w:rsidR="00000000" w:rsidRPr="00000000" w:rsidDel="00000000">
              <w:rPr>
                <w:rtl w:val="0"/>
              </w:rPr>
              <w:t xml:space="preserve"> uzdevumā Nr. 47.5. </w:t>
            </w:r>
            <w:r w:rsidR="00000000" w:rsidRPr="00000000" w:rsidDel="00000000">
              <w:rPr>
                <w:i w:val="1"/>
                <w:rtl w:val="0"/>
              </w:rPr>
              <w:t xml:space="preserve">“Medicīniskās apstarošanas uzraudzības stiprināšana un pacientu aizsardzības uzlabošana” </w:t>
            </w:r>
            <w:r w:rsidR="00000000" w:rsidRPr="00000000" w:rsidDel="00000000">
              <w:rPr>
                <w:rtl w:val="0"/>
              </w:rPr>
              <w:t xml:space="preserve">iekļautās institūcijas ir arī veselības jomas institūcijas Veselības inspekcija, Nacionālais veselības dienests, Zāļu valsts aģentūra, kas noteiktas kā līdzatbildīgās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esošās likumprojekta 28.</w:t>
            </w:r>
            <w:r w:rsidR="00000000" w:rsidRPr="00000000" w:rsidDel="00000000">
              <w:rPr>
                <w:vertAlign w:val="superscript"/>
                <w:rtl w:val="0"/>
              </w:rPr>
              <w:t xml:space="preserve">1</w:t>
            </w:r>
            <w:r w:rsidR="00000000" w:rsidRPr="00000000" w:rsidDel="00000000">
              <w:rPr>
                <w:rtl w:val="0"/>
              </w:rPr>
              <w:t xml:space="preserve"> punkta redakcijas var saprast, ka jebkurai VPP </w:t>
            </w:r>
            <w:r w:rsidR="00000000" w:rsidRPr="00000000" w:rsidDel="00000000">
              <w:rPr>
                <w:u w:val="single"/>
                <w:rtl w:val="0"/>
              </w:rPr>
              <w:t xml:space="preserve">iekļautajai</w:t>
            </w:r>
            <w:r w:rsidR="00000000" w:rsidRPr="00000000" w:rsidDel="00000000">
              <w:rPr>
                <w:rtl w:val="0"/>
              </w:rPr>
              <w:t xml:space="preserve"> (gan atbildīgās, gan līdzatbildīgās) institūcijai radiācijas drošības pasākumu īstenošanai (jebkādu pasākumu) būs jāveic pētniecības un attīstības darbības.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Direktīvas  2011/70/Euratom 8. pants “Zināšanas un prasmes” nosaka, ka dalībvalstij jānodrošina to, ka valsts sistēmā ir noteikts pienākums visām pusēm veikt pētniecības un izstrādes darbības l</w:t>
            </w:r>
            <w:r w:rsidR="00000000" w:rsidRPr="00000000" w:rsidDel="00000000">
              <w:rPr>
                <w:u w:val="single"/>
                <w:rtl w:val="0"/>
              </w:rPr>
              <w:t xml:space="preserve">ietotās kodoldegvielas un radioaktīvo atkritumu apsaimniekošanas valsts programmas vajadzību apmierināšanai</w:t>
            </w:r>
            <w:r w:rsidR="00000000" w:rsidRPr="00000000" w:rsidDel="00000000">
              <w:rPr>
                <w:rtl w:val="0"/>
              </w:rPr>
              <w:t xml:space="preserve">, lai iegūtu, uzturētu un attīstītu vajadzīgās zināšanas un prasmes.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izteikt likumprojekta 28.</w:t>
            </w:r>
            <w:r w:rsidR="00000000" w:rsidRPr="00000000" w:rsidDel="00000000">
              <w:rPr>
                <w:vertAlign w:val="superscript"/>
                <w:rtl w:val="0"/>
              </w:rPr>
              <w:t xml:space="preserve">1</w:t>
            </w:r>
            <w:r w:rsidR="00000000" w:rsidRPr="00000000" w:rsidDel="00000000">
              <w:rPr>
                <w:rtl w:val="0"/>
              </w:rPr>
              <w:t xml:space="preserve"> punkta redakciju tā, lai nebūtu noteikts, ka jebkurām, arī līdzatbildīgajām iestādēm arī par uzdevumiem, kas nav saistīti ar lietotās kodoldegvielas un radioaktīvo atkritumu apsaimniekošanas valsts programmas pētniecību, būs jāveic pētniecība radiācijas drošības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redakcionāls precizējums Likumprojekta 3. pantā, norādot, ka pētniecības un attīstības darbības veic Vides politikas pamatnostādnēs iekļautās augstākās izglītības iestādes, savukārt koordināciju veic par radioaktīvo atkritumu apsaimniekošanas pasākumu īstenošanu atbildīgās institūcijas.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ir vides aizsardzības nozares vidēja termiņa politikas plānošanas dokuments, kas tiek izstrādāts konkrētam laika periodam. Nav paredzēts Likumprojektā norādīt konkrētas atbildīgās institūcijas, ņemto vērā, ka izstrādājot jaunas Vides politikas pamatnostādnes, atbildīgās institūcijas var mainīties un tādējādi būtu jāveic grozījumi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Veiktais redakcionālais precizējums Likumprojekta 3. pantā konkretizē pētniecības un izstrādes darbību veicējus (augstākās izglītības iestādes) un šo darbību koordinētājus (par radioaktīvo atkritumu apsaimniekošanas pasākumu īstenošanu atbildīgās institūcijas, kas saskaņā ar šobrīd spēkā esošajām Vides politikas pamatnostādnēm, ir Vides aizsardzības un reģionālās attīstības ministrija, Valsts vides dienesta Radiācijas drošības centrs un VSIA "Latvijas Vides, ģeoloģijas un meteoroloģijas centrs").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28.1 Pētniecības un attīstības darbības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pamatnostādnēs, kuras izstrādā atbilstoši Vides aizsardzības likuma 4. panta otrajai daļai, iekļauto radiācijas drošības pasākumu īstenošanai augstākās izglītības iestādes veic pētniecības un attīstības darbības, kuras koordinē par radioaktīvo atkritumu apsaimniekošanas pasākumu īstenošanu atbildīgās institūcijas."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likumprojekta 3. pantu, norādes uz pamatnostādnēs iekļauto radiācijas drošības pasākumu īstenošanai iekļautajām institūcijām vietā norādīt uz konkrētām kompetentajām institūcijām, kam minētās pamatnostādes, kurās ir iekļauti radiācijas drošības pasākumi, ir saistošas.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redakcionāls precizējums Likumprojekta 3. pantā, norādot, ka pētniecības un attīstības darbības veic Vides politikas pamatnostādnēs iekļautās augstākās izglītības iestādes, savukārt koordināciju veic par radioaktīvo atkritumu apsaimniekošanas pasākumu īstenošanu atbildīgās institūcijas.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ir vides aizsardzības nozares vidēja termiņa politikas plānošanas dokuments, kas tiek izstrādāts konkrētam laika periodam. Nav paredzēts Likumprojektā norādīt konkrētas atbildīgās institūcijas, ņemto vērā, ka izstrādājot jaunas Vides politikas pamatnostādnes, atbildīgās institūcijas var mainīties un tādējādi būtu jāveic grozījumi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Veiktais redakcionālais precizējums Likumprojekta 3. pantā konkretizē pētniecības un izstrādes darbību veicējus (augstākās izglītības iestādes) un šo darbību koordinētājus (par radioaktīvo atkritumu apsaimniekošanas pasākumu īstenošanu atbildīgās institūcijas, kas saskaņā ar šobrīd spēkā esošajām Vides politikas pamatnostādnēm, ir Vides aizsardzības un reģionālās attīstības ministrija, Valsts vides dienesta Radiācijas drošības centrs un VSIA "Latvijas Vides, ģeoloģijas un meteoroloģijas centrs").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28.1 Pētniecības un attīstības darbības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pamatnostādnēs, kuras izstrādā atbilstoši Vides aizsardzības likuma 4. panta otrajai daļai, iekļauto radiācijas drošības pasākumu īstenošanai augstākās izglītības iestādes veic pētniecības un attīstības darbības, kuras koordinē par radioaktīvo atkritumu apsaimniekošanas pasākumu īstenošanu atbildīgās institūcijas."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anotācijā skaidrojumu, ka sabiedrība tiek pasargāta arī plašākā nozīmē, un kodoliekārtu un radioaktīvo atkritumu apglabāšanas objektu vai radioaktīvo atkritumu pārvaldības objektu izvietošana nav atļauta arī virknē citu teritoriju. Dabas un apstādījumu teritorija ir funkcionālā zona, ko nosaka, lai nodrošinātu rekreācijas, sporta, tūrisma, kvalitatīvas dabas un kultūrvides, kā arī citu līdzīgu funkciju īstenošanai dabas vai daļēji pārveidotās dabas teritorijās, ietverot ar attiecīgo funkciju saistītās ēkas un inženierbūves, tādēļ būtiski šajās iedzīvotāju  rekreācijas vietās nepieļaut risku saistībā ar kodoliekārtu un radioaktīvo atkritumu apglabāšanas objektu vai radioaktīvo atkritumu pārvaldības objektu izvietošanu, un tas būtu arī skaidri jānorāda likumprojektā vai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anotācijā attiecībā uz 10 starptautiski noteikto radiācijas drošības pamatprincipu ietveršanu, tādējādi nodrošinot pastiprinātu aizsardzību arī teritorijām, kurās saskaņā ar normatīvajiem aktiem nav paredzēts izvietot kodoliekārtas, radioaktīvo atkritumu apglabāšanas objektus vai radioaktīvo atkritumu pārvaldības objektus un citus jonizējošā starojuma objektus.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1.3. apakšpunktā norādītā atsauce uz saiti uz Informāciju par drošības pamatprincipiem SAEA izdotajā materiālā "Fundamental Safety Principles" (https://www.pub.iaea.org/MTCD/Publications/PDF/Pub1273_web.pdf) ir kļūdaina, proti, nav iespējams šo saiti atvērt.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projekta anotācijas 1.3. apakšpunktā norādīto atsauci uz saiti ar saiti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"https://www-pub.iaea.org/MTCD/publications/PDF/Pub1273_web.pdf".</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attiecīgie precizējumi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22-TA-1708</w:t>
    </w:r>
    <w:r>
      <w:br/>
    </w:r>
    <w:r w:rsidR="00000000" w:rsidRPr="00000000" w:rsidDel="00000000">
      <w:rPr>
        <w:rtl w:val="0"/>
      </w:rPr>
      <w:t xml:space="preserve">13.12.2023. 10.46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22-TA-1708</w:t>
    </w:r>
    <w:r>
      <w:br/>
    </w:r>
    <w:r w:rsidR="00000000" w:rsidRPr="00000000" w:rsidDel="00000000">
      <w:rPr>
        <w:rtl w:val="0"/>
      </w:rPr>
      <w:t xml:space="preserve">13.12.2023. 10.46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Izziņa_22-TA-1708.docx</dc:title>
</cp:coreProperties>
</file>

<file path=docProps/custom.xml><?xml version="1.0" encoding="utf-8"?>
<Properties xmlns="http://schemas.openxmlformats.org/officeDocument/2006/custom-properties" xmlns:vt="http://schemas.openxmlformats.org/officeDocument/2006/docPropsVTypes"/>
</file>