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24-TA-1565: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23. novembra rīkojumā Nr. 799 "Par sabiedrības ar ierobežotu atbildību "Valsts aizsardzības korporācija" dibināšanu"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 pieļaujot pārejošu situāciju, kur kapitālsabiedrības ietvaros tiek veiktas darbības un investīcijas ražošanas uzsākšanai, kamēr attiecīgā sabiedrība ir vēl dibināšanas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punkta nav saprotams, kas ir pārejoša situācija, kā arī kas ir dibināšanas procesā esošā sabiedrība - SIA "Valsts aizsardzības korporācija" vai kāda cita sabiedrība. Turklāt vēršam uzmanību, ka atbilstoši Publiskas personas kapitāla daļu un kapitālsabiedrību pārvaldības likumam, vispārējie stratēģiskie mērķi ir publiskas personas augstākās lēmējinstitūcijas noteikti kapitālsabiedrības mērķi, kurus publiska persona vēlas sasniegt ar līdzdalību kapitālsabiedrībā un kuri izriet no tiesību aktiem un politikas plānošanas dokumentiem, kamēr esošais formulējums ir vairāk atbilstošs operatīvās plānošanas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SIA "Valsts aizsardzības korporācija" vispārējā stratēģiskā mērķa grozījumu pamatojums ir uzsākt ražošanu, lūdzam atbilstoši papildināt vispārējos stratēģisko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priekšlikums konceptuāli ņemts vērā. 2.punkts izteiks atbilstoši Valsts kontroles piedāvātajai redakcijai. 02.07.2024 notika starpinstitūciju attālināta sanāksme. Visas iestādes piekrita izteikt 2.puntu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nodrošinot ražotnes izveidi un ražošanu, kā arī veicinot valsts aizsardzības industrijas attīstību un tās piegādes ķēžu darbības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Kapitālsabiedrības pamatkapitāla maksu 1 500 000 euro apmērā segt no Aizsardzības ministrijai budžeta apakšprogrammā 22.12.00 "Nacionālo bruņoto spēku uzturēšana" 2024. gadā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formulējumu "Kapitālsabiedrības pamatkapitāla maksu" uz "Kapitālsabiedrības pamatkapitāla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un starpinstitūciju sanāksmes laikā izrunāto, Rīkojuma 10.puntkts jeb Grozījuma projekta 1.2. punkts tiks svītrots (netiks iekļauts).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23. novembra rīkojumā Nr. 799 "Par sabiedrības ar ierobežotu atbildību "Valsts aizsardzības korporācija" dibināšanu"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ir saistīts ar informatīvo ziņojumu (AM 25.06.2024. vēstule Nr. DVN/243) un ziņojumam pievienotā MK sēdes protokollēmuma projekta 4.punkts pēc būtības nosaka to pašu (dublē), ko šī rīkojuma projekta 1.2. apakšpunkts, lūdzam svītrot MK rīkojuma projekta 1.2.apakšpunktu, un abus projektus virzīt izskatīšanai Ministru kabinetā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un starpinstitūciju sanāksmes laikā izrunāto, Rīkojuma 10.puntkts jeb Grozījuma projekta 1.2. punkts tiks svītrots (netiks iekļauts).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23. novembra rīkojumā Nr. 799 "Par sabiedrības ar ierobežotu atbildību "Valsts aizsardzības korporācija" dibināšanu"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rīkojuma projektu ar jaunu punktu, izsakot jaunā redakcijā MK 23.11.2023. rīkojuma Nr. 799 5. punktu un  norādot tajā jauno kapitālsabiedrības pamatkapitāla lielumu atbilstoši saistītajā informatīvajā ziņojumā (AM 25.06.2024. vēstule Nr. DVN/243)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Finanšu ministrijas priekšlikums atspoguļot palielināto pamatkapitāla summu, veicot grozījumus šajā punktā. Pēc Ministru kabineta lēmuma, saskaņā ar Publiskas personas kapitāla daļu un kapitālsabiedrību pārvaldības likuma 62. pantu, tiks sasaukta dalībnieku sapulce, lai lemtu par pamatkapitāla palielināšanu. Atbilstoši dalībnieku sapulcē nolemtajam, tiks veikti labojumi statūtos.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2023. gada 23. novembra rīkojumā Nr. 799 "Par sabiedrības ar ierobežotu atbildību "Valsts aizsardzības korporācija" dibināšanu" (Latvijas Vēstnesis, 2023, 228.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MK rīkojuma projekta 1.1. apakšpunkta beigās norādītā teikuma daļa, kas nosaka, ka "attiecīgā sabiedrība ir vēl dibināšanas procesā". Lūdzam papildināt anotāciju ar skaidrojumu par sabiedrības attīstības gaitu, konkretizējot uz kādu sabiedrību attiecināma minētā punkta teikuma daļa, nepieciešamības gadījumā precizējot MK rīkojuma projekta 1.1.apakšpunkta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konceptuāli ņemts vērā. 2.punkts izteiks atbilstoši Valsts kontroles piedāvātajai redakcijai. 02.07.2024 notika starpinstitūciju attālināta sanāksme. Visas iestādes piekrita izteikt 2.puntu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 pieļaujot pārejošu situāciju, kur kapitālsabiedrības ietvaros tiek veiktas darbības un investīcijas ražošanas uzsākšanai, kamēr attiecīgā sabiedrība ir vēl dibināšanas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vispārīgais stratēģiskais mērķis parasti aptver deleģētos valsts pārvaldes uzdevumus (izriet no tiem). Aizsardzības industrijas likuma 10. panta piektā daļa noteic, ka Aizsardzības ministrija atbilstoši valsts pārvaldes uzdevumu izpildes nodrošināšanu reglamentējošiem normatīvajiem aktiem var pilnībā vai daļēji deleģēt ar ieguldījumu pārvaldīšanu valsts aizsardzības industrijā un </w:t>
            </w:r>
            <w:r w:rsidR="00000000" w:rsidRPr="00000000" w:rsidDel="00000000">
              <w:rPr>
                <w:u w:val="single"/>
                <w:rtl w:val="0"/>
              </w:rPr>
              <w:t xml:space="preserve">ar militāro preču ražošanas attīstību saistīto procesu koordinēšanu</w:t>
            </w:r>
            <w:r w:rsidR="00000000" w:rsidRPr="00000000" w:rsidDel="00000000">
              <w:rPr>
                <w:rtl w:val="0"/>
              </w:rPr>
              <w:t xml:space="preserve"> valsts sabiedrībai ar ierobežotu atbildību "Valsts aizsardzības korporācija". Ja likuma formulējums "ar militāro preču ražošanas attīstību saistīto procesu koordinēšana" ietver arī militāro preču ražošanu (pastarpināti, nepastarpināti), tad stratēģisko mērķi nav nepieciešams papildināt, jo tā formulējums jau ietver identisku formulējumu. Ja "ar militāro preču ražošanas attīstību saistīto procesu koordinēšana" neietver militāro preču ražošanu (pastarpināti, nepastarpināti), tad nepieciešams papildināt gan deleģējuma apjomu, gan vispārējo stratēģisko mērķi, veicot normatīvajos aktos noteiktos izvērtējumus.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konceptuāli ņemts vērā. 2.punkts izteiks atbilstoši Valsts kontroles piedāvātajai redakcijai. 02.07.2024 notika starpinstitūciju attālināta sanāksme. Visas iestādes piekrita izteikt 2.puntu šādā redakcijā. Ir papildināta anotācija skaidrojot sākotnējo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nodrošinot ražotnes izveidi un ražošanu, kā arī veicinot valsts aizsardzības industrijas attīstību un tās piegādes ķēžu darbības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 pieļaujot pārejošu situāciju, kur kapitālsabiedrības ietvaros tiek veiktas darbības un investīcijas ražošanas uzsākšanai, kamēr attiecīgā sabiedrība ir vēl dibināšanas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precizēt stratēģisko mērķi teksta daļā "kamēr attiecīgā sabiedrība ir vēl dibināšanas procesā," lai novērstu neskaidrību par to, ka šis palīgteikums varētu būt attiecināts uz kapitālsabiedrības "Valsts aizsardzības korporācija" dibināšanas procesu, nevis šīs kapitālsabiedrības meitas sabiedrības dibināšanas procesu, kā to paredzēts darīt saskaņā ar informatīvo ziņojumu. Proti, "attiecīgā sabiedrība" aizstāt ar citu terminu, piemēram, "attiecīgā kapitālsabiedrības meitas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konceptuāli ņemts vērā. 2.punkts izteiks atbilstoši Valsts kontroles piedāvātajai redakcijai. 02.07.2024 notika starpinstitūciju attālināta sanāksme. Visas iestādes piekrita izteikt 2.puntu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nodrošinot ražotnes izveidi un ražošanu, kā arī veicinot valsts aizsardzības industrijas attīstību un tās piegādes ķēžu darbības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Kapitālsabiedrības pamatkapitāla maksu 1 500 000 euro apmērā segt no Aizsardzības ministrijai budžeta apakšprogrammā 22.12.00 "Nacionālo bruņoto spēku uzturēšana" 2024. gadā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virzīts risinājums bez izmaiņās stratēģiskajā mērķī, tad šo regulējumu var ietvert informatīvā ziņojuma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sanāksmes laikā izrunāto, Rīkojuma 10.puntkts jeb Grozījuma projekta 1.2. punkts tiks svītrots (netiks iekļauts).  Ir precizēts Informatīvā ziņojuma Protokollēmums - 3. un 4.punts apvienots.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24-TA-1565</w:t>
    </w:r>
    <w:r>
      <w:br/>
    </w:r>
    <w:r w:rsidR="00000000" w:rsidRPr="00000000" w:rsidDel="00000000">
      <w:rPr>
        <w:rtl w:val="0"/>
      </w:rPr>
      <w:t xml:space="preserve">10.07.2024. 13.08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24-TA-1565</w:t>
    </w:r>
    <w:r>
      <w:br/>
    </w:r>
    <w:r w:rsidR="00000000" w:rsidRPr="00000000" w:rsidDel="00000000">
      <w:rPr>
        <w:rtl w:val="0"/>
      </w:rPr>
      <w:t xml:space="preserve">10.07.2024. 13.08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Izziņa_24-TA-1565.docx</dc:title>
</cp:coreProperties>
</file>

<file path=docProps/custom.xml><?xml version="1.0" encoding="utf-8"?>
<Properties xmlns="http://schemas.openxmlformats.org/officeDocument/2006/custom-properties" xmlns:vt="http://schemas.openxmlformats.org/officeDocument/2006/docPropsVTypes"/>
</file>