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Būvniecības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Iekšlietu ministrijas, Aizsardzības ministrijas vai to padotībā esošo iestāžu vajadzībām nepieciešamo būvju būvniecību valsts robežas joslā, patrulēšanas joslā un robežzīmju uzraudzības joslā, kā arī būvju, kuru daļa atrodas ārpus valsts robežas joslas, patrulēšanas joslas un robežzīmju uzraudzības joslas,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"Aizsardzības ministrijas", jo Aizsardzības ministrija īsteno būvniecību tikai Aizsardzības ministrijas valdījumā vai turējumā esošajos nekustamos īpašumos.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Iekšlietu ministrijas vai tās padotībā esošo iestāžu vajadzībām nepieciešamo būvju būvniecību valsts robežas joslā, patrulēšanas joslā un robežzīmju uzraudzības joslā, kā arī būvju, kuru daļa atrodas ārpus valsts robežas joslas, patrulēšanas joslas un robežzīmju uzraudzības joslas, būvniecību;"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1. pantā ietvertais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Iekšlietu ministrijas vai to padotībā esošo iestāžu vajadzībām nepieciešamo būvju būvniecību valsts robežas joslā, patrulēšanas joslā un robežzīmju uzraudzības joslā, kā arī būvju, kuru daļa atrodas ārpus valsts robežas joslas, patrulēšanas joslas un robežzīmju uzraudzības joslas,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finansējums 70 814 euro apmērā ik gadu Ekonomikas ministrijas budžetā ir paredzēts, lai Būvniecības valsts kontroles birojs atbilstoši Būvniecības likumā paredzētajam nodrošinātu būvvaldes funkcijas attiecībā uz Iekšlietu ministrijas vai tās padotības iestādes vajadzībām nepieciešamo būvju būvniecību valsts robežas joslā, patrulēšanas joslā un robežzīmju uzraudzības joslā. Ievērojot, ka likumprojekts paplašina Būvniecības valsts kontroles biroja funkcijas, nosakot pienākumu veikt būvvaldes funkcijas arī attiecībā uz Aizsardzības ministrijas un tās padotībā esošo iestāžu vajadzībām nepieciešamo būvju būvniecību valsts robežas joslā, patrulēšanas joslā un robežzīmju uzraudzības joslā, attiecīgi anotācijas 3.sadaļā jānorāda nepieciešamā finansējuma apmērs un tā finansēšanas avots arī attiecībā uz Aizsardzības ministrijas un to padotībā esošo iestāžu būvēm. Vienlaikus šobrīd 6.punktā sniegtā informācija jāpārceļ uz sadaļu “Cita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 pantā ietvertā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 ir izslēgti vārdi "Aizsardzības ministrijas", tādējādi neattiecinot attiecīgo tiesisko regulējumu uz Aizsardzības ministrijas un to padotībā esošo iestāžu būvēm. Līdz ar to nav nepieciešams anotācijas 3.sadaļā norādīt nepieciešamā finansējuma apmērs un tā finansēšanas avots arī attiecībā uz Aizsardzības ministrijas un to padotībā esošo iestāžu būvēm.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"Aizsardzības ministrija", jo Aizsardzības ministrija īsteno būvniecību tikai Aizsardzības ministrijas valdījumā vai turējumā esošajos nekustamajos īpašumos.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1.2.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svītrot vārdus "Aizsardzības ministrija", jo Būvniecības valsts kontroles birojs Aizsardzības ministrijas vajadzībām nepieciešamās būvniecības kontroli veic tikai Aizsardzības ministrijas valdījumā vai turējumā esošajos nekustamajos īpašumos.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Iekšlietu ministrijas, Aizsardzības ministrijas vai to padotībā esošo iestāžu vajadzībām nepieciešamo būvju būvniecību valsts robežas joslā, patrulēšanas joslā un robežzīmju uzraudzības joslā, kā arī būvju, kuru daļa atrodas ārpus valsts robežas joslas, patrulēšanas joslas un robežzīmju uzraudzības joslas,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ietvertais 6.</w:t>
            </w:r>
            <w:r w:rsidR="00000000" w:rsidRPr="00000000" w:rsidDel="00000000">
              <w:rPr>
                <w:vertAlign w:val="superscript"/>
                <w:rtl w:val="0"/>
              </w:rPr>
              <w:t xml:space="preserve">1 </w:t>
            </w:r>
            <w:r w:rsidR="00000000" w:rsidRPr="00000000" w:rsidDel="00000000">
              <w:rPr>
                <w:rtl w:val="0"/>
              </w:rPr>
              <w:t xml:space="preserve">panta pirmās daļas 1.</w:t>
            </w:r>
            <w:r w:rsidR="00000000" w:rsidRPr="00000000" w:rsidDel="00000000">
              <w:rPr>
                <w:vertAlign w:val="superscript"/>
                <w:rtl w:val="0"/>
              </w:rPr>
              <w:t xml:space="preserve">1</w:t>
            </w:r>
            <w:r w:rsidR="00000000" w:rsidRPr="00000000" w:rsidDel="00000000">
              <w:rPr>
                <w:rtl w:val="0"/>
              </w:rPr>
              <w:t xml:space="preserve"> punkta "c" apakšpunkts izteikts pārāk vispārīgi un nav viennozīmīgi nosakāms, kura ir tā būves daļa ārpus valsts robežas joslas, patrulēšanas joslas un robežzīmju uzraudzības joslas.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likumprojekta 1.pantā ietverto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apakšpunktu vai attiecīgi papildināt likumprojekta anotāciju ar norādi, ka grozījumi regulē būvniecību būvēm atbilstoši Ministru kabineta 2022. gada 1. februāra noteikumiem Nr.79 “Latvijas Republikas valsts robežas joslas, patrulēšanas joslas un robežzīmju uzraudzības joslas iekārtošanas un uzturēšanas noteikumi”. Gadījumā, ja ar grozījumu jāpaplašina tā ietekmes aptvere papildus arī uz robežpārejas punktiem un to apkalpošanas zonām, lūdzam sniegt papildu skaidrojumu likumprojeka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1. pantā ietvertajā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apakšpunktā ietvertais tiesiskais regulējums ir attiecināms uz visu to būvju, kas tiek būvētas Iekšlietu ministrijas vai to padotībā esošo iestāžu vajadzībām valsts robežas joslā, patrulēšanas joslā un robežzīmju uzraudzības joslā, kā arī uz minēto būvju daļām, kas atrodas ārpus valsts robežas joslas, patrulēšanas joslas un robežzīmju uzraudzības joslas.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Iekšlietu ministrijas vai to padotībā esošo iestāžu vajadzībām nepieciešamo būvju būvniecību valsts robežas joslā, patrulēšanas joslā un robežzīmju uzraudzības joslā, kā arī būvju, kuru daļa atrodas ārpus valsts robežas joslas, patrulēšanas joslas un robežzīmju uzraudzības joslas,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pārejas noteikumu 28.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Līdz šā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 spēkā stāšanās dienai ierosinātās būvniecības tiesiskuma kontroli veic attiecīgā būvvalde. Minētais nav attiecināms uz valsts robežas joslas būvniecības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likumprojekta 2.pantā ietverto pārejas noteikumu 28.punktu, lai nodrošinātu, ka tajā noteiktais attiecas ne tikai uz valsts robežas joslas būvprojektiem, bet arī uz būvniecības projektiem patrulēšanas joslā un robežzīmju uzraudzības joslā. Tāpat šobrīd piedāvātajā redakcijā likumprojekts neparedz nodot Būvniecības valsts kontroles birojam tādu iesākto būvniecības ieceru tiesiskuma kontroli, kuras ir iesāktas, bet nav pabeigtas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izskatīt iespēju precizēt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punktu, paredzot, ka Būvniecības valsts kontroles birojs pilda būvvaldes funkcijas attiecībā uz visu tādu Iekšlietu ministrijas, Aizsardzības ministrijas vai to padotībā esošo iestāžu vajadzībām nepieciešamo būvju būvniecību valsts robežas joslā, patrulēšanas joslā un robežzīmju uzraudzības joslā, kuros kāda būves daļa (mazāk kā ½) atrodas ārpus valsts robežas joslas, patrulēšanas joslas un robežzīmju uzraudzības joslas. Satiksmes ministrijas ieskatā šāds precizējums būtu nepieciešams, lai nodrošinātu būvniecības procesa viengabalainību, proti, nebūtu jāierosina atsevišķa būvniecības iecere vietējā būvvaldē tādos gadījumos, kad, izbūvējot inženiertīklus valsts robežas joslā, patrulēšanas joslā un robežzīmju uzraudzības joslā, rastos nepieciešamība inženiertīkla izbūvei ārpus minētajām joslām, lai apietu kādu šķērsli vai grūti pieejamu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 pantā ietvertais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apakšpunkts, kā arī likumprojekta 2. pantā ietvertais Būvniecības likuma pārejas noteikumu 28.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pārejas noteikumu 28.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Līdz šā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 spēkā stāšanās dienai ierosinātās būvniecības tiesiskuma kontroli veic attiecīgā būvvalde. Minētais nav attiecināms uz valsts robežas joslas, patrulēšanas joslas un robežzīmju uzraudzības joslas būvniecības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2.1., 3., 3.1. un 4.punktā izmaiņu ailēs norādīt finansējuma apmēru, kas Būvniecības valsts kontroles birojam būs nepieciešams un tiks nodrošināts tam piešķirto līdzekļu ietvaros būvvaldes funkcijas nodrošināšanai attiecībā uz Aizsardzības ministrijas vai to padotībā esošo iestāžu būvēm, vienlaikus 6.punktā sniedzot tā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 pantā ietvertā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 ir izslēgti vārdi "Aizsardzības ministrijas", tādējādi neattiecinot attiecīgo tiesisko regulējumu uz Aizsardzības ministrijas un to padotībā esošo iestāžu būvēm. Līdz ar to nav nepieciešams anotācijas 3.sadaļā norādīt nepieciešamā finansējuma apmērs un tā finansēšanas avots arī attiecībā uz Aizsardzības ministrijas un to padotībā esošo iestāžu būvēm.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22-TA-329</w:t>
    </w:r>
    <w:r>
      <w:br/>
    </w:r>
    <w:r w:rsidR="00000000" w:rsidRPr="00000000" w:rsidDel="00000000">
      <w:rPr>
        <w:rtl w:val="0"/>
      </w:rPr>
      <w:t xml:space="preserve">07.04.2022. 11.25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22-TA-329</w:t>
    </w:r>
    <w:r>
      <w:br/>
    </w:r>
    <w:r w:rsidR="00000000" w:rsidRPr="00000000" w:rsidDel="00000000">
      <w:rPr>
        <w:rtl w:val="0"/>
      </w:rPr>
      <w:t xml:space="preserve">07.04.2022. 11.25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Izziņa_22-TA-329.docx</dc:title>
</cp:coreProperties>
</file>

<file path=docProps/custom.xml><?xml version="1.0" encoding="utf-8"?>
<Properties xmlns="http://schemas.openxmlformats.org/officeDocument/2006/custom-properties" xmlns:vt="http://schemas.openxmlformats.org/officeDocument/2006/docPropsVTypes"/>
</file>