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25-TA-449: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2021. gada 15. jūnija noteikumos Nr. 384 "Būvju tehniskās apsekošanas būvnormatīvs LBN 405-21"</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(01.11.2021.)</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30.12.2025. 09:49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22.4.2. ugunsdrošība (ir vai nav vērtēta, ir vai nav konstatētas neatbilstības vai bojājumi, kas neietekmē drošumu, un neatbilstības vai bojājumi, kas ietekmē drošumu);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- 08.01.2026.)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pamatojoties uz Valsts ugunsdzēsības un glābšanas dienesta (turpmāk - VUGD) sniegto informāciju, uztur iebildumus par noteikumu projekta 22.4.2. apakšpunktu un nepiekrīt apgalvojumam, ka esošajā LBN 405-21 10.2. apakšpunktā noteiktais būvkonstrukciju un to elementu faktiskā tehniskā stāvokļa ugunsizturības novērtējums (periodiskās tehniskās apsekošanas laikā) ir ļoti plašs darbs un nav nepieciešams pēc savas būtības pie periodiskās apsekošanas. Būvkonstrukciju ugunsizturība, tai skaitā ugunsdrošības norobežojošās konstrukcijās, ir galvenais kritērijs būves ugunsnoturībai, attiecīgi viena no būtiskajām būvei izvirzāmām prasībām. Veicot noteikuma projekta 10.1. apakšpunktā noteiktos periodiskos apsekošanas darbus (tehniskā stāvokļa novērtējumu nesošajām būvkonstrukcijām visā ēkas apjomā attiecībā uz mehānisko stiprību un stabilitāti) nav pamatojuma svītrot prasību no tiesību akta un neveikt ēkas būvkonstrukciju un to elementu ugunsizturības novērtējumu. Saskaņā ar VUGD sniegto informāciju, ugunsizturības novērtējums ir jāveic, vismaz, vizuāli novērtējot iespējamos ugunsdrošo īpašību zudumus ugunsdrošo konstrukciju, to ailu un inženiertīklu šķērsojuma vietās. Vienlaikus norādām, ka “ugunsdrošībai nozīmīgās inženiertehniskās sistēmas” ietver tikai inženiertehniskās ugunsaizsardzības un ugunsdzēsības ūdensapgādes sistēmas, tās neietver būvkonstrukciju ugunsizturību, būvizstrādājumu ugunsreakciju, ugunsslodzi, evakuācijas ceļus un izejas, dūmu izvades ailas u.tml., kas būtiski ietekmē būves lietotāju drošību ugunsgrēka un citu briesmu vai draudu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LBN 405-21 10.2. apakšpunktā noteikts, ka otrās vai trešās grupas publiskas ēkas periodiskās tehniskās apsekošanas laikā apsekotājs veic attiecīgās ēkas būvkonstrukciju un to elementu faktiskā tehniskā stāvokļa ugunsizturības novērtējumu, kā arī ugunsdrošībai nozīmīgu inženiertehnisko sistēmu faktiskā tehniskā stāvokļa un darbspējas novērtējumu. Minētais jēdziens “ugunsdrošībai nozīmīgās inženiertehniskās sistēmas” ietver ļoti daudz lietu (hidranti, sūkņi, ugunsdzēsības krāni, trauksmes signalizācijas sistēmas, sprinkleri, dūmu vārsti utt.). Minētais darba apjoms ir ļoti plašs un nav nepieciešams pēc savas būtība pie periodiskās apsekošanas, bet var būt nepieciešams pie būves apsekošanas pirms tās atjaunošanas vai pārbūves. Attiecīgi precizēts LBN 405-21 10.2. apakšpunkts, nosakot, ka otrās vai trešās grupas publiskas ēkas periodiskās tehniskās apsekošanas laikā apsekotājs veic attiecīgās ēkas ugunsdrošībai nozīmīgu inženiertehnisko sistēmu atbilstību Ministru kabineta 2016. gada 19. aprīļa noteikumu Nr. 238 "Ugunsdrošības noteikumi"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22.4.2. ugunsdrošība (ir vai nav vērtēta, ir vai nav konstatētas neatbilstības vai bojājumi, kas neietekmē drošumu, un neatbilstības vai bojājumi, kas ietekmē drošumu);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6</w:t>
            </w:r>
            <w:r w:rsidR="00000000" w:rsidRPr="00000000" w:rsidDel="00000000">
              <w:rPr>
                <w:rtl w:val="0"/>
              </w:rPr>
              <w:t xml:space="preserve"> Gadījumā, ja otrās vai trešās grupas publiska ēka tiek ekspluatēta daļā, kuras platība nav lielāka par 10 % no ēkas kopējās platības, un būvinspektors ēkai nav konstatējis nedrošuma pazīmes, būvvalde vai institūcija, kura pilda būvvaldes funkcijas, var pieņemt lēmumu neveikt šīs ēkas periodisko tehnisko apsekošanu.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Kategoriski iebilstam pret šādas normas iekļaušanu Būvju tehniskās apsekošanas būvnormatīvā.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likuma 21. panta sestajā daļā noteikts, ka būvinspektors, kontrolējot ekspluatācijā pieņemtas būves drošumu, veic vispārīgu vizuālo apskati, kuras laikā fiksē un novērtē redzamos bojājumus un sagatavo atzinumu. Apskates rezultāti var būt par pamatu būves, tās daļas vai iebūvēto būvizstrādājumu detalizētai tehniskajai izpētei. Publiskas ēkas apskati veic un atzinumu sagatavo birojā nodarbināts būvinspektors.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Būvinspektors vizuāli apskata ēku un, konstatējot jebkādas iespējamas nedrošuma pazīmes, uzdod ēkas īpašniekam nodrošināt sertificēta būvspeciālista tehnisko apsekošanu.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norma pārsniedz Būvniecības likuma 21. panta sestajā daļā būvinspektoriem noteikto deleģējumu un nepamatoti pārliek atbildību par būves drošību būvinspektoriem.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kārtība var radīt nesamērīgu administratīvo slogu būvvaldēm un būvinspektoriem, uzliekot pienākumu veikt oficiālu vērtējumu par “nedrošuma pazīmju nekonstatēšanu” un pieņemt būvvaldes administratīvu lēmumu, kas prasa resursus un palielina juridisko atbildību, īpaši apstākļos, kad daudzās pašvaldībās jau pastāv būvvalžu darbinieku trūkums.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šāds regulējums pietiekami nenodrošinātu būvju drošuma uzraudzību un var radīt paaugstinātu risku sabiedrības drošībai, jo tajā nav noteikts ne periodiskās tehniskās apsekošanas termiņš, ne arī kritēriji, kādos gadījumos un kādā laikā tehniskā apsekošana šādā situācijā ir veicama. Līdz ar to tiek radīta tiesiskā nenoteiktība un faktiski pieļauta publisku ēku ilgstoša ekspluatācija bez pienācīgas tehniskā stāvokļa izvērtēšanas.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punkts rada tiešu interešu konfliktu un funkciju nesaderību, jo būvinspektors, kura loma ir uzraudzīt neatkarīgas apsekošanas esamību, faktiski tiek aicināts aizstāt sertificēta speciālista tehnisko apsekošanu ar vizuālu apskati, apdraudot kontroles sistēmas objektivitāti. Šāda pieeja rada arī neskaidrību par atbildības sadalījumu gadījumos, kad pēc vizuālas apskates vēlāk tiek atklāta bīstamība – vai par to atbildēs būvinspektors?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Periodiskās tehniskās apsekošanas mērķis ir savlaicīgi identificēt būves konstrukciju nolietojumu, bojājumus vai citus defektus, kas ne vienmēr ir vizuāli konstatējami ikdienas ekspluatācijas vai būvinspekcijas laikā. Fakts, ka ēka tiek ekspluatēta tikai daļēji, nenozīmē, ka pārējā ēkas daļa vai nesošās konstrukcijas neietekmē kopējo būves drošumu. Būves konstrukcijas darbojas kā vienots sistēmisks veselums, un defekti neekspluatētajās daļās var radīt risku arī ekspluatētajai ēkas daļai. Pat 10% ekspluatējot ēku, visa publiskā ēka joprojām rada potenciālu apdraudējumu sabiedrības drošībai, ko vizuāla pārbaude (atšķirībā no LBN 405-21 noteiktās periodiskās apsekošanas) nevar pilnvērtīgi novērtēt.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Periodiskās tehniskās apsekošanas veikšana reizi 10 gados ir samērīga un pamatota prasība. Šāds termiņš nodrošina līdzsvaru starp būves drošuma uzraudzību un administratīvo slogu ēkas īpašniekam, vienlaikus ļaujot savlaicīgi konstatēt konstrukciju nolietojumu, bojājumus vai citus defektus, kas var apdraudēt publiskās ēkas drošu ekspluatāciju.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Aicinām:</w:t>
            </w:r>
            <w:r w:rsidR="00000000" w:rsidRPr="00000000" w:rsidDel="00000000">
              <w:rPr>
                <w:b w:val="1"/>
                <w:rtl w:val="0"/>
              </w:rPr>
              <w:t xml:space="preserve">- svītrot 31.</w:t>
            </w:r>
            <w:r w:rsidR="00000000" w:rsidRPr="00000000" w:rsidDel="00000000">
              <w:rPr>
                <w:b w:val="1"/>
                <w:vertAlign w:val="superscript"/>
                <w:rtl w:val="0"/>
              </w:rPr>
              <w:t xml:space="preserve">6</w:t>
            </w:r>
            <w:r w:rsidR="00000000" w:rsidRPr="00000000" w:rsidDel="00000000">
              <w:rPr>
                <w:b w:val="1"/>
                <w:rtl w:val="0"/>
              </w:rPr>
              <w:t xml:space="preserve">. punktu, vai alternatīvi, aizstāt to ar prasību ēkas īpašniekam iesniegt sertificēta būvspeciālista apliecinājumu par konkrētās ekspluatējamās daļas drošumu;</w:t>
            </w:r>
            <w:r w:rsidR="00000000" w:rsidRPr="00000000" w:rsidDel="00000000">
              <w:rPr>
                <w:b w:val="1"/>
                <w:rtl w:val="0"/>
              </w:rPr>
              <w:t xml:space="preserve">- svītrot normu attiecībā uz būvvaldes pienākumu pieņemt lēmumu pamatojoties uz būvinspektora atzinumu. Jāievēro Būvniecības likumā definētā būvvaldes kompetence.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6</w:t>
            </w:r>
            <w:r w:rsidR="00000000" w:rsidRPr="00000000" w:rsidDel="00000000">
              <w:rPr>
                <w:rtl w:val="0"/>
              </w:rPr>
              <w:t xml:space="preserve"> 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pirms būves vai tās daļas atjaunošanas, pārbūves vai restaurācijas, konservācijas būvprojekta izstrādes vai konservācijas pārtraukšanas gadījumos, ja būvprojekta izstrādātājs identificē tehniskās apsekošanas nepieciešamību un atbilstoši būvprojekta izstrādātāja noteiktajam apjomam;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izvērtēt 9.2. apakšpunktā iekļautās normas samērīgumu un piemērošanu praksē, kā arī normas ievērošanas kontroles mehānismu</w:t>
            </w:r>
            <w:r w:rsidR="00000000" w:rsidRPr="00000000" w:rsidDel="00000000">
              <w:rPr>
                <w:rtl w:val="0"/>
              </w:rPr>
              <w:t xml:space="preserve">, jo faktiski tā paredz, ka pirms būves vai tās daļas atjaunošanas, pārbūves vai restaurācijas, konservācijas būvprojekta izstrādes vai konservācijas pārtraukšanas būvprojekta izstrādātājam</w:t>
            </w:r>
            <w:r w:rsidR="00000000" w:rsidRPr="00000000" w:rsidDel="00000000">
              <w:rPr>
                <w:b w:val="1"/>
                <w:rtl w:val="0"/>
              </w:rPr>
              <w:t xml:space="preserve"> visos gadījumos jāveic objekta apsekošana</w:t>
            </w:r>
            <w:r w:rsidR="00000000" w:rsidRPr="00000000" w:rsidDel="00000000">
              <w:rPr>
                <w:rtl w:val="0"/>
              </w:rPr>
              <w:t xml:space="preserve"> un jāidentificē tehniskās apsekošanas nepieciešamība atbilstoši būvprojekta izstrādātāja noteiktajam apjomam.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Būvprojekta izstrādātājs pirms būves vai tās daļas atjaunošanas, pārbūves vai restaurācijas, konservācijas būvprojekta izstrādes vai konservācijas pārtraukšanas gadījumā veiks objekta apsekošanu un identificēs tehniskās apsekošanas nepieciešamību.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pirms būves vai tās daļas atjaunošanas, pārbūves vai restaurācijas, konservācijas būvprojekta izstrādes vai konservācijas pārtraukšanas gadījumos, ja būvprojekta izstrādātājs identificē tehniskās apsekošanas nepieciešamību un atbilstoši būvprojekta izstrādātāja noteiktajam apjomam;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Apsekotājs sagatavoto tehniskās apsekošanas atzinumu ievieto Būvniecības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informācijas sistēmā ģenerē dokumentu tehniskās apsekošanas atzinumu, līdzīgi kā atzinumi par būves pārbaudi. </w:t>
            </w:r>
            <w:r w:rsidR="00000000" w:rsidRPr="00000000" w:rsidDel="00000000">
              <w:rPr>
                <w:b w:val="1"/>
                <w:rtl w:val="0"/>
              </w:rPr>
              <w:t xml:space="preserve">Lūdzam skaidrot pievienošanu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informācijas sistēmā neģenerē tehniskās apsekošanas atzinumu, tehniskās apsekošanas atzinumu ievieto Būvniecības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Apsekotājs sagatavoto tehniskās apsekošanas atzinumu ievieto Būvniecības informācijas sistēmā.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3</w:t>
            </w:r>
            <w:r w:rsidR="00000000" w:rsidRPr="00000000" w:rsidDel="00000000">
              <w:rPr>
                <w:rtl w:val="0"/>
              </w:rPr>
              <w:t xml:space="preserve"> Gadījumā, ja otrās vai trešās grupas publiska vai daudzstāvu daudzdzīvokļu dzīvojamā ēka faktiski netiek ekspluatēta un tā atrodas norobežotā teritorijā, ēkas periodisko tehnisko apsekošanu var neveikt līdz tās ekspluatācijas atsākšanai.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skaidrot, kā tiks izdarīts secinājums par to, ka “ēka faktiski netiek ekspluatēta” </w:t>
            </w:r>
            <w:r w:rsidR="00000000" w:rsidRPr="00000000" w:rsidDel="00000000">
              <w:rPr>
                <w:rtl w:val="0"/>
              </w:rPr>
              <w:t xml:space="preserve">un kura persona ir tiesīga iesniegt aprēķinu.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 gadījumā, ja ir pieņemts kāds iestādes lēmums, no kura izriet, ka ēku nedrīkst ekspluatēt, tas vēl nenozīmē, ka tā arī faktiski netiek ekspluatēta. Šādos apstākļos, kurš un kādā veidā drīkstēs nonākt pie secinājuma, ka ēkas faktiskā ekspluatācija nenotiek un līdz ar to ir pieļaujams neveikt ēkas periodisko tehnisko apsekošanu?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nepieciešams norādīt, kas veic šo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ir noteikts 31.</w:t>
            </w:r>
            <w:r w:rsidR="00000000" w:rsidRPr="00000000" w:rsidDel="00000000">
              <w:rPr>
                <w:vertAlign w:val="superscript"/>
                <w:rtl w:val="0"/>
              </w:rPr>
              <w:t xml:space="preserve">5</w:t>
            </w:r>
            <w:r w:rsidR="00000000" w:rsidRPr="00000000" w:rsidDel="00000000">
              <w:rPr>
                <w:rtl w:val="0"/>
              </w:rPr>
              <w:t xml:space="preserve"> punktā - līdz 2026. gada 31. oktobrim par otrās vai trešās grupas publiskas vai daudzstāvu daudzdzīvokļu dzīvojamās ēkas faktisku neekspluatēšanu vai ekspluatācijas atsākšanu īpašnieks vai, ja tāda nav, — tiesiskais valdītājs, paziņo būvvaldei vai institūcijai, kura pilda būvvaldes funkcijas. Ar 2026. gada 1. novembri informāciju par ēku faktisko neekspluatēšanas vai ekspluatācijas atsākšanu paziņo Būvniecības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3</w:t>
            </w:r>
            <w:r w:rsidR="00000000" w:rsidRPr="00000000" w:rsidDel="00000000">
              <w:rPr>
                <w:rtl w:val="0"/>
              </w:rPr>
              <w:t xml:space="preserve"> Gadījumā, ja otrās vai trešās grupas publiska vai daudzstāvu daudzdzīvokļu dzīvojamā ēka faktiski netiek ekspluatēta un tā atrodas norobežotā teritorijā, ēkas periodisko tehnisko apsekošanu var neveikt līdz tās ekspluatācijas atsākšanai.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4</w:t>
            </w:r>
            <w:r w:rsidR="00000000" w:rsidRPr="00000000" w:rsidDel="00000000">
              <w:rPr>
                <w:rtl w:val="0"/>
              </w:rPr>
              <w:t xml:space="preserve"> Gadījumā, ja otrās vai trešās grupas publiska vai daudzstāvu daudzdzīvokļu dzīvojamā ēka faktiski netiek ekspluatēta un tā ir brīvi pieejama vismaz no vienas ēkas fasādes puses, periodiskās tehniskās apsekošanas ietvaros novērtē tikai garāmgājēju drošības apdraudējumu, kā arī nepieciešamību veikt konservāciju.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skaidrot, kā tiks izdarīts secinājums par to, ka “ēka faktiski netiek ekspluatēta”</w:t>
            </w:r>
            <w:r w:rsidR="00000000" w:rsidRPr="00000000" w:rsidDel="00000000">
              <w:rPr>
                <w:rtl w:val="0"/>
              </w:rPr>
              <w:t xml:space="preserve"> un kura persona ir tiesīga iesniegt aprēķinu.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 gadījumā, ja ir pieņemts kāds iestādes lēmums, no kura izriet, ka ēku nedrīkst ekspluatēt, tas vēl nenozīmē, ka tā arī faktiski netiek ekspluatēta. Šādos apstākļos, kurš un kādā veidā drīkstēs nonākt pie secinājuma, ka ēkas faktiskā ekspluatācija nenotiek un līdz ar to ir pieļaujams neveikt ēkas periodisko tehnisko apsekošanu?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nepieciešams norādīt, kas veic šo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ir noteikts 31.</w:t>
            </w:r>
            <w:r w:rsidR="00000000" w:rsidRPr="00000000" w:rsidDel="00000000">
              <w:rPr>
                <w:vertAlign w:val="superscript"/>
                <w:rtl w:val="0"/>
              </w:rPr>
              <w:t xml:space="preserve">5</w:t>
            </w:r>
            <w:r w:rsidR="00000000" w:rsidRPr="00000000" w:rsidDel="00000000">
              <w:rPr>
                <w:rtl w:val="0"/>
              </w:rPr>
              <w:t xml:space="preserve"> punktā - līdz 2026. gada 31. oktobrim par otrās vai trešās grupas publiskas vai daudzstāvu daudzdzīvokļu dzīvojamās ēkas faktisku neekspluatēšanu vai ekspluatācijas atsākšanu īpašnieks vai, ja tāda nav, — tiesiskais valdītājs, paziņo būvvaldei vai institūcijai, kura pilda būvvaldes funkcijas. Ar 2026. gada 1. novembri informāciju par ēku faktisko neekspluatēšanas vai ekspluatācijas atsākšanu paziņo Būvniecības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4</w:t>
            </w:r>
            <w:r w:rsidR="00000000" w:rsidRPr="00000000" w:rsidDel="00000000">
              <w:rPr>
                <w:rtl w:val="0"/>
              </w:rPr>
              <w:t xml:space="preserve"> Gadījumā, ja otrās vai trešās grupas publiska vai daudzstāvu daudzdzīvokļu dzīvojamā ēka faktiski netiek ekspluatēta un tā ir brīvi pieejama vismaz no vienas ēkas fasādes puses, periodiskās tehniskās apsekošanas ietvaros novērtē tikai garāmgājēju drošības apdraudējumu, kā arī nepieciešamību veikt konservāciju.</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25.09.2025. 11:24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2021. gada 15. jūnija noteikumos Nr. 384 "Būvju tehniskās apsekošanas būvnormatīvs LBN 405-21"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- 09.10.2025.)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31. 6 punktu, jo būvvaldes parasti  pieņem lēmumu par ēku konservāciju Šajos gadījumos  Būvvaldēm nav nepieciešams   pieņemt lēmumu neveikt vai veikt  periodisko apsekošanu, arī tad, ja ēka tiek ekspluatēta daļēji (≤10% no platības) un nav konstatētas nedrošuma pazīmes.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13.10.2025.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31.</w:t>
            </w:r>
            <w:r w:rsidR="00000000" w:rsidRPr="00000000" w:rsidDel="00000000">
              <w:rPr>
                <w:vertAlign w:val="superscript"/>
                <w:rtl w:val="0"/>
              </w:rPr>
              <w:t xml:space="preserve">2</w:t>
            </w:r>
            <w:r w:rsidR="00000000" w:rsidRPr="00000000" w:rsidDel="00000000">
              <w:rPr>
                <w:rtl w:val="0"/>
              </w:rPr>
              <w:t xml:space="preserve">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2</w:t>
            </w:r>
            <w:r w:rsidR="00000000" w:rsidRPr="00000000" w:rsidDel="00000000">
              <w:rPr>
                <w:rtl w:val="0"/>
              </w:rPr>
              <w:t xml:space="preserve"> Otrās vai trešās grupas publiskas vai daudzstāvu daudzdzīvokļu dzīvojamās ēkas periodiskā apsekošana nav nepieciešama, ja būvvalde vai institūcija, kura pilda būvvaldes funkcijas, ir aizliegusi attiecīgās ēkas ekspluatāciju vai ir veikta ēkas konservācija.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pirms būves vai tās daļas atjaunošanas, pārbūves vai restaurācijas, konservācijas būvprojekta izstrādes vai konservācijas pārtraukšanas gadījumos, ja būvprojekta izstrādātājs identificē tehniskās apsekošanas nepieciešamību un atbilstoši būvprojekta izstrādātāja noteiktajam apjomam;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- 05.11.2025.)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9.2. apakšpunktā iekļautās normas samērīgumu un piemērošanu praksē, kā arī normas ievērošanas kontroles mehānismu, jo faktiski tā paredz, ka  pirms būves vai tās daļas atjaunošanas, pārbūves vai restaurācijas, konservācijas būvprojekta izstrādes vai konservācijas pārtraukšanas būvprojekta izstrādātājam visos gadījumos jāveic objekta apsekošana un jāidentificē tehniskās apsekošanas nepieciešamība atbilstoši būvprojekta izstrādātāja noteiktajam apjomam.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Būvprojekta izstrādātājs pirms būves vai tās daļas atjaunošanas, pārbūves vai restaurācijas, konservācijas būvprojekta izstrādes vai konservācijas pārtraukšanas gadījumā veiks objekta apsekošanu un identificēs tehniskās apsekošanas nepieciešamību.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pirms būves vai tās daļas atjaunošanas, pārbūves vai restaurācijas, konservācijas būvprojekta izstrādes vai konservācijas pārtraukšanas gadījumos, ja būvprojekta izstrādātājs identificē tehniskās apsekošanas nepieciešamību un atbilstoši būvprojekta izstrādātāja noteiktajam apjomam;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attiecīgās ēkas ugunsdrošībai nozīmīgu inženiertehnisko sistēmu atbilstību ugunsdrošības noteikumu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- 08.10.2025.)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attiecīgā apakšpunkta redakciju, aizstājot vārdu “atbilstību” ar vārdiem “atbilstības novērtējumu”, jo pretējā gadījumā no normas izriet, ka apsekotājs ir atbildīgs par attiecīgās ēkas ugunsdrošībai nozīmīgu inženiertehnisko sistēmu atbilstību ugunsdrošības noteikumu prasībām, kas neatbilst attiecīgās normas mērķim un jēgai.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nepieciešams paplašināt attiecīgās normas tvērumu, paredzot, ka tehniskās apsekošanas laikā tiek vērtēta ne tikai ēkas ugunsdrošībai nozīmīgu inženiertehnisko sistēmu atbilstība Ugunsdrošības noteikumu prasībām, bet kopējā ēkas atbilstība ugunsdrošības prasībām, kas ir būtiski visā būves ekspluatācijas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nesošo konstrukciju apsekošanu ir iespējams veikt arī ugunsizturības rādītāju pārbaudi. Būvkonstrukciju ugunsizturības rādītāju izmaiņas var negatīvi ietekmēt gan būves lietotāju drošību, kā arī ugunsdzēsēju – glābēju drošību, veicot ugunsgrēku dzēšanu. Ja būvkonstrukcijas ir zaudējušas ugunsizturību – tā būtu jāatjauno vai iespēju robežās jāuzlabo, tāpēc šāda veida pārbaude būtu veicama ēkas tehniskās apsekošanas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LBN 405-21 10.2. apakšpunktā noteikts, ka otrās vai trešās grupas publiskas ēkas periodiskās tehniskās apsekošanas laikā apsekotājs veic attiecīgās ēkas būvkonstrukciju un to elementu faktiskā tehniskā stāvokļa ugunsizturības novērtējumu, kā arī ugunsdrošībai nozīmīgu inženiertehnisko sistēmu faktiskā tehniskā stāvokļa un darbspējas novērtējumu. Minētais jēdziens “ugunsdrošībai nozīmīgās inženiertehniskās sistēmas” ietver ļoti daudz lietu (hidranti, sūkņi, ugunsdzēsības krāni, trauksmes signalizācijas sistēmas, sprinkleri, dūmu vārsti utt.). Minētais darba apjoms ir ļoti plašs un nav nepieciešams pēc savas būtība pie periodiskās apsekošanas, bet var būt nepieciešams pie būves apsekošanas pirms tās atjaunošanas vai pārbūves. Attiecīgi precizēts LBN 405-21 10.2. apakšpunkts, nosakot, ka otrās vai trešās grupas publiskas ēkas periodiskās tehniskās apsekošanas laikā apsekotājs veic attiecīgās ēkas ugunsdrošībai nozīmīgu inženiertehnisko sistēmu atbilstību Ministru kabineta 2016. gada 19. aprīļa noteikumu Nr. 238 "Ugunsdrošības noteikumi"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attiecīgās ēkas inženiertehnisko un ugunsdrošības sistēmu tehniskās uzturēšanas un pārbaudes dokumentācijas, kuru nepieciešamību nosaka ugunsdrošības noteikumi, esamības pārbaudi un vizuāli novērtē, vai ēkā nav veiktas izmaiņas, kas būtiski pasliktina ēkas ugunsdrošību;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22.4.2. ugunsdrošība (ir vai nav vērtēta, ir vai nav konstatētas neatbilstības, kas neietekmē drošumu, un neatbilstības, kas ietekmē drošumu);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- 08.10.2025.)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grozījumu pielikumā esošais “Tehniskās apsekošanas atzinuma paraugs”, nekorekti atspoguļo informāciju par veikto tehnisko apsekošanu. Atbilstoši grozījumu projektam periodiskās apsekošanas laikā tiks pārbaudīta tikai ugunsdrošībai nozīmīgu inženiertehnisko sistēmu atbilstība Ugunsdrošības noteikumu prasībām, taču atzinumā apsekotājam ir jāatzīmē, ka būve atbilst būtiskajām prasībām – tajā skaitā Ugunsdrošībai. Vēršam uzmanību, ka minēto inženiertīklu atbilstības pārbaude ir neliela daļa no būvei izvirzāmām ugunsdrošības prasībām, ir arī citas nozīmīgas prasības, piemēram, būvkonstrukciju ugunsizturība, evakuācijas ceļi, evakuācijas izeju durvju atbilstība utt., kas viss kopumā veido būves ugunsdrošību. Ja apsekotājs atzīmēs, ka būve atbilst būtiskajām ugunsdrošības prasībām – nozīmē, ka viņš uzņemsies atbildību, ka visi ugunsdrošības aspekti atbilst, kas nav korekti. Tā ir maldinoša informācija arī apsekošanas pasūtītājam.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LBN 405-21 10.2. apakšpunktā noteikts, ka otrās vai trešās grupas publiskas ēkas periodiskās tehniskās apsekošanas laikā apsekotājs veic attiecīgās ēkas būvkonstrukciju un to elementu faktiskā tehniskā stāvokļa ugunsizturības novērtējumu, kā arī ugunsdrošībai nozīmīgu inženiertehnisko sistēmu faktiskā tehniskā stāvokļa un darbspējas novērtējumu. Minētais jēdziens “ugunsdrošībai nozīmīgās inženiertehniskās sistēmas” ietver ļoti daudz lietu (hidranti, sūkņi, ugunsdzēsības krāni, trauksmes signalizācijas sistēmas, sprinkleri, dūmu vārsti utt.). Minētais darba apjoms ir ļoti plašs un nav nepieciešams pēc savas būtība pie periodiskās apsekošanas, bet var būt nepieciešams pie būves apsekošanas pirms tās atjaunošanas vai pārbūves. Attiecīgi precizēts LBN 405-21 10.2. apakšpunkts, nosakot, ka otrās vai trešās grupas publiskas ēkas periodiskās tehniskās apsekošanas laikā apsekotājs veic attiecīgās ēkas ugunsdrošībai nozīmīgu inženiertehnisko sistēmu atbilstību Ministru kabineta 2016. gada 19. aprīļa noteikumu Nr. 238 "Ugunsdrošības noteikumi"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22.4.2. ugunsdrošība (ir vai nav vērtēta, ir vai nav konstatētas neatbilstības vai bojājumi, kas neietekmē drošumu, un neatbilstības vai bojājumi, kas ietekmē drošumu);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6</w:t>
            </w:r>
            <w:r w:rsidR="00000000" w:rsidRPr="00000000" w:rsidDel="00000000">
              <w:rPr>
                <w:rtl w:val="0"/>
              </w:rPr>
              <w:t xml:space="preserve"> Gadījumā, ja otrās vai trešās grupas publiska ēka tiek ekspluatēta daļā, kuras platība nav lielāka par 10 % no ēkas kopējās platības, un būvinspektors ēkai nav konstatējis nedrošuma pazīmes, būvvalde vai institūcija, kura pilda būvvaldes funkcijas, var pieņemt lēmumu neveikt šīs ēkas periodisko tehnisko apsekošanu.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- 05.11.2025.)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piedāvātajiem grozījumiem izriet, ka būvinspektoram, pamatojoties tikai uz vizuālu ēkas novērtējumu, varētu tikt dota iespēja ierosināt neveikt periodisko tehnisko apsekošanu. Šāds regulējums būtiski mainītu pašreizējo būvju drošuma uzraudzības sistēmu, jo būvinspektors faktiski uzņemtos atbildību par ēkas vispārējo drošumu, nesniedzot pilnīgu un padziļinātu tehnisko izvērtējumu. Šāda pieeja rada pārmērīgu risku, jo vizuāla apskate nespēj atklāt visus potenciālos bojājumus un konstrukciju nedrošuma pazīmes, kas var būt slēptas un neatklājamas bez pilnas tehniskās apsekošanas.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Pašreizējais regulējums jau nodrošina pietiekamu elastību, ļaujot periodisko apsekošanu organizēt atbilstoši ēkas ekspluatācijas intensitātei un drošuma aspektiem. Papildu izņēmumu ieviešana būtu ne tikai lieka, bet arī vājinātu drošuma uzraudzības sistēmu, radot risku, ka dažādās pašvaldībās veidotos atšķirīga prakse un nevienlīdzīgi drošuma standarti. Šāda situācija varētu palielināt vidi degradējošu objektu skaitu un mazināt sabiedrības drošību.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priekšlikums pārsniedz Būvniecības likuma 21. panta sestajā daļā noteikto būvinspektora pilnvaru ietvaru. Likums paredz, ka būvinspektors veic tikai vispārīgu vizuālu apskati un var ierosināt detalizētu tehnisko izpēti, ja tiek konstatētas bojājumu vai nedrošuma pazīmes. Savukārt piedāvātie grozījumi faktiski uzliktu būvinspektoram pienākumu sniegt oficiālu vērtējumu par nedrošuma pazīmju neesamību, kas nav samērīgi ar viņa kompetences apjomu un var radīt papildu juridisko atbildību, īpaši ņemot vērā būvvalžu resursu trūkumu.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būtu jānorāda, ka šāds regulējums rada interešu konfliktu — būvinspektors, kura loma ir uzraudzīt neatkarīgas tehniskās apsekošanas esamību, tiktu iesaistīts tās aizstāšanā ar vizuālu apskati, tādējādi apdraudot kontroles sistēmas objektivitāti. Arī gadījumos, kad ēka tiek izmantota tikai daļēji, tās kopējais tehniskais stāvoklis var ietekmēt drošību gan izmantotajā, gan neizmantotajā daļā, un to iespējams objektīvi novērtēt tikai ar sertificēta speciālista padziļinātu izpēti.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LLPA neatbalsta piedāvājumu iekļaut Noteikumos Nr. 384 jaunu punktu 31.6. Šāds risinājums radītu neskaidru atbildības sadalījumu, mazinātu būvju drošuma uzraudzības efektivitāti un apdraudētu publisko drošību.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alternatīvu varētu paredzēt, ka ēkas īpašnieks iesniedz neatkarīga, sertificēta būvspeciālista apliecinājumu par konkrētās ekspluatējamās daļas drošumu, tādējādi saglabājot gan drošuma sistēmas objektivitāti, gan atbildības līdzsvaru.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normas mērķis nav vājināt būvju drošuma uzraudzības sistēmu, bet gan nodrošināt samērīgumu gadījumos, kad ēka tiek izmantota tikai minimāli un objektīvi nepastāv drošuma riski.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Būvniecības likuma 21.panta septīto daļu būvju ekspluatācijas uzraudzības ietvaros, ņemot vērā atzinumā konstatēto, būvvalde vai birojs atbilstoši to kompetencei var pieņemt šādus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uzdot veikt būves, tās daļas vai iebūvēto būvizstrādājumu tehnisko izpēti;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uzdot novērst konstatēto bīstamību, informējot par to pašvaldību;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konstatēta būves bīstamība, — aizliegt tās ekspluatāciju līdz bīstamības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gadījumā, ja būvinspektors ekspluatācijas uzraudzības ietvaros ēkas daļā, kuras platība nav lielāka par 10 % no ēkas kopējās platības, nav konstatējis nedrošuma pazīmes, periodiskā tehniskā apsekošana nav nepieciešama.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10% no kopējās ēkas platības ieskaita tikai ekspluatējamo ēkas telpu platību, bet neieskaita koplietošanas telpas, piemēram, gaiteņus un tualetes.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2021. gada 15. jūnija noteikumos Nr. 384 "Būvju tehniskās apsekošanas būvnormatīvs LBN 405-21"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Būvinženieru savienība - 17.10.2025.)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Vērtējot būvspeciālistu juridiskās prasmes, esam secinājuši, ka lielākajai daļai no tehniskās apsekošanas darbu  veicējiem nav zināšanu un izpratnes, kas ir normatīvo aktu anotācija, attiecīgi šī informācija nav ērti izmantojama.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Anotācijas [6.4] punkta skaidrojumu (“.. Ja konkrētā apsekojamā būve ir kultūras piemineklis, jāievēro kultūras pieminekļu aizsardzības jomas normatīvo aktu prasības. Jāpārbauda kultūras mantojuma saglabāšanas prasības, lai pārliecinātos vai nav piemērojamas kādas prasības vai ierobežojumi. No attiecīgiem avotiem jāpieprasa būvkonstrukciju projekta informācija un informācija par būves uzturēšanu….” koncentrētā veidā iekļaut pašā normatīvā.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22.10.2025.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Normatīvajā aktā nav nepieciešams pārrakstīt normas no citiem normatīvajiem aktiem. Anotācija ir publiski pieejama un būvspeciālistiem ir iespēja brīvi iepazīties ar tajā iekļauto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2021. gada 15. jūnija noteikumos Nr. 384 "Būvju tehniskās apsekošanas būvnormatīvs LBN 405-21"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Būvinženieru savienība - 17.10.2025.)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TAP portālā pievienotajā tehniskās apsekošanas atzinuma parauga 11.2. punktā pie novērtējuma, pie atšķirīgām būtiskajām prasībām ir lietoti termini gan "bojājumi", gan "neatbilstības". Nav doti paskaidrojumi to atšķirībām, kas var būt mulsinoši. Atbilstības novērtējumam, piemēram, mehāniskās stiprības un stabilitātes gadījumā, var būt nevis tikai bojājumi, kas ietekmē drošību, bet arī neatbilstības, kas ietekmē drošību (piemēram, pārsegumam nav konstatēti bojājumi (palielinātas izlieces, plaisas), bet pēc kontrolaprēķina ir pārslodze, kas pēc būtības ir neatbilstība). LBN 405-21 aprakstošajā sākuma daļā ir lietots vārds "bojājumi", bet noslēdzošajā kopsavilkuma daļā "neatbilstības".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gan LBN 11.2 punktā, gan TAA paraugā likt abus terminus, jo bojājums un neatbilstība ir dažādi termini (skat. priekšlikumu  pielikumā). Šis būtu jāietver arī pašā LBN 22.4. punktā kur vārda "neatbilstības" vietā lietot "neatbilstības vai bojājumi".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tehniskās apsekošanas atzinuma parauga 11.2.apakšpunkts un LBN 405-21 22.4.apakšpunkts.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2021. gada 15. jūnija noteikumos Nr. 384 "Būvju tehniskās apsekošanas būvnormatīvs LBN 405-21"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Būvinženieru savienība - 17.10.2025.)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Priekšlikums Tehniskās apsekošanas atzinuma Kopsavilkuma 11.2. apakšnodaļā pie katra novērtējuma apakšā izveidot sadaļu - Pamatojums, lai TAA ir tāda pati iespēja, kā BIS pievienot pamatojumu ar domu, kāpēc novērtējums ir tāds. Tas atvieglotu atzinuma lasīšanu un sapratni, kāpēc, piemēram, ir bojājumi, kas ietekmē būves drošumu (skat. priekšlikumu pielikumā).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Tehniskās apsekošanas atzinuma Kopsavilkuma 11.2. apakšnodaļā pie katra novērtējuma apakšā izveidota sadaļa -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2021. gada 15. jūnija noteikumos Nr. 384 "Būvju tehniskās apsekošanas būvnormatīvs LBN 405-21"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Būvinženieru savienība - 17.10.2025.)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Tieši ugunsdrošība ir tas, kas periodiskajās apsekošanās, pēc pieredzes, norāda uz daudzām nepilnībām, kas ietekmē būves drošumu pat gadījumos, kad ēku apkalpo specializēts uzņēmums. Varētu neapsekot un nepārbaudīt sistēmu faktisko darbību (nedarbināt apsekošanas laikā), bet nepieciešams pārbaudīt, vai ir nepieciešamā dokumentācija un sistēmu apzīmējumi, vēršot uzmanību uz evakuācijas iespēju no ēkām. TAP portālā pievienotajā tehniskās apsekošanas atzinuma paraugā (fails: Tehniskās_apsekošanas_atzinuma_paraugs) 6. punktā "Ugunsdrošība" paskaidrojumā ir minēts "Ēkas būvkonstrukciju un ugunsdrošībai nozīmīgu inženiertehnisko sistēmu atbilstība ugunsdrošības noteikumu prasībām", bet zemāk ir tikai viena apakšnodaļa 6.1. par inženiertīkliem, bet nav nekas par būvkonstrukcijām.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pildināt ar vēl vienu atbilstošu nodaļu, piemēram, 6.1. par būvkonstrukciju atbilstību un esošo pārnest uz 6.2.apakšpunktu. Pievienojot apsekojuma rezultātus, kas saistīti ar konstrukcijām, var ielikt iespējamos variantus, ko apskatīt, piemēram, vai no ēkas pa evakuācijas ceļu iespējams tikt ārā normatīvajos aktos noteiktajā laikā, jo praksē nereti durvis ir aizslēgtas; kāpņu telpās nav ugunsdrošas durvis, nav pašaizvēršanās mehānismi u.c., kas ir būtiski, bet tās nav inženiersistēmas. 6.2. nodaļu papildināt ar iespējamajiem piemēriem, kādas ir tās iespējamās sistēmas ēkā, kam būtu jābūt pārbaudītām un ar attiecīgiem dokumentiem, kas noteikti ugunsdrošības noteikumos, pārbaudītas (skat. priekšlikumu pielikumā). Inženiersistēmu pārbaude būtu orientēta uz dokumentācijas pārbaudi, kas noteikta ugunsdrošības noteikumos - ir vai nav veiktas pārbaudes atbilstoši normatīvo aktu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22.10.2025.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Tehniskās apsekošanas atzinuma parauga 6.1. nodaļa papildināta ar iespējamajiem piemēriem ar attiecīgiem dokumentiem, kas noteikti ugunsdrošības noteikumos. Inženiersistēmu pārbaude būtu orientēta uz dokumentācijas pārbaudi, kas noteikta ugunsdrošības noteikumos - ir vai nav veiktas pārbaudes atbilstoši normatīvo aktu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Būvju tehniskās apsekošanas būvnormatīvs LBN 405-21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akciju sabiedrība "Valsts nekustamie īpašumi" (turpmāk- VNĪ) atbalsta izstrādāto grozījumu Ministru kabineta 2021. gada 15. jūnija noteikumos Nr. 384 "Būvju tehniskās apsekošanas būvnormatīvs LBN 405-21" tālāku virzību, vienlaikus aicinām izvērtēt VNĪ izteikto priekšlikumu minēto noteikumu papildināšanai: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valsts kontroles birojs (turpmāk - BVKB)  savā tīmekļvietnē  publiskojis  trešās grupas publisko ēku sarakstu, bet attiecīgās  būvvaldes nav publiskojušas otrās grupas publisko ēku sarakstu (https://www.bvkb.gov.lv/lv/publisku-eku-ekspluatacijas-kontrole).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BVKB  savos semināros uzrādot statisku ir  norādījusi, ka ir ļoti zems otrās grupas ēku apsekojumu skaits. Problēma ir tieši tāda, ka īpašniekiem nav informācija, ka nepieciešams veikt otrās grupas ēku apsekošanu.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VNĪ savā praksē  organizē periodiskās būvju apsekošanas – visām trešās grupas ēkām pēc BVKB publiskotā saraksta, un pēc saviem ieskatiem un izjūtas otrās grupas ēkām. Vēršam uzmanību, ka regulāri pieprasīt informāciju no visām Latvijā esošajām būvvaldēm par otrās grupas ēkām nebūtu uzskatāms par lietderīgu rīcību.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VNĪ aicina izvērtēt iespēju papildināt Ministru kabineta 2021. gada 15. jūnija noteikumus Nr. 384 "Būvju tehniskās apsekošanas būvnormatīvs LBN 405-21" ar regulējumu,  kas paredzētu uzdot BVKB un visām būvvaldēm Būvniecības  informācijas sistēmā  izveidot publiski pieejamu sarakstu ar visām ēkām, kurām nepieciešama periodiskā tehniskā apsekošana, kā arī uzdot reizi gadā atjaunot sarakstu.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Pārstāvis 22.10.2025. saskaņošanas sanāksmē nepiedalījās]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publiski pieejama saraksta ar visām ēkām, kurām nepieciešama periodiskā tehniskā apsekošana, izveidošanu nav šo noteikumu jautājums.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Būvju tehniskās apsekošanas būvnormatīvs LBN 405-21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Tehniskās apsekošanas atzinuma kopvērtējumā atbilstoši tehniskās apsekošanas uzdevumam norāda būves atbilstību vai neatbilstību Būvniecības likuma 9. pantā minētajām būtiskajām prasībām. Ja būve neatbilst kādām no Būvniecības likuma 9. pantā minētajām būtiskajām prasībām, norāda neatbilstības veidus un pasākumus, kas jāveic, lai novērstu konstatētās neatbilstības, un turpmākās ekspluatācijas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Būvinženieru savienība - 17.10.2025.)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LBN 27.p. nosaka : "Tehniskās apsekošanas atzinuma kopvērtējumā atbilstoši tehniskās apsekošanas uzdevumam norāda būves atbilstību vai neatbilstību  Būvniecības likuma  9. pantā minētajām būtiskajām prasībām. Ja būve neatbilst kādām no  Būvniecības likuma  9. pantā minētajām būtiskajām prasībām, norāda neatbilstības veidus un pasākumus, kas jāveic, lai novērstu konstatētās neatbilstības, un turpmākās ekspluatācijas nosacījumus."                        Priekšlikums TAA slēdziena daļā sadalīt atsevišķi "lietošanas drošība" un "vides pieejamība", lai arī Būvniecības likuma 9.pantā tie ir zem viena 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saistīts ar to, ka, apsekojot, piemēram, baznīcas, kurām 100 gadu un vairāk, "Lietošanas drošība" ir laba un apmierinoša, bet "vides pieejamība" neeksistē. Draudzēm nav finanšu līdzekļu šī jautājuma atrisināšanai, jo tās pārsvarā ir III gr. būves (arī kultūras pieminekļi), kur projektēšanas darbu veikšana ir finansiāls izaicinājums, kur nu vēl izbūves darbi, ja to vispār ir iespējams veikt ņemot vērā arhitektonisko specifiku vai ēkas novietojumu zemes vienībā.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Lietošanas drošība", būtu vērtējama kā neatliekamie darbi, bet "vides pieejamība" pie tuvākās iespējas vai rekonstrukcijas veicamie darbi.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Tehniskās apsekošanas atzinuma parauga slēdziena daļā  tiek atsevišķi norādīti "lietošanas drošība" un "vides pieejamība".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Tehniskās apsekošanas atzinuma kopvērtējumā atbilstoši tehniskās apsekošanas uzdevumam norāda būves atbilstību vai neatbilstību Būvniecības likuma 9. pantā minētajām būtiskajām prasībām. Ja būve neatbilst kādām no Būvniecības likuma 9. pantā minētajām būtiskajām prasībām, norāda neatbilstības veidus un pasākumus, kas jāveic, lai novērstu konstatētās neatbilstības, un turpmākās ekspluatācijas nosacījumus.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25-TA-449</w:t>
    </w:r>
    <w:r>
      <w:br/>
    </w:r>
    <w:r w:rsidR="00000000" w:rsidRPr="00000000" w:rsidDel="00000000">
      <w:rPr>
        <w:rtl w:val="0"/>
      </w:rPr>
      <w:t xml:space="preserve">11.02.2026. 14.33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25-TA-449</w:t>
    </w:r>
    <w:r>
      <w:br/>
    </w:r>
    <w:r w:rsidR="00000000" w:rsidRPr="00000000" w:rsidDel="00000000">
      <w:rPr>
        <w:rtl w:val="0"/>
      </w:rPr>
      <w:t xml:space="preserve">11.02.2026. 14.33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Izziņa_25-TA-449.docx</dc:title>
</cp:coreProperties>
</file>

<file path=docProps/custom.xml><?xml version="1.0" encoding="utf-8"?>
<Properties xmlns="http://schemas.openxmlformats.org/officeDocument/2006/custom-properties" xmlns:vt="http://schemas.openxmlformats.org/officeDocument/2006/docPropsVTypes"/>
</file>