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23-TA-1552: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2011. gada 31. maija noteikumos Nr. 418 "Noteikumi par riska ūdensobjektiem"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2011. gada 31. maija noteikumos Nr. 418 "Noteikumi par riska ūdensobjektiem" (Latvijas Vēstnesis, 2011, 86. nr.; 2017, 71. nr.) šādus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salīdzinot noteikumu projektu ar šobrīd spēkā esošajiem MK 31.05.2011. noteikumiem Nr. 418 “Noteikumi par riska ūdensobjektiem”, kopumā Augšdaugavas novada administratīvajā teritorijā papildus iekļauti 13 jauni upju un 11 jauni ezeru ūdensobjekti, kas ir ievērojami vairāk nekā bija līdz šim (5 upju un 7 ezeru ūdensobjekti). Līdz ar to paplašinās teritorijas, kurās vides aizsardzības institūcijas varētu izvirzīt stingrākus nosacījumus saimnieciskās darbības veikšanai, kā to paredz noteikumu projekta 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vērš uzmanību uz to, ka šobrīd nevar prognozēt veikto grozījumu ietekmes uz sociāli ekonomisko situāciju pašvaldībā būtiskumu, tomēr arī apgalvot, ka nav, ietekmes arī nevar. Izvirzot papildu nosacījumus var tikt kavēta, vai pat ierobežota jaunas uzņēmējdarbības attīstība, kas viennozīmīgi negatīvi ietekmētu tautsaimniecības attīstību reģionā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Šobrīd noteikumu projekta 1.pielikuma tabulas 6. kolonnā[1] un 2.pielikuma tabulas 5. kolonnā[2] norādīti dažādi kolonnu nosaukumi attiecībā uz novadu un pilsētu teritorijām, kurās izvietoti ūdensobjekti, to sateces baseini. Lūdzam  vienādi formulēt noteikumu projekta 1.pielikuma tabulas 6. kolonnas un 2.pielikuma tabulas 5. kolonnas nosaukumus, lai izvairītos no strīdīgām situācijām un informācijas interpretācijas.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norādam, ja noteikumu projekta 1.pielikuma tabulas 6. kolonnā un 2.pielikuma tabulas 5. kolonnā būs norādīta informācija par novada pagastiem un pilsētām, kurās atrodas ūdensobejkta sateces baseins, tad vēršam uzmanību, ka pēc VSIA “Latvijas Vides, ģeoloģijas un meteoroloģijas centrs” tīmekļvietnē[3] pieejamās interaktīvās kartes, kur var apskatīt upju un ezeru ūdensobjektus, tiem piederīgas sateces baseina daļas (daļbaseinus), kā arī administratīvi teritoriālās vienības, kurās šie ūdensobjekti atrodas, ūdensobjekts: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E177 Sila ezers atrodas arī Demenes pagasta adminstratīvajā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D500 Daugava atrodas arī Ambeļu pagastā;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D487 Daugava atrodas arī Pilskalnes pagastā;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D497 Jāņupīte ar Kumbuli atrodas arī Tabores pagastā;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L169DA Dievidsusēja atrodas arī Subates pilsētā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noteikumu projekta 1.pielikuma tabulas 6. kolonnā un 2.pielikuma tabulas 5. kolonnā būs norādīta informācija par novada pagastiem un pilsētām, kurās atrodas konkrētais ūdensobjekts, tad 2.pielikuma tabulas 5. kolonnas nosaukums neatbildīs administratīvajai piederībai.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kopā ar pašvaldību speciālistiem precizēt pielikumus.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1.3. sadaļa papildināta ar izmaksu aplēsēm papildu pasākumiem ūdeņu stāvokļa uzlabošanai un norādi, kur iespējams iepazīties detalizēti gan ar valsts mēroga pasākumiem (piemēram, pētījumi un datu vākšana, regulējuma pilnveidošana, izglītojoši un informatīvi pasākumi), gan pasākumiem, kas būtu veicami konkrētos ūdensobjektos.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rosinājums vienādi formulēt noteikumu projekta 1.pielikuma tabulas 6. kolonnas un 2.pielikuma tabulas 5. kolonnas nosaukumus. Tabulu 3. piezīme papildināta ar norādi, ka ūdensobjekta daļbaseinā tiek iekļautas administratīvās vienības, kuras aizņem vairāk kā 1% no sateces baseina.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administratīvo teritoriju norādīšanu ūdensobjekta daļbaseinā ministrija informē, ka, ievērojot iespējamo ĢIS datu neprecizitāti un to, ka par 1% mazākam sateces baseina laukumam nav lielas ietekmes uz kopējo ūdensobjekta kvalitāti, ūdensobjekta daļbaseinā tiek iekļautas administratīvās vienības, kuras aizņem vairāk kā 1% no sateces baseina. Demenes pagasts E177 Sila ezera,  Ambeļu pagasts  D500 Daugavas,  Pilskalnes pagasts D487 Daugavas, Tabores pagasts D497 Jāņupītes ar Kumbuli un Subates pilsēta L169DA Dievidsusējas aizņem mazāk kā 1% no šo ūdensobjektu daļbaseina laukuma, tādēļ šie pagasti nav iekļauti norādīto ūdensobjektu sateces baseinos.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2011. gada 31. maija noteikumos Nr. 418 "Noteikumi par riska ūdensobjektiem" (Latvijas Vēstnesis, 2011, 86. nr.; 2017, 71. nr.) šādus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- 30.10.2023.)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Misas upe  ar noteiktu regularitāti izraisa īpašumu un ceļu applūšanu Olaines novada teritorijā, taču šis risks/cēlonis nav iekļauts noteikumu projekta 1. pielikumā. VSIA ZMNI jau vairākus gadus cenšas uzsākt upes atjaunošanu, taču neveiksmīgi.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1. pielikuma 3. tabulas 29. un 38. punktā iekļaut arī plūdu risku, kas arī atbilst Lielupes UBA apsaimniekošanas plānā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norāda, ka risku ūdensobjektu sarakstā, kas ir neatņemama upju baseinu apgabalu apsaimniekošanas plāna (turpmāk - UBAP) sastāvdaļa, pamatojoties uz riska noteikšanas metodiku virszemes ūdensobjektiem (UBAP 7.A.1.1.a pielikums), tiek iekļauti ūdensobjekti ar nacionālās nozīmes plūdu risku (UBAP  7.A.1.1.b pielikums). Līdz ar to arī Ministru kabineta 2011. gada 31. maija noteikumos Nr. 418 "Noteikumi par riska ūdensobjektiem" tiek iekļauti tikai ūdensobjekti ar nacionālās nozīmes plūdu risku. Ņemot vērā, ka Misas upe neatrodas nacionālas nozīmes plūdu riska teritorijā, tad Misas upei plūdu risks netiek noteikts kā būtisks riska cēlonis Ūdens apsaimniekošanas likumā noteiktā laba virszemes ūdeņu stāvokļa nesasniegšanai.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noteikumu projektā  ir papildus iekļauti ūdensobjekti, bet anotācijā nav atspoguļota to iekļaušanas sociāli ekonomiskā analīze, nav prognozēta veikto grozījumu ietekme uz sociāli ekonomisko situāciju pašvaldībās būtiskumu. Izvirzot papildu nosacījumus var tikt kavēta, vai pat ierobežota jaunas uzņēmējdarbības attīstība, kas viennozīmīgi negatīvi ietekmētu tautsaimniecības attīstību reģionā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izvērtējot prasību un izmaksu samērīgumu pret ieguvumiem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norāda, ka ekonomikas, sociālo un ekoloģisko aspektu balanss ir pamats ilgtspējīgai attīstībai. Apkārtējās vides stāvoklim ir būtiska loma ekonomikā un dzīves kvalitātes nodrošināšanā. Pazeminoties vides kvalitātei, zaudē gan sabiedrība, gan tautsaimniecība – tiek negatīvi ietekmēta cilvēka veselība, dabisko ekosistēmu stabilitāte un dabas resursu pieejamība un kvalitāte. Vispārzināms fakts, ka ūdens ir pamatresurss, no kura ir atkarīga dzīvība uz Zemes. Virszemes ūdeņi ir nozīmīga ekosistēmas daļa, un to kvalitāti Latvijā visvairāk ietekmē divi faktori – barības vielu ieplūde ūdeņos un dažādi pārveidojumi. Barības vielas ūdeņos ieplūst ar notekūdeņiem un notecēm no lauksaimniecības un mežu teritorijām, veicinot ūdensteču un ūdenstilpju aizaugšanu. Savukārt dažādi pārveidojumi (aizsprosti, ostas, krastu nostiprinājumi u.c.) maina ūdeņu dabisko režīmu, tādējādi ietekmējot arī dabiskās dzīvotnes. Tādēļ ilgtspējīgai, ar ekonomiskās attīstības interesēm sabalansētai ūdens resursu apsaimniekošanai tiek izstrādāti upju baseinu apgabalu apsaimniekošanas plāni, kur Latvijas teritorija iedalīta Daugavas, Gaujas, Lielupes un Ventas upju baseinu apgabalos. Neatņemama šo plānu sastāvdaļa ir saraksts ar riska ūdensobjektiem, kuros pastāv risks nesasniegt Ūdens apsaimniekošanas likumā noteikto labu virszemes ūdeņu stāvokli. Kā jau norādīts iepriekš, pazemināta vides kvalitāte negatīvi ietekmē tautsaimniecības attīstības iespējas, piemēram, ar ūdens resursu izmantošanu saistītos tūrisma un rekreācijas pakalpojumus vai eitrofikācijas rezultātā, aizaugot ūdens notekām, var tikt apgrūtināta meliorācijas sistēmu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Detalizētas izmaksu aplēses par nepieciešamajiem papildu pasākumiem ūdeņu stāvokļa uzlabošanai atrodamas katrā upju baseinu apsaimniekošanas plānā 2021.-2027. gadam (pieejami https://videscentrs.lvgmc.lv/lapas/udens-apsaimniekosana-un-pludu-parvaldiba#58821703), kopsavilkums sniegts anotācijas 1.3 sadaļā.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sazināties ar Saldus novada pašvaldību un precizēt pielikuma karti, jo viņuprāt, nav definēts viens ūdensobjekts starp VO62 un VO63DA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5., 6., 7. pielikumiem ar riska ūdensobjektu – upju, kanālu, ezeru, ūdenskrātuvju, piekrastes ūdeņu posmu vai pārejas ūdeņu – izvietojumu veikti ūdensobjektu kodu un risku apzīmējumu novietojuma precizējumi.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Upju un kanālu ūdensobjekti, kuros pastāv risks nesasniegt Ūdens apsaimniekošanas likumā noteikto labu virszemes ūdeņu stāvokli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- 01.08.2023.)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Ciešā sadarbībā ar Latvijas Ģeotelpiskās informācijas aģentūru, Aizsardzības ministrija ir izvērtējusi piedāvātos grozījumus un ir konstatētas nelielas faktoloģiskas neprecizitātes 1. pielikumā. Ņemot vērā TAP sistēmas tehnoloģiskos ierobežojumus, </w:t>
            </w:r>
            <w:r w:rsidR="00000000" w:rsidRPr="00000000" w:rsidDel="00000000">
              <w:rPr>
                <w:i w:val="1"/>
                <w:rtl w:val="0"/>
              </w:rPr>
              <w:t xml:space="preserve">Word </w:t>
            </w:r>
            <w:r w:rsidR="00000000" w:rsidRPr="00000000" w:rsidDel="00000000">
              <w:rPr>
                <w:rtl w:val="0"/>
              </w:rPr>
              <w:t xml:space="preserve">formāta dokuments ar piedāvātajiem precizējumiem e-pastā ir nosūtīts VARAM Ūdens resursu nodaļas vecākajai ekspertei Elīnai Mednei (Elina.Medne@varam.gov.lv).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projektā ņemti vērā un iestrādāti saņemtie LĢIA Toponīmikas laboratorijas rosinātie labojumi.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Upju un kanālu ūdensobjekti, kuros pastāv risks nesasniegt Ūdens apsaimniekošanas likumā noteikto labu virszemes ūdeņu stāvokli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Ezeru un ūdenskrātuvju ūdensobjekti, kuros pastāv risks nesasniegt Ūdens apsaimniekošanas likumā noteikto labu virszemes ūdeņu stāvokli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- 01.08.2023.)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Ciešā sadarbībā ar Latvijas Ģeotelpiskās informācijas aģentūru, Aizsardzības ministrija ir izvērtējusi piedāvātos grozījumus un ir konstatētas nelielas faktoloģiskas neprecizitātes 2. pielikumā. Ņemot vērā TAP sistēmas tehnoloģiskos ierobežojumus, Word formāta dokuments ar piedāvātajiem precizējumiem e-pastā ir nosūtīts VARAM Ūdens resursu nodaļas vecākajai ekspertei Elīnai Mednei (Elina.Medne@varam.gov.lv).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projektā ņemti vērā un iestrādāti saņemtie LĢIA Toponīmikas laboratorijas rosinātie labojumi.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Ezeru un ūdenskrātuvju ūdensobjekti, kuros pastāv risks nesasniegt Ūdens apsaimniekošanas likumā noteikto labu virszemes ūdeņu stāvokli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Pārejas ūdensobjekts un piekrastes ūdensobjekti, kuros pastāv risks nesasniegt Ūdens apsaimniekošanas likumā noteikto labu virszemes ūdeņu stāvokli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- 01.08.2023.)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Ciešā sadarbībā ar Latvijas Ģeotelpiskās informācijas aģentūru, Aizsardzības ministrija ir izvērtējusi piedāvātos grozījumus un ir konstatētas nelielas faktoloģiskas neprecizitātes 3. pielikumā. Ņemot vērā TAP sistēmas tehnoloģiskos ierobežojumus, Word formāta dokuments ar piedāvātajiem precizējumiem e-pastā ir nosūtīts VARAM Ūdens resursu nodaļas vecākajai ekspertei Elīnai Mednei (Elina.Medne@varam.gov.lv).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projektā ņemti vērā un iestrādāti saņemtie LĢIA Toponīmikas laboratorijas rosinātie labojumi.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Pārejas ūdensobjekts un piekrastes ūdensobjekti, kuros pastāv risks nesasniegt Ūdens apsaimniekošanas likumā noteikto labu virszemes ūdeņu stāvokli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23-TA-1552</w:t>
    </w:r>
    <w:r>
      <w:br/>
    </w:r>
    <w:r w:rsidR="00000000" w:rsidRPr="00000000" w:rsidDel="00000000">
      <w:rPr>
        <w:rtl w:val="0"/>
      </w:rPr>
      <w:t xml:space="preserve">21.11.2023. 14.52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23-TA-1552</w:t>
    </w:r>
    <w:r>
      <w:br/>
    </w:r>
    <w:r w:rsidR="00000000" w:rsidRPr="00000000" w:rsidDel="00000000">
      <w:rPr>
        <w:rtl w:val="0"/>
      </w:rPr>
      <w:t xml:space="preserve">21.11.2023. 14.52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Izziņa_23-TA-1552.docx</dc:title>
</cp:coreProperties>
</file>

<file path=docProps/custom.xml><?xml version="1.0" encoding="utf-8"?>
<Properties xmlns="http://schemas.openxmlformats.org/officeDocument/2006/custom-properties" xmlns:vt="http://schemas.openxmlformats.org/officeDocument/2006/docPropsVTypes"/>
</file>